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4E1E" w14:textId="71CF28B9" w:rsidR="00F80B0C" w:rsidRDefault="00F80B0C" w:rsidP="00484E0A"/>
    <w:p w14:paraId="6AB36C98" w14:textId="77777777" w:rsidR="00E201F3" w:rsidRDefault="00E201F3" w:rsidP="00484E0A"/>
    <w:p w14:paraId="1636EF72" w14:textId="77777777" w:rsidR="00E201F3" w:rsidRDefault="00E201F3" w:rsidP="00484E0A"/>
    <w:p w14:paraId="345EB62D" w14:textId="77777777" w:rsidR="00E201F3" w:rsidRDefault="00E201F3" w:rsidP="00484E0A"/>
    <w:p w14:paraId="2B276785" w14:textId="77777777" w:rsidR="00E201F3" w:rsidRDefault="00E201F3" w:rsidP="00484E0A"/>
    <w:p w14:paraId="25083E51" w14:textId="77777777" w:rsidR="00E201F3" w:rsidRDefault="00E201F3" w:rsidP="00484E0A"/>
    <w:p w14:paraId="135F403B" w14:textId="77777777" w:rsidR="00E201F3" w:rsidRDefault="00E201F3" w:rsidP="00484E0A"/>
    <w:p w14:paraId="7073512E" w14:textId="77777777" w:rsidR="00E201F3" w:rsidRDefault="00E201F3" w:rsidP="00484E0A"/>
    <w:p w14:paraId="0879AB21" w14:textId="77777777" w:rsidR="00E201F3" w:rsidRDefault="00E201F3" w:rsidP="00484E0A"/>
    <w:p w14:paraId="21CE383F" w14:textId="77777777" w:rsidR="00E201F3" w:rsidRDefault="00E201F3" w:rsidP="00484E0A"/>
    <w:p w14:paraId="59D36F66" w14:textId="77777777" w:rsidR="00484E0A" w:rsidRDefault="00484E0A" w:rsidP="00484E0A"/>
    <w:p w14:paraId="4FEA49E1" w14:textId="77777777" w:rsidR="00FB3F29" w:rsidRDefault="00FB3F29" w:rsidP="00484E0A"/>
    <w:p w14:paraId="60F74619" w14:textId="77777777" w:rsidR="00E201F3" w:rsidRDefault="00E201F3" w:rsidP="00484E0A"/>
    <w:bookmarkStart w:id="0" w:name="_Hlk189357556" w:displacedByCustomXml="next"/>
    <w:sdt>
      <w:sdtPr>
        <w:rPr>
          <w:b/>
          <w:bCs/>
          <w:sz w:val="52"/>
          <w:szCs w:val="52"/>
        </w:rPr>
        <w:alias w:val="Title"/>
        <w:tag w:val=""/>
        <w:id w:val="-1195845016"/>
        <w:placeholder>
          <w:docPart w:val="6DA97BA62C9742E3B57391115E5819EA"/>
        </w:placeholder>
        <w:dataBinding w:prefixMappings="xmlns:ns0='http://purl.org/dc/elements/1.1/' xmlns:ns1='http://schemas.openxmlformats.org/package/2006/metadata/core-properties' " w:xpath="/ns1:coreProperties[1]/ns0:title[1]" w:storeItemID="{6C3C8BC8-F283-45AE-878A-BAB7291924A1}"/>
        <w:text/>
      </w:sdtPr>
      <w:sdtContent>
        <w:p w14:paraId="3EB69111" w14:textId="6620B09E" w:rsidR="00E201F3" w:rsidRPr="00FB3F29" w:rsidRDefault="0085655B" w:rsidP="00484E0A">
          <w:pPr>
            <w:pStyle w:val="Title"/>
            <w:jc w:val="center"/>
            <w:rPr>
              <w:b/>
              <w:bCs/>
              <w:sz w:val="52"/>
              <w:szCs w:val="52"/>
            </w:rPr>
          </w:pPr>
          <w:r>
            <w:rPr>
              <w:b/>
              <w:bCs/>
              <w:sz w:val="52"/>
              <w:szCs w:val="52"/>
            </w:rPr>
            <w:t>Environmental and Social Risk Management Guideline for Banks in Iraq</w:t>
          </w:r>
        </w:p>
      </w:sdtContent>
    </w:sdt>
    <w:bookmarkEnd w:id="0"/>
    <w:p w14:paraId="335A3D11" w14:textId="77777777" w:rsidR="00F80B0C" w:rsidRDefault="00F80B0C" w:rsidP="00484E0A">
      <w:r>
        <w:br w:type="page"/>
      </w:r>
    </w:p>
    <w:bookmarkStart w:id="1" w:name="_Toc189352612" w:displacedByCustomXml="next"/>
    <w:sdt>
      <w:sdtPr>
        <w:rPr>
          <w:b/>
          <w:bCs/>
          <w:sz w:val="32"/>
          <w:szCs w:val="32"/>
        </w:rPr>
        <w:id w:val="966553959"/>
        <w:docPartObj>
          <w:docPartGallery w:val="Table of Contents"/>
          <w:docPartUnique/>
        </w:docPartObj>
      </w:sdtPr>
      <w:sdtEndPr>
        <w:rPr>
          <w:noProof/>
          <w:sz w:val="24"/>
          <w:szCs w:val="24"/>
        </w:rPr>
      </w:sdtEndPr>
      <w:sdtContent>
        <w:p w14:paraId="5AEFB34A" w14:textId="7CB09198" w:rsidR="00484E0A" w:rsidRPr="00484E0A" w:rsidRDefault="00484E0A" w:rsidP="00484E0A">
          <w:pPr>
            <w:rPr>
              <w:b/>
              <w:bCs/>
              <w:sz w:val="32"/>
              <w:szCs w:val="32"/>
            </w:rPr>
          </w:pPr>
          <w:r w:rsidRPr="00484E0A">
            <w:rPr>
              <w:b/>
              <w:bCs/>
              <w:sz w:val="32"/>
              <w:szCs w:val="32"/>
            </w:rPr>
            <w:t>Table of Contents</w:t>
          </w:r>
        </w:p>
        <w:p w14:paraId="47FDA7A5" w14:textId="78EEE8AA" w:rsidR="000558BF" w:rsidRDefault="00484E0A">
          <w:pPr>
            <w:pStyle w:val="TOC1"/>
            <w:tabs>
              <w:tab w:val="left" w:pos="480"/>
              <w:tab w:val="right" w:leader="dot" w:pos="9350"/>
            </w:tabs>
            <w:rPr>
              <w:rFonts w:eastAsiaTheme="minorEastAsia"/>
              <w:noProof/>
            </w:rPr>
          </w:pPr>
          <w:r>
            <w:fldChar w:fldCharType="begin"/>
          </w:r>
          <w:r>
            <w:instrText xml:space="preserve"> TOC \o "1-3" \h \z \u </w:instrText>
          </w:r>
          <w:r>
            <w:fldChar w:fldCharType="separate"/>
          </w:r>
          <w:hyperlink w:anchor="_Toc199254102" w:history="1">
            <w:r w:rsidR="000558BF" w:rsidRPr="006324F5">
              <w:rPr>
                <w:rStyle w:val="Hyperlink"/>
                <w:noProof/>
              </w:rPr>
              <w:t>1</w:t>
            </w:r>
            <w:r w:rsidR="000558BF">
              <w:rPr>
                <w:rFonts w:eastAsiaTheme="minorEastAsia"/>
                <w:noProof/>
              </w:rPr>
              <w:tab/>
            </w:r>
            <w:r w:rsidR="000558BF" w:rsidRPr="006324F5">
              <w:rPr>
                <w:rStyle w:val="Hyperlink"/>
                <w:noProof/>
              </w:rPr>
              <w:t>Introduction</w:t>
            </w:r>
            <w:r w:rsidR="000558BF">
              <w:rPr>
                <w:noProof/>
                <w:webHidden/>
              </w:rPr>
              <w:tab/>
            </w:r>
            <w:r w:rsidR="000558BF">
              <w:rPr>
                <w:noProof/>
                <w:webHidden/>
              </w:rPr>
              <w:fldChar w:fldCharType="begin"/>
            </w:r>
            <w:r w:rsidR="000558BF">
              <w:rPr>
                <w:noProof/>
                <w:webHidden/>
              </w:rPr>
              <w:instrText xml:space="preserve"> PAGEREF _Toc199254102 \h </w:instrText>
            </w:r>
            <w:r w:rsidR="000558BF">
              <w:rPr>
                <w:noProof/>
                <w:webHidden/>
              </w:rPr>
            </w:r>
            <w:r w:rsidR="000558BF">
              <w:rPr>
                <w:noProof/>
                <w:webHidden/>
              </w:rPr>
              <w:fldChar w:fldCharType="separate"/>
            </w:r>
            <w:r w:rsidR="000558BF">
              <w:rPr>
                <w:noProof/>
                <w:webHidden/>
              </w:rPr>
              <w:t>4</w:t>
            </w:r>
            <w:r w:rsidR="000558BF">
              <w:rPr>
                <w:noProof/>
                <w:webHidden/>
              </w:rPr>
              <w:fldChar w:fldCharType="end"/>
            </w:r>
          </w:hyperlink>
        </w:p>
        <w:p w14:paraId="691548F8" w14:textId="21EE9623" w:rsidR="000558BF" w:rsidRDefault="000558BF">
          <w:pPr>
            <w:pStyle w:val="TOC2"/>
            <w:tabs>
              <w:tab w:val="left" w:pos="960"/>
              <w:tab w:val="right" w:leader="dot" w:pos="9350"/>
            </w:tabs>
            <w:rPr>
              <w:rFonts w:eastAsiaTheme="minorEastAsia"/>
              <w:noProof/>
            </w:rPr>
          </w:pPr>
          <w:hyperlink w:anchor="_Toc199254103" w:history="1">
            <w:r w:rsidRPr="006324F5">
              <w:rPr>
                <w:rStyle w:val="Hyperlink"/>
                <w:noProof/>
              </w:rPr>
              <w:t>1.1</w:t>
            </w:r>
            <w:r>
              <w:rPr>
                <w:rFonts w:eastAsiaTheme="minorEastAsia"/>
                <w:noProof/>
              </w:rPr>
              <w:tab/>
            </w:r>
            <w:r w:rsidRPr="006324F5">
              <w:rPr>
                <w:rStyle w:val="Hyperlink"/>
                <w:noProof/>
              </w:rPr>
              <w:t>Foreword</w:t>
            </w:r>
            <w:r>
              <w:rPr>
                <w:noProof/>
                <w:webHidden/>
              </w:rPr>
              <w:tab/>
            </w:r>
            <w:r>
              <w:rPr>
                <w:noProof/>
                <w:webHidden/>
              </w:rPr>
              <w:fldChar w:fldCharType="begin"/>
            </w:r>
            <w:r>
              <w:rPr>
                <w:noProof/>
                <w:webHidden/>
              </w:rPr>
              <w:instrText xml:space="preserve"> PAGEREF _Toc199254103 \h </w:instrText>
            </w:r>
            <w:r>
              <w:rPr>
                <w:noProof/>
                <w:webHidden/>
              </w:rPr>
            </w:r>
            <w:r>
              <w:rPr>
                <w:noProof/>
                <w:webHidden/>
              </w:rPr>
              <w:fldChar w:fldCharType="separate"/>
            </w:r>
            <w:r>
              <w:rPr>
                <w:noProof/>
                <w:webHidden/>
              </w:rPr>
              <w:t>4</w:t>
            </w:r>
            <w:r>
              <w:rPr>
                <w:noProof/>
                <w:webHidden/>
              </w:rPr>
              <w:fldChar w:fldCharType="end"/>
            </w:r>
          </w:hyperlink>
        </w:p>
        <w:p w14:paraId="709D3EBD" w14:textId="37041A10" w:rsidR="000558BF" w:rsidRDefault="000558BF">
          <w:pPr>
            <w:pStyle w:val="TOC2"/>
            <w:tabs>
              <w:tab w:val="left" w:pos="960"/>
              <w:tab w:val="right" w:leader="dot" w:pos="9350"/>
            </w:tabs>
            <w:rPr>
              <w:rFonts w:eastAsiaTheme="minorEastAsia"/>
              <w:noProof/>
            </w:rPr>
          </w:pPr>
          <w:hyperlink w:anchor="_Toc199254104" w:history="1">
            <w:r w:rsidRPr="006324F5">
              <w:rPr>
                <w:rStyle w:val="Hyperlink"/>
                <w:noProof/>
              </w:rPr>
              <w:t>1.2</w:t>
            </w:r>
            <w:r>
              <w:rPr>
                <w:rFonts w:eastAsiaTheme="minorEastAsia"/>
                <w:noProof/>
              </w:rPr>
              <w:tab/>
            </w:r>
            <w:r w:rsidRPr="006324F5">
              <w:rPr>
                <w:rStyle w:val="Hyperlink"/>
                <w:noProof/>
              </w:rPr>
              <w:t>Regulatory Framework</w:t>
            </w:r>
            <w:r>
              <w:rPr>
                <w:noProof/>
                <w:webHidden/>
              </w:rPr>
              <w:tab/>
            </w:r>
            <w:r>
              <w:rPr>
                <w:noProof/>
                <w:webHidden/>
              </w:rPr>
              <w:fldChar w:fldCharType="begin"/>
            </w:r>
            <w:r>
              <w:rPr>
                <w:noProof/>
                <w:webHidden/>
              </w:rPr>
              <w:instrText xml:space="preserve"> PAGEREF _Toc199254104 \h </w:instrText>
            </w:r>
            <w:r>
              <w:rPr>
                <w:noProof/>
                <w:webHidden/>
              </w:rPr>
            </w:r>
            <w:r>
              <w:rPr>
                <w:noProof/>
                <w:webHidden/>
              </w:rPr>
              <w:fldChar w:fldCharType="separate"/>
            </w:r>
            <w:r>
              <w:rPr>
                <w:noProof/>
                <w:webHidden/>
              </w:rPr>
              <w:t>4</w:t>
            </w:r>
            <w:r>
              <w:rPr>
                <w:noProof/>
                <w:webHidden/>
              </w:rPr>
              <w:fldChar w:fldCharType="end"/>
            </w:r>
          </w:hyperlink>
        </w:p>
        <w:p w14:paraId="5B7CC109" w14:textId="2011EDAC" w:rsidR="000558BF" w:rsidRDefault="000558BF">
          <w:pPr>
            <w:pStyle w:val="TOC2"/>
            <w:tabs>
              <w:tab w:val="left" w:pos="960"/>
              <w:tab w:val="right" w:leader="dot" w:pos="9350"/>
            </w:tabs>
            <w:rPr>
              <w:rFonts w:eastAsiaTheme="minorEastAsia"/>
              <w:noProof/>
            </w:rPr>
          </w:pPr>
          <w:hyperlink w:anchor="_Toc199254105" w:history="1">
            <w:r w:rsidRPr="006324F5">
              <w:rPr>
                <w:rStyle w:val="Hyperlink"/>
                <w:noProof/>
              </w:rPr>
              <w:t>1.3</w:t>
            </w:r>
            <w:r>
              <w:rPr>
                <w:rFonts w:eastAsiaTheme="minorEastAsia"/>
                <w:noProof/>
              </w:rPr>
              <w:tab/>
            </w:r>
            <w:r w:rsidRPr="006324F5">
              <w:rPr>
                <w:rStyle w:val="Hyperlink"/>
                <w:noProof/>
              </w:rPr>
              <w:t>Overview</w:t>
            </w:r>
            <w:r>
              <w:rPr>
                <w:noProof/>
                <w:webHidden/>
              </w:rPr>
              <w:tab/>
            </w:r>
            <w:r>
              <w:rPr>
                <w:noProof/>
                <w:webHidden/>
              </w:rPr>
              <w:fldChar w:fldCharType="begin"/>
            </w:r>
            <w:r>
              <w:rPr>
                <w:noProof/>
                <w:webHidden/>
              </w:rPr>
              <w:instrText xml:space="preserve"> PAGEREF _Toc199254105 \h </w:instrText>
            </w:r>
            <w:r>
              <w:rPr>
                <w:noProof/>
                <w:webHidden/>
              </w:rPr>
            </w:r>
            <w:r>
              <w:rPr>
                <w:noProof/>
                <w:webHidden/>
              </w:rPr>
              <w:fldChar w:fldCharType="separate"/>
            </w:r>
            <w:r>
              <w:rPr>
                <w:noProof/>
                <w:webHidden/>
              </w:rPr>
              <w:t>5</w:t>
            </w:r>
            <w:r>
              <w:rPr>
                <w:noProof/>
                <w:webHidden/>
              </w:rPr>
              <w:fldChar w:fldCharType="end"/>
            </w:r>
          </w:hyperlink>
        </w:p>
        <w:p w14:paraId="5C065128" w14:textId="63389180" w:rsidR="000558BF" w:rsidRDefault="000558BF">
          <w:pPr>
            <w:pStyle w:val="TOC1"/>
            <w:tabs>
              <w:tab w:val="left" w:pos="480"/>
              <w:tab w:val="right" w:leader="dot" w:pos="9350"/>
            </w:tabs>
            <w:rPr>
              <w:rFonts w:eastAsiaTheme="minorEastAsia"/>
              <w:noProof/>
            </w:rPr>
          </w:pPr>
          <w:hyperlink w:anchor="_Toc199254106" w:history="1">
            <w:r w:rsidRPr="006324F5">
              <w:rPr>
                <w:rStyle w:val="Hyperlink"/>
                <w:noProof/>
              </w:rPr>
              <w:t>2</w:t>
            </w:r>
            <w:r>
              <w:rPr>
                <w:rFonts w:eastAsiaTheme="minorEastAsia"/>
                <w:noProof/>
              </w:rPr>
              <w:tab/>
            </w:r>
            <w:r w:rsidRPr="006324F5">
              <w:rPr>
                <w:rStyle w:val="Hyperlink"/>
                <w:noProof/>
              </w:rPr>
              <w:t>E&amp;S Risks and the Banking Sector</w:t>
            </w:r>
            <w:r>
              <w:rPr>
                <w:noProof/>
                <w:webHidden/>
              </w:rPr>
              <w:tab/>
            </w:r>
            <w:r>
              <w:rPr>
                <w:noProof/>
                <w:webHidden/>
              </w:rPr>
              <w:fldChar w:fldCharType="begin"/>
            </w:r>
            <w:r>
              <w:rPr>
                <w:noProof/>
                <w:webHidden/>
              </w:rPr>
              <w:instrText xml:space="preserve"> PAGEREF _Toc199254106 \h </w:instrText>
            </w:r>
            <w:r>
              <w:rPr>
                <w:noProof/>
                <w:webHidden/>
              </w:rPr>
            </w:r>
            <w:r>
              <w:rPr>
                <w:noProof/>
                <w:webHidden/>
              </w:rPr>
              <w:fldChar w:fldCharType="separate"/>
            </w:r>
            <w:r>
              <w:rPr>
                <w:noProof/>
                <w:webHidden/>
              </w:rPr>
              <w:t>7</w:t>
            </w:r>
            <w:r>
              <w:rPr>
                <w:noProof/>
                <w:webHidden/>
              </w:rPr>
              <w:fldChar w:fldCharType="end"/>
            </w:r>
          </w:hyperlink>
        </w:p>
        <w:p w14:paraId="79645208" w14:textId="36A4A6D1" w:rsidR="000558BF" w:rsidRDefault="000558BF">
          <w:pPr>
            <w:pStyle w:val="TOC2"/>
            <w:tabs>
              <w:tab w:val="left" w:pos="960"/>
              <w:tab w:val="right" w:leader="dot" w:pos="9350"/>
            </w:tabs>
            <w:rPr>
              <w:rFonts w:eastAsiaTheme="minorEastAsia"/>
              <w:noProof/>
            </w:rPr>
          </w:pPr>
          <w:hyperlink w:anchor="_Toc199254107" w:history="1">
            <w:r w:rsidRPr="006324F5">
              <w:rPr>
                <w:rStyle w:val="Hyperlink"/>
                <w:noProof/>
              </w:rPr>
              <w:t>2.1</w:t>
            </w:r>
            <w:r>
              <w:rPr>
                <w:rFonts w:eastAsiaTheme="minorEastAsia"/>
                <w:noProof/>
              </w:rPr>
              <w:tab/>
            </w:r>
            <w:r w:rsidRPr="006324F5">
              <w:rPr>
                <w:rStyle w:val="Hyperlink"/>
                <w:noProof/>
              </w:rPr>
              <w:t>E&amp;S Risks</w:t>
            </w:r>
            <w:r>
              <w:rPr>
                <w:noProof/>
                <w:webHidden/>
              </w:rPr>
              <w:tab/>
            </w:r>
            <w:r>
              <w:rPr>
                <w:noProof/>
                <w:webHidden/>
              </w:rPr>
              <w:fldChar w:fldCharType="begin"/>
            </w:r>
            <w:r>
              <w:rPr>
                <w:noProof/>
                <w:webHidden/>
              </w:rPr>
              <w:instrText xml:space="preserve"> PAGEREF _Toc199254107 \h </w:instrText>
            </w:r>
            <w:r>
              <w:rPr>
                <w:noProof/>
                <w:webHidden/>
              </w:rPr>
            </w:r>
            <w:r>
              <w:rPr>
                <w:noProof/>
                <w:webHidden/>
              </w:rPr>
              <w:fldChar w:fldCharType="separate"/>
            </w:r>
            <w:r>
              <w:rPr>
                <w:noProof/>
                <w:webHidden/>
              </w:rPr>
              <w:t>7</w:t>
            </w:r>
            <w:r>
              <w:rPr>
                <w:noProof/>
                <w:webHidden/>
              </w:rPr>
              <w:fldChar w:fldCharType="end"/>
            </w:r>
          </w:hyperlink>
        </w:p>
        <w:p w14:paraId="18ABE955" w14:textId="40B7A2D4" w:rsidR="000558BF" w:rsidRDefault="000558BF">
          <w:pPr>
            <w:pStyle w:val="TOC2"/>
            <w:tabs>
              <w:tab w:val="left" w:pos="960"/>
              <w:tab w:val="right" w:leader="dot" w:pos="9350"/>
            </w:tabs>
            <w:rPr>
              <w:rFonts w:eastAsiaTheme="minorEastAsia"/>
              <w:noProof/>
            </w:rPr>
          </w:pPr>
          <w:hyperlink w:anchor="_Toc199254108" w:history="1">
            <w:r w:rsidRPr="006324F5">
              <w:rPr>
                <w:rStyle w:val="Hyperlink"/>
                <w:noProof/>
              </w:rPr>
              <w:t>2.2</w:t>
            </w:r>
            <w:r>
              <w:rPr>
                <w:rFonts w:eastAsiaTheme="minorEastAsia"/>
                <w:noProof/>
              </w:rPr>
              <w:tab/>
            </w:r>
            <w:r w:rsidRPr="006324F5">
              <w:rPr>
                <w:rStyle w:val="Hyperlink"/>
                <w:noProof/>
              </w:rPr>
              <w:t>Implications of E&amp;S Risks for Banks</w:t>
            </w:r>
            <w:r>
              <w:rPr>
                <w:noProof/>
                <w:webHidden/>
              </w:rPr>
              <w:tab/>
            </w:r>
            <w:r>
              <w:rPr>
                <w:noProof/>
                <w:webHidden/>
              </w:rPr>
              <w:fldChar w:fldCharType="begin"/>
            </w:r>
            <w:r>
              <w:rPr>
                <w:noProof/>
                <w:webHidden/>
              </w:rPr>
              <w:instrText xml:space="preserve"> PAGEREF _Toc199254108 \h </w:instrText>
            </w:r>
            <w:r>
              <w:rPr>
                <w:noProof/>
                <w:webHidden/>
              </w:rPr>
            </w:r>
            <w:r>
              <w:rPr>
                <w:noProof/>
                <w:webHidden/>
              </w:rPr>
              <w:fldChar w:fldCharType="separate"/>
            </w:r>
            <w:r>
              <w:rPr>
                <w:noProof/>
                <w:webHidden/>
              </w:rPr>
              <w:t>15</w:t>
            </w:r>
            <w:r>
              <w:rPr>
                <w:noProof/>
                <w:webHidden/>
              </w:rPr>
              <w:fldChar w:fldCharType="end"/>
            </w:r>
          </w:hyperlink>
        </w:p>
        <w:p w14:paraId="16230F10" w14:textId="7426062C" w:rsidR="000558BF" w:rsidRDefault="000558BF">
          <w:pPr>
            <w:pStyle w:val="TOC1"/>
            <w:tabs>
              <w:tab w:val="left" w:pos="480"/>
              <w:tab w:val="right" w:leader="dot" w:pos="9350"/>
            </w:tabs>
            <w:rPr>
              <w:rFonts w:eastAsiaTheme="minorEastAsia"/>
              <w:noProof/>
            </w:rPr>
          </w:pPr>
          <w:hyperlink w:anchor="_Toc199254148" w:history="1">
            <w:r w:rsidRPr="006324F5">
              <w:rPr>
                <w:rStyle w:val="Hyperlink"/>
                <w:noProof/>
              </w:rPr>
              <w:t>3</w:t>
            </w:r>
            <w:r>
              <w:rPr>
                <w:rFonts w:eastAsiaTheme="minorEastAsia"/>
                <w:noProof/>
              </w:rPr>
              <w:tab/>
            </w:r>
            <w:r w:rsidRPr="006324F5">
              <w:rPr>
                <w:rStyle w:val="Hyperlink"/>
                <w:noProof/>
              </w:rPr>
              <w:t>Applicable Standards</w:t>
            </w:r>
            <w:r>
              <w:rPr>
                <w:noProof/>
                <w:webHidden/>
              </w:rPr>
              <w:tab/>
            </w:r>
            <w:r>
              <w:rPr>
                <w:noProof/>
                <w:webHidden/>
              </w:rPr>
              <w:fldChar w:fldCharType="begin"/>
            </w:r>
            <w:r>
              <w:rPr>
                <w:noProof/>
                <w:webHidden/>
              </w:rPr>
              <w:instrText xml:space="preserve"> PAGEREF _Toc199254148 \h </w:instrText>
            </w:r>
            <w:r>
              <w:rPr>
                <w:noProof/>
                <w:webHidden/>
              </w:rPr>
            </w:r>
            <w:r>
              <w:rPr>
                <w:noProof/>
                <w:webHidden/>
              </w:rPr>
              <w:fldChar w:fldCharType="separate"/>
            </w:r>
            <w:r>
              <w:rPr>
                <w:noProof/>
                <w:webHidden/>
              </w:rPr>
              <w:t>19</w:t>
            </w:r>
            <w:r>
              <w:rPr>
                <w:noProof/>
                <w:webHidden/>
              </w:rPr>
              <w:fldChar w:fldCharType="end"/>
            </w:r>
          </w:hyperlink>
        </w:p>
        <w:p w14:paraId="5A05A098" w14:textId="0CDA2B0C" w:rsidR="000558BF" w:rsidRDefault="000558BF">
          <w:pPr>
            <w:pStyle w:val="TOC1"/>
            <w:tabs>
              <w:tab w:val="left" w:pos="480"/>
              <w:tab w:val="right" w:leader="dot" w:pos="9350"/>
            </w:tabs>
            <w:rPr>
              <w:rFonts w:eastAsiaTheme="minorEastAsia"/>
              <w:noProof/>
            </w:rPr>
          </w:pPr>
          <w:hyperlink w:anchor="_Toc199254149" w:history="1">
            <w:r w:rsidRPr="006324F5">
              <w:rPr>
                <w:rStyle w:val="Hyperlink"/>
                <w:noProof/>
              </w:rPr>
              <w:t>4</w:t>
            </w:r>
            <w:r>
              <w:rPr>
                <w:rFonts w:eastAsiaTheme="minorEastAsia"/>
                <w:noProof/>
              </w:rPr>
              <w:tab/>
            </w:r>
            <w:r w:rsidRPr="006324F5">
              <w:rPr>
                <w:rStyle w:val="Hyperlink"/>
                <w:noProof/>
              </w:rPr>
              <w:t>ESMS Requirements</w:t>
            </w:r>
            <w:r>
              <w:rPr>
                <w:noProof/>
                <w:webHidden/>
              </w:rPr>
              <w:tab/>
            </w:r>
            <w:r>
              <w:rPr>
                <w:noProof/>
                <w:webHidden/>
              </w:rPr>
              <w:fldChar w:fldCharType="begin"/>
            </w:r>
            <w:r>
              <w:rPr>
                <w:noProof/>
                <w:webHidden/>
              </w:rPr>
              <w:instrText xml:space="preserve"> PAGEREF _Toc199254149 \h </w:instrText>
            </w:r>
            <w:r>
              <w:rPr>
                <w:noProof/>
                <w:webHidden/>
              </w:rPr>
            </w:r>
            <w:r>
              <w:rPr>
                <w:noProof/>
                <w:webHidden/>
              </w:rPr>
              <w:fldChar w:fldCharType="separate"/>
            </w:r>
            <w:r>
              <w:rPr>
                <w:noProof/>
                <w:webHidden/>
              </w:rPr>
              <w:t>20</w:t>
            </w:r>
            <w:r>
              <w:rPr>
                <w:noProof/>
                <w:webHidden/>
              </w:rPr>
              <w:fldChar w:fldCharType="end"/>
            </w:r>
          </w:hyperlink>
        </w:p>
        <w:p w14:paraId="24EEC182" w14:textId="6A884910" w:rsidR="000558BF" w:rsidRDefault="000558BF">
          <w:pPr>
            <w:pStyle w:val="TOC2"/>
            <w:tabs>
              <w:tab w:val="left" w:pos="960"/>
              <w:tab w:val="right" w:leader="dot" w:pos="9350"/>
            </w:tabs>
            <w:rPr>
              <w:rFonts w:eastAsiaTheme="minorEastAsia"/>
              <w:noProof/>
            </w:rPr>
          </w:pPr>
          <w:hyperlink w:anchor="_Toc199254150" w:history="1">
            <w:r w:rsidRPr="006324F5">
              <w:rPr>
                <w:rStyle w:val="Hyperlink"/>
                <w:noProof/>
              </w:rPr>
              <w:t>4.1</w:t>
            </w:r>
            <w:r>
              <w:rPr>
                <w:rFonts w:eastAsiaTheme="minorEastAsia"/>
                <w:noProof/>
              </w:rPr>
              <w:tab/>
            </w:r>
            <w:r w:rsidRPr="006324F5">
              <w:rPr>
                <w:rStyle w:val="Hyperlink"/>
                <w:noProof/>
              </w:rPr>
              <w:t>E&amp;S Policy</w:t>
            </w:r>
            <w:r>
              <w:rPr>
                <w:noProof/>
                <w:webHidden/>
              </w:rPr>
              <w:tab/>
            </w:r>
            <w:r>
              <w:rPr>
                <w:noProof/>
                <w:webHidden/>
              </w:rPr>
              <w:fldChar w:fldCharType="begin"/>
            </w:r>
            <w:r>
              <w:rPr>
                <w:noProof/>
                <w:webHidden/>
              </w:rPr>
              <w:instrText xml:space="preserve"> PAGEREF _Toc199254150 \h </w:instrText>
            </w:r>
            <w:r>
              <w:rPr>
                <w:noProof/>
                <w:webHidden/>
              </w:rPr>
            </w:r>
            <w:r>
              <w:rPr>
                <w:noProof/>
                <w:webHidden/>
              </w:rPr>
              <w:fldChar w:fldCharType="separate"/>
            </w:r>
            <w:r>
              <w:rPr>
                <w:noProof/>
                <w:webHidden/>
              </w:rPr>
              <w:t>20</w:t>
            </w:r>
            <w:r>
              <w:rPr>
                <w:noProof/>
                <w:webHidden/>
              </w:rPr>
              <w:fldChar w:fldCharType="end"/>
            </w:r>
          </w:hyperlink>
        </w:p>
        <w:p w14:paraId="76826D58" w14:textId="57355AD2" w:rsidR="000558BF" w:rsidRDefault="000558BF">
          <w:pPr>
            <w:pStyle w:val="TOC2"/>
            <w:tabs>
              <w:tab w:val="left" w:pos="960"/>
              <w:tab w:val="right" w:leader="dot" w:pos="9350"/>
            </w:tabs>
            <w:rPr>
              <w:rFonts w:eastAsiaTheme="minorEastAsia"/>
              <w:noProof/>
            </w:rPr>
          </w:pPr>
          <w:hyperlink w:anchor="_Toc199254151" w:history="1">
            <w:r w:rsidRPr="006324F5">
              <w:rPr>
                <w:rStyle w:val="Hyperlink"/>
                <w:noProof/>
              </w:rPr>
              <w:t>4.2</w:t>
            </w:r>
            <w:r>
              <w:rPr>
                <w:rFonts w:eastAsiaTheme="minorEastAsia"/>
                <w:noProof/>
              </w:rPr>
              <w:tab/>
            </w:r>
            <w:r w:rsidRPr="006324F5">
              <w:rPr>
                <w:rStyle w:val="Hyperlink"/>
                <w:noProof/>
              </w:rPr>
              <w:t>Internal Organizational Capacity and Competency</w:t>
            </w:r>
            <w:r>
              <w:rPr>
                <w:noProof/>
                <w:webHidden/>
              </w:rPr>
              <w:tab/>
            </w:r>
            <w:r>
              <w:rPr>
                <w:noProof/>
                <w:webHidden/>
              </w:rPr>
              <w:fldChar w:fldCharType="begin"/>
            </w:r>
            <w:r>
              <w:rPr>
                <w:noProof/>
                <w:webHidden/>
              </w:rPr>
              <w:instrText xml:space="preserve"> PAGEREF _Toc199254151 \h </w:instrText>
            </w:r>
            <w:r>
              <w:rPr>
                <w:noProof/>
                <w:webHidden/>
              </w:rPr>
            </w:r>
            <w:r>
              <w:rPr>
                <w:noProof/>
                <w:webHidden/>
              </w:rPr>
              <w:fldChar w:fldCharType="separate"/>
            </w:r>
            <w:r>
              <w:rPr>
                <w:noProof/>
                <w:webHidden/>
              </w:rPr>
              <w:t>21</w:t>
            </w:r>
            <w:r>
              <w:rPr>
                <w:noProof/>
                <w:webHidden/>
              </w:rPr>
              <w:fldChar w:fldCharType="end"/>
            </w:r>
          </w:hyperlink>
        </w:p>
        <w:p w14:paraId="04A9B000" w14:textId="0701A7B5" w:rsidR="000558BF" w:rsidRDefault="000558BF">
          <w:pPr>
            <w:pStyle w:val="TOC3"/>
            <w:tabs>
              <w:tab w:val="left" w:pos="1440"/>
              <w:tab w:val="right" w:leader="dot" w:pos="9350"/>
            </w:tabs>
            <w:rPr>
              <w:rFonts w:eastAsiaTheme="minorEastAsia"/>
              <w:noProof/>
            </w:rPr>
          </w:pPr>
          <w:hyperlink w:anchor="_Toc199254152" w:history="1">
            <w:r w:rsidRPr="006324F5">
              <w:rPr>
                <w:rStyle w:val="Hyperlink"/>
                <w:noProof/>
              </w:rPr>
              <w:t>4.2.1</w:t>
            </w:r>
            <w:r>
              <w:rPr>
                <w:rFonts w:eastAsiaTheme="minorEastAsia"/>
                <w:noProof/>
              </w:rPr>
              <w:tab/>
            </w:r>
            <w:r w:rsidRPr="006324F5">
              <w:rPr>
                <w:rStyle w:val="Hyperlink"/>
                <w:noProof/>
              </w:rPr>
              <w:t>Organizational Capacity Requirements</w:t>
            </w:r>
            <w:r>
              <w:rPr>
                <w:noProof/>
                <w:webHidden/>
              </w:rPr>
              <w:tab/>
            </w:r>
            <w:r>
              <w:rPr>
                <w:noProof/>
                <w:webHidden/>
              </w:rPr>
              <w:fldChar w:fldCharType="begin"/>
            </w:r>
            <w:r>
              <w:rPr>
                <w:noProof/>
                <w:webHidden/>
              </w:rPr>
              <w:instrText xml:space="preserve"> PAGEREF _Toc199254152 \h </w:instrText>
            </w:r>
            <w:r>
              <w:rPr>
                <w:noProof/>
                <w:webHidden/>
              </w:rPr>
            </w:r>
            <w:r>
              <w:rPr>
                <w:noProof/>
                <w:webHidden/>
              </w:rPr>
              <w:fldChar w:fldCharType="separate"/>
            </w:r>
            <w:r>
              <w:rPr>
                <w:noProof/>
                <w:webHidden/>
              </w:rPr>
              <w:t>21</w:t>
            </w:r>
            <w:r>
              <w:rPr>
                <w:noProof/>
                <w:webHidden/>
              </w:rPr>
              <w:fldChar w:fldCharType="end"/>
            </w:r>
          </w:hyperlink>
        </w:p>
        <w:p w14:paraId="7CD19A2E" w14:textId="384A42AF" w:rsidR="000558BF" w:rsidRDefault="000558BF">
          <w:pPr>
            <w:pStyle w:val="TOC3"/>
            <w:tabs>
              <w:tab w:val="left" w:pos="1440"/>
              <w:tab w:val="right" w:leader="dot" w:pos="9350"/>
            </w:tabs>
            <w:rPr>
              <w:rFonts w:eastAsiaTheme="minorEastAsia"/>
              <w:noProof/>
            </w:rPr>
          </w:pPr>
          <w:hyperlink w:anchor="_Toc199254153" w:history="1">
            <w:r w:rsidRPr="006324F5">
              <w:rPr>
                <w:rStyle w:val="Hyperlink"/>
                <w:noProof/>
              </w:rPr>
              <w:t>4.2.2</w:t>
            </w:r>
            <w:r>
              <w:rPr>
                <w:rFonts w:eastAsiaTheme="minorEastAsia"/>
                <w:noProof/>
              </w:rPr>
              <w:tab/>
            </w:r>
            <w:r w:rsidRPr="006324F5">
              <w:rPr>
                <w:rStyle w:val="Hyperlink"/>
                <w:noProof/>
              </w:rPr>
              <w:t>Capacity Building Requirements</w:t>
            </w:r>
            <w:r>
              <w:rPr>
                <w:noProof/>
                <w:webHidden/>
              </w:rPr>
              <w:tab/>
            </w:r>
            <w:r>
              <w:rPr>
                <w:noProof/>
                <w:webHidden/>
              </w:rPr>
              <w:fldChar w:fldCharType="begin"/>
            </w:r>
            <w:r>
              <w:rPr>
                <w:noProof/>
                <w:webHidden/>
              </w:rPr>
              <w:instrText xml:space="preserve"> PAGEREF _Toc199254153 \h </w:instrText>
            </w:r>
            <w:r>
              <w:rPr>
                <w:noProof/>
                <w:webHidden/>
              </w:rPr>
            </w:r>
            <w:r>
              <w:rPr>
                <w:noProof/>
                <w:webHidden/>
              </w:rPr>
              <w:fldChar w:fldCharType="separate"/>
            </w:r>
            <w:r>
              <w:rPr>
                <w:noProof/>
                <w:webHidden/>
              </w:rPr>
              <w:t>23</w:t>
            </w:r>
            <w:r>
              <w:rPr>
                <w:noProof/>
                <w:webHidden/>
              </w:rPr>
              <w:fldChar w:fldCharType="end"/>
            </w:r>
          </w:hyperlink>
        </w:p>
        <w:p w14:paraId="1014E108" w14:textId="7EEC6E75" w:rsidR="000558BF" w:rsidRDefault="000558BF">
          <w:pPr>
            <w:pStyle w:val="TOC2"/>
            <w:tabs>
              <w:tab w:val="left" w:pos="960"/>
              <w:tab w:val="right" w:leader="dot" w:pos="9350"/>
            </w:tabs>
            <w:rPr>
              <w:rFonts w:eastAsiaTheme="minorEastAsia"/>
              <w:noProof/>
            </w:rPr>
          </w:pPr>
          <w:hyperlink w:anchor="_Toc199254154" w:history="1">
            <w:r w:rsidRPr="006324F5">
              <w:rPr>
                <w:rStyle w:val="Hyperlink"/>
                <w:noProof/>
              </w:rPr>
              <w:t>4.3</w:t>
            </w:r>
            <w:r>
              <w:rPr>
                <w:rFonts w:eastAsiaTheme="minorEastAsia"/>
                <w:noProof/>
              </w:rPr>
              <w:tab/>
            </w:r>
            <w:r w:rsidRPr="006324F5">
              <w:rPr>
                <w:rStyle w:val="Hyperlink"/>
                <w:noProof/>
              </w:rPr>
              <w:t>E&amp;S Risk Review Procedure</w:t>
            </w:r>
            <w:r>
              <w:rPr>
                <w:noProof/>
                <w:webHidden/>
              </w:rPr>
              <w:tab/>
            </w:r>
            <w:r>
              <w:rPr>
                <w:noProof/>
                <w:webHidden/>
              </w:rPr>
              <w:fldChar w:fldCharType="begin"/>
            </w:r>
            <w:r>
              <w:rPr>
                <w:noProof/>
                <w:webHidden/>
              </w:rPr>
              <w:instrText xml:space="preserve"> PAGEREF _Toc199254154 \h </w:instrText>
            </w:r>
            <w:r>
              <w:rPr>
                <w:noProof/>
                <w:webHidden/>
              </w:rPr>
            </w:r>
            <w:r>
              <w:rPr>
                <w:noProof/>
                <w:webHidden/>
              </w:rPr>
              <w:fldChar w:fldCharType="separate"/>
            </w:r>
            <w:r>
              <w:rPr>
                <w:noProof/>
                <w:webHidden/>
              </w:rPr>
              <w:t>24</w:t>
            </w:r>
            <w:r>
              <w:rPr>
                <w:noProof/>
                <w:webHidden/>
              </w:rPr>
              <w:fldChar w:fldCharType="end"/>
            </w:r>
          </w:hyperlink>
        </w:p>
        <w:p w14:paraId="0C09AF60" w14:textId="1DE921D2" w:rsidR="000558BF" w:rsidRDefault="000558BF">
          <w:pPr>
            <w:pStyle w:val="TOC3"/>
            <w:tabs>
              <w:tab w:val="left" w:pos="1440"/>
              <w:tab w:val="right" w:leader="dot" w:pos="9350"/>
            </w:tabs>
            <w:rPr>
              <w:rFonts w:eastAsiaTheme="minorEastAsia"/>
              <w:noProof/>
            </w:rPr>
          </w:pPr>
          <w:hyperlink w:anchor="_Toc199254155" w:history="1">
            <w:r w:rsidRPr="006324F5">
              <w:rPr>
                <w:rStyle w:val="Hyperlink"/>
                <w:noProof/>
              </w:rPr>
              <w:t>4.3.1</w:t>
            </w:r>
            <w:r>
              <w:rPr>
                <w:rFonts w:eastAsiaTheme="minorEastAsia"/>
                <w:noProof/>
              </w:rPr>
              <w:tab/>
            </w:r>
            <w:r w:rsidRPr="006324F5">
              <w:rPr>
                <w:rStyle w:val="Hyperlink"/>
                <w:noProof/>
              </w:rPr>
              <w:t>Screening</w:t>
            </w:r>
            <w:r>
              <w:rPr>
                <w:noProof/>
                <w:webHidden/>
              </w:rPr>
              <w:tab/>
            </w:r>
            <w:r>
              <w:rPr>
                <w:noProof/>
                <w:webHidden/>
              </w:rPr>
              <w:fldChar w:fldCharType="begin"/>
            </w:r>
            <w:r>
              <w:rPr>
                <w:noProof/>
                <w:webHidden/>
              </w:rPr>
              <w:instrText xml:space="preserve"> PAGEREF _Toc199254155 \h </w:instrText>
            </w:r>
            <w:r>
              <w:rPr>
                <w:noProof/>
                <w:webHidden/>
              </w:rPr>
            </w:r>
            <w:r>
              <w:rPr>
                <w:noProof/>
                <w:webHidden/>
              </w:rPr>
              <w:fldChar w:fldCharType="separate"/>
            </w:r>
            <w:r>
              <w:rPr>
                <w:noProof/>
                <w:webHidden/>
              </w:rPr>
              <w:t>24</w:t>
            </w:r>
            <w:r>
              <w:rPr>
                <w:noProof/>
                <w:webHidden/>
              </w:rPr>
              <w:fldChar w:fldCharType="end"/>
            </w:r>
          </w:hyperlink>
        </w:p>
        <w:p w14:paraId="6A99A394" w14:textId="36A87CDF" w:rsidR="000558BF" w:rsidRDefault="000558BF">
          <w:pPr>
            <w:pStyle w:val="TOC3"/>
            <w:tabs>
              <w:tab w:val="left" w:pos="1440"/>
              <w:tab w:val="right" w:leader="dot" w:pos="9350"/>
            </w:tabs>
            <w:rPr>
              <w:rFonts w:eastAsiaTheme="minorEastAsia"/>
              <w:noProof/>
            </w:rPr>
          </w:pPr>
          <w:hyperlink w:anchor="_Toc199254156" w:history="1">
            <w:r w:rsidRPr="006324F5">
              <w:rPr>
                <w:rStyle w:val="Hyperlink"/>
                <w:noProof/>
              </w:rPr>
              <w:t>4.3.2</w:t>
            </w:r>
            <w:r>
              <w:rPr>
                <w:rFonts w:eastAsiaTheme="minorEastAsia"/>
                <w:noProof/>
              </w:rPr>
              <w:tab/>
            </w:r>
            <w:r w:rsidRPr="006324F5">
              <w:rPr>
                <w:rStyle w:val="Hyperlink"/>
                <w:noProof/>
              </w:rPr>
              <w:t>Categorization</w:t>
            </w:r>
            <w:r>
              <w:rPr>
                <w:noProof/>
                <w:webHidden/>
              </w:rPr>
              <w:tab/>
            </w:r>
            <w:r>
              <w:rPr>
                <w:noProof/>
                <w:webHidden/>
              </w:rPr>
              <w:fldChar w:fldCharType="begin"/>
            </w:r>
            <w:r>
              <w:rPr>
                <w:noProof/>
                <w:webHidden/>
              </w:rPr>
              <w:instrText xml:space="preserve"> PAGEREF _Toc199254156 \h </w:instrText>
            </w:r>
            <w:r>
              <w:rPr>
                <w:noProof/>
                <w:webHidden/>
              </w:rPr>
            </w:r>
            <w:r>
              <w:rPr>
                <w:noProof/>
                <w:webHidden/>
              </w:rPr>
              <w:fldChar w:fldCharType="separate"/>
            </w:r>
            <w:r>
              <w:rPr>
                <w:noProof/>
                <w:webHidden/>
              </w:rPr>
              <w:t>25</w:t>
            </w:r>
            <w:r>
              <w:rPr>
                <w:noProof/>
                <w:webHidden/>
              </w:rPr>
              <w:fldChar w:fldCharType="end"/>
            </w:r>
          </w:hyperlink>
        </w:p>
        <w:p w14:paraId="23255D54" w14:textId="2005A788" w:rsidR="000558BF" w:rsidRDefault="000558BF">
          <w:pPr>
            <w:pStyle w:val="TOC3"/>
            <w:tabs>
              <w:tab w:val="left" w:pos="1440"/>
              <w:tab w:val="right" w:leader="dot" w:pos="9350"/>
            </w:tabs>
            <w:rPr>
              <w:rFonts w:eastAsiaTheme="minorEastAsia"/>
              <w:noProof/>
            </w:rPr>
          </w:pPr>
          <w:hyperlink w:anchor="_Toc199254157" w:history="1">
            <w:r w:rsidRPr="006324F5">
              <w:rPr>
                <w:rStyle w:val="Hyperlink"/>
                <w:noProof/>
              </w:rPr>
              <w:t>4.3.3</w:t>
            </w:r>
            <w:r>
              <w:rPr>
                <w:rFonts w:eastAsiaTheme="minorEastAsia"/>
                <w:noProof/>
              </w:rPr>
              <w:tab/>
            </w:r>
            <w:r w:rsidRPr="006324F5">
              <w:rPr>
                <w:rStyle w:val="Hyperlink"/>
                <w:noProof/>
              </w:rPr>
              <w:t>Due Diligence</w:t>
            </w:r>
            <w:r>
              <w:rPr>
                <w:noProof/>
                <w:webHidden/>
              </w:rPr>
              <w:tab/>
            </w:r>
            <w:r>
              <w:rPr>
                <w:noProof/>
                <w:webHidden/>
              </w:rPr>
              <w:fldChar w:fldCharType="begin"/>
            </w:r>
            <w:r>
              <w:rPr>
                <w:noProof/>
                <w:webHidden/>
              </w:rPr>
              <w:instrText xml:space="preserve"> PAGEREF _Toc199254157 \h </w:instrText>
            </w:r>
            <w:r>
              <w:rPr>
                <w:noProof/>
                <w:webHidden/>
              </w:rPr>
            </w:r>
            <w:r>
              <w:rPr>
                <w:noProof/>
                <w:webHidden/>
              </w:rPr>
              <w:fldChar w:fldCharType="separate"/>
            </w:r>
            <w:r>
              <w:rPr>
                <w:noProof/>
                <w:webHidden/>
              </w:rPr>
              <w:t>26</w:t>
            </w:r>
            <w:r>
              <w:rPr>
                <w:noProof/>
                <w:webHidden/>
              </w:rPr>
              <w:fldChar w:fldCharType="end"/>
            </w:r>
          </w:hyperlink>
        </w:p>
        <w:p w14:paraId="6B7A1CF4" w14:textId="721B5D38" w:rsidR="000558BF" w:rsidRDefault="000558BF">
          <w:pPr>
            <w:pStyle w:val="TOC3"/>
            <w:tabs>
              <w:tab w:val="left" w:pos="1440"/>
              <w:tab w:val="right" w:leader="dot" w:pos="9350"/>
            </w:tabs>
            <w:rPr>
              <w:rFonts w:eastAsiaTheme="minorEastAsia"/>
              <w:noProof/>
            </w:rPr>
          </w:pPr>
          <w:hyperlink w:anchor="_Toc199254158" w:history="1">
            <w:r w:rsidRPr="006324F5">
              <w:rPr>
                <w:rStyle w:val="Hyperlink"/>
                <w:noProof/>
              </w:rPr>
              <w:t>4.3.4</w:t>
            </w:r>
            <w:r>
              <w:rPr>
                <w:rFonts w:eastAsiaTheme="minorEastAsia"/>
                <w:noProof/>
              </w:rPr>
              <w:tab/>
            </w:r>
            <w:r w:rsidRPr="006324F5">
              <w:rPr>
                <w:rStyle w:val="Hyperlink"/>
                <w:noProof/>
              </w:rPr>
              <w:t>Decision-making and Approval</w:t>
            </w:r>
            <w:r>
              <w:rPr>
                <w:noProof/>
                <w:webHidden/>
              </w:rPr>
              <w:tab/>
            </w:r>
            <w:r>
              <w:rPr>
                <w:noProof/>
                <w:webHidden/>
              </w:rPr>
              <w:fldChar w:fldCharType="begin"/>
            </w:r>
            <w:r>
              <w:rPr>
                <w:noProof/>
                <w:webHidden/>
              </w:rPr>
              <w:instrText xml:space="preserve"> PAGEREF _Toc199254158 \h </w:instrText>
            </w:r>
            <w:r>
              <w:rPr>
                <w:noProof/>
                <w:webHidden/>
              </w:rPr>
            </w:r>
            <w:r>
              <w:rPr>
                <w:noProof/>
                <w:webHidden/>
              </w:rPr>
              <w:fldChar w:fldCharType="separate"/>
            </w:r>
            <w:r>
              <w:rPr>
                <w:noProof/>
                <w:webHidden/>
              </w:rPr>
              <w:t>29</w:t>
            </w:r>
            <w:r>
              <w:rPr>
                <w:noProof/>
                <w:webHidden/>
              </w:rPr>
              <w:fldChar w:fldCharType="end"/>
            </w:r>
          </w:hyperlink>
        </w:p>
        <w:p w14:paraId="46B5BABF" w14:textId="03D79C10" w:rsidR="000558BF" w:rsidRDefault="000558BF">
          <w:pPr>
            <w:pStyle w:val="TOC3"/>
            <w:tabs>
              <w:tab w:val="left" w:pos="1440"/>
              <w:tab w:val="right" w:leader="dot" w:pos="9350"/>
            </w:tabs>
            <w:rPr>
              <w:rFonts w:eastAsiaTheme="minorEastAsia"/>
              <w:noProof/>
            </w:rPr>
          </w:pPr>
          <w:hyperlink w:anchor="_Toc199254159" w:history="1">
            <w:r w:rsidRPr="006324F5">
              <w:rPr>
                <w:rStyle w:val="Hyperlink"/>
                <w:noProof/>
              </w:rPr>
              <w:t>4.3.5</w:t>
            </w:r>
            <w:r>
              <w:rPr>
                <w:rFonts w:eastAsiaTheme="minorEastAsia"/>
                <w:noProof/>
              </w:rPr>
              <w:tab/>
            </w:r>
            <w:r w:rsidRPr="006324F5">
              <w:rPr>
                <w:rStyle w:val="Hyperlink"/>
                <w:noProof/>
              </w:rPr>
              <w:t>Monitoring</w:t>
            </w:r>
            <w:r>
              <w:rPr>
                <w:noProof/>
                <w:webHidden/>
              </w:rPr>
              <w:tab/>
            </w:r>
            <w:r>
              <w:rPr>
                <w:noProof/>
                <w:webHidden/>
              </w:rPr>
              <w:fldChar w:fldCharType="begin"/>
            </w:r>
            <w:r>
              <w:rPr>
                <w:noProof/>
                <w:webHidden/>
              </w:rPr>
              <w:instrText xml:space="preserve"> PAGEREF _Toc199254159 \h </w:instrText>
            </w:r>
            <w:r>
              <w:rPr>
                <w:noProof/>
                <w:webHidden/>
              </w:rPr>
            </w:r>
            <w:r>
              <w:rPr>
                <w:noProof/>
                <w:webHidden/>
              </w:rPr>
              <w:fldChar w:fldCharType="separate"/>
            </w:r>
            <w:r>
              <w:rPr>
                <w:noProof/>
                <w:webHidden/>
              </w:rPr>
              <w:t>30</w:t>
            </w:r>
            <w:r>
              <w:rPr>
                <w:noProof/>
                <w:webHidden/>
              </w:rPr>
              <w:fldChar w:fldCharType="end"/>
            </w:r>
          </w:hyperlink>
        </w:p>
        <w:p w14:paraId="44C9FFD6" w14:textId="6ED7AAF7" w:rsidR="000558BF" w:rsidRDefault="000558BF">
          <w:pPr>
            <w:pStyle w:val="TOC2"/>
            <w:tabs>
              <w:tab w:val="left" w:pos="960"/>
              <w:tab w:val="right" w:leader="dot" w:pos="9350"/>
            </w:tabs>
            <w:rPr>
              <w:rFonts w:eastAsiaTheme="minorEastAsia"/>
              <w:noProof/>
            </w:rPr>
          </w:pPr>
          <w:hyperlink w:anchor="_Toc199254160" w:history="1">
            <w:r w:rsidRPr="006324F5">
              <w:rPr>
                <w:rStyle w:val="Hyperlink"/>
                <w:noProof/>
              </w:rPr>
              <w:t>4.4</w:t>
            </w:r>
            <w:r>
              <w:rPr>
                <w:rFonts w:eastAsiaTheme="minorEastAsia"/>
                <w:noProof/>
              </w:rPr>
              <w:tab/>
            </w:r>
            <w:r w:rsidRPr="006324F5">
              <w:rPr>
                <w:rStyle w:val="Hyperlink"/>
                <w:noProof/>
              </w:rPr>
              <w:t>Portfolio Monitoring and Review Procedure</w:t>
            </w:r>
            <w:r>
              <w:rPr>
                <w:noProof/>
                <w:webHidden/>
              </w:rPr>
              <w:tab/>
            </w:r>
            <w:r>
              <w:rPr>
                <w:noProof/>
                <w:webHidden/>
              </w:rPr>
              <w:fldChar w:fldCharType="begin"/>
            </w:r>
            <w:r>
              <w:rPr>
                <w:noProof/>
                <w:webHidden/>
              </w:rPr>
              <w:instrText xml:space="preserve"> PAGEREF _Toc199254160 \h </w:instrText>
            </w:r>
            <w:r>
              <w:rPr>
                <w:noProof/>
                <w:webHidden/>
              </w:rPr>
            </w:r>
            <w:r>
              <w:rPr>
                <w:noProof/>
                <w:webHidden/>
              </w:rPr>
              <w:fldChar w:fldCharType="separate"/>
            </w:r>
            <w:r>
              <w:rPr>
                <w:noProof/>
                <w:webHidden/>
              </w:rPr>
              <w:t>31</w:t>
            </w:r>
            <w:r>
              <w:rPr>
                <w:noProof/>
                <w:webHidden/>
              </w:rPr>
              <w:fldChar w:fldCharType="end"/>
            </w:r>
          </w:hyperlink>
        </w:p>
        <w:p w14:paraId="14689567" w14:textId="3168ED9F" w:rsidR="000558BF" w:rsidRDefault="000558BF">
          <w:pPr>
            <w:pStyle w:val="TOC1"/>
            <w:tabs>
              <w:tab w:val="left" w:pos="480"/>
              <w:tab w:val="right" w:leader="dot" w:pos="9350"/>
            </w:tabs>
            <w:rPr>
              <w:rFonts w:eastAsiaTheme="minorEastAsia"/>
              <w:noProof/>
            </w:rPr>
          </w:pPr>
          <w:hyperlink w:anchor="_Toc199254161" w:history="1">
            <w:r w:rsidRPr="006324F5">
              <w:rPr>
                <w:rStyle w:val="Hyperlink"/>
                <w:noProof/>
              </w:rPr>
              <w:t>5</w:t>
            </w:r>
            <w:r>
              <w:rPr>
                <w:rFonts w:eastAsiaTheme="minorEastAsia"/>
                <w:noProof/>
              </w:rPr>
              <w:tab/>
            </w:r>
            <w:r w:rsidRPr="006324F5">
              <w:rPr>
                <w:rStyle w:val="Hyperlink"/>
                <w:noProof/>
              </w:rPr>
              <w:t>Disclosure and Reporting Requirements</w:t>
            </w:r>
            <w:r>
              <w:rPr>
                <w:noProof/>
                <w:webHidden/>
              </w:rPr>
              <w:tab/>
            </w:r>
            <w:r>
              <w:rPr>
                <w:noProof/>
                <w:webHidden/>
              </w:rPr>
              <w:fldChar w:fldCharType="begin"/>
            </w:r>
            <w:r>
              <w:rPr>
                <w:noProof/>
                <w:webHidden/>
              </w:rPr>
              <w:instrText xml:space="preserve"> PAGEREF _Toc199254161 \h </w:instrText>
            </w:r>
            <w:r>
              <w:rPr>
                <w:noProof/>
                <w:webHidden/>
              </w:rPr>
            </w:r>
            <w:r>
              <w:rPr>
                <w:noProof/>
                <w:webHidden/>
              </w:rPr>
              <w:fldChar w:fldCharType="separate"/>
            </w:r>
            <w:r>
              <w:rPr>
                <w:noProof/>
                <w:webHidden/>
              </w:rPr>
              <w:t>32</w:t>
            </w:r>
            <w:r>
              <w:rPr>
                <w:noProof/>
                <w:webHidden/>
              </w:rPr>
              <w:fldChar w:fldCharType="end"/>
            </w:r>
          </w:hyperlink>
        </w:p>
        <w:p w14:paraId="0B385009" w14:textId="0F93C2D7" w:rsidR="000558BF" w:rsidRDefault="000558BF">
          <w:pPr>
            <w:pStyle w:val="TOC1"/>
            <w:tabs>
              <w:tab w:val="left" w:pos="480"/>
              <w:tab w:val="right" w:leader="dot" w:pos="9350"/>
            </w:tabs>
            <w:rPr>
              <w:rFonts w:eastAsiaTheme="minorEastAsia"/>
              <w:noProof/>
            </w:rPr>
          </w:pPr>
          <w:hyperlink w:anchor="_Toc199254162" w:history="1">
            <w:r w:rsidRPr="006324F5">
              <w:rPr>
                <w:rStyle w:val="Hyperlink"/>
                <w:noProof/>
              </w:rPr>
              <w:t>6</w:t>
            </w:r>
            <w:r>
              <w:rPr>
                <w:rFonts w:eastAsiaTheme="minorEastAsia"/>
                <w:noProof/>
              </w:rPr>
              <w:tab/>
            </w:r>
            <w:r w:rsidRPr="006324F5">
              <w:rPr>
                <w:rStyle w:val="Hyperlink"/>
                <w:noProof/>
              </w:rPr>
              <w:t>Grievance Redress Mechanism</w:t>
            </w:r>
            <w:r>
              <w:rPr>
                <w:noProof/>
                <w:webHidden/>
              </w:rPr>
              <w:tab/>
            </w:r>
            <w:r>
              <w:rPr>
                <w:noProof/>
                <w:webHidden/>
              </w:rPr>
              <w:fldChar w:fldCharType="begin"/>
            </w:r>
            <w:r>
              <w:rPr>
                <w:noProof/>
                <w:webHidden/>
              </w:rPr>
              <w:instrText xml:space="preserve"> PAGEREF _Toc199254162 \h </w:instrText>
            </w:r>
            <w:r>
              <w:rPr>
                <w:noProof/>
                <w:webHidden/>
              </w:rPr>
            </w:r>
            <w:r>
              <w:rPr>
                <w:noProof/>
                <w:webHidden/>
              </w:rPr>
              <w:fldChar w:fldCharType="separate"/>
            </w:r>
            <w:r>
              <w:rPr>
                <w:noProof/>
                <w:webHidden/>
              </w:rPr>
              <w:t>34</w:t>
            </w:r>
            <w:r>
              <w:rPr>
                <w:noProof/>
                <w:webHidden/>
              </w:rPr>
              <w:fldChar w:fldCharType="end"/>
            </w:r>
          </w:hyperlink>
        </w:p>
        <w:p w14:paraId="0A6324EB" w14:textId="24FBA604" w:rsidR="000558BF" w:rsidRDefault="000558BF">
          <w:pPr>
            <w:pStyle w:val="TOC1"/>
            <w:tabs>
              <w:tab w:val="left" w:pos="480"/>
              <w:tab w:val="right" w:leader="dot" w:pos="9350"/>
            </w:tabs>
            <w:rPr>
              <w:rFonts w:eastAsiaTheme="minorEastAsia"/>
              <w:noProof/>
            </w:rPr>
          </w:pPr>
          <w:hyperlink w:anchor="_Toc199254163" w:history="1">
            <w:r w:rsidRPr="006324F5">
              <w:rPr>
                <w:rStyle w:val="Hyperlink"/>
                <w:noProof/>
              </w:rPr>
              <w:t>7</w:t>
            </w:r>
            <w:r>
              <w:rPr>
                <w:rFonts w:eastAsiaTheme="minorEastAsia"/>
                <w:noProof/>
              </w:rPr>
              <w:tab/>
            </w:r>
            <w:r w:rsidRPr="006324F5">
              <w:rPr>
                <w:rStyle w:val="Hyperlink"/>
                <w:noProof/>
              </w:rPr>
              <w:t>Incentives for Good E&amp;S Performance</w:t>
            </w:r>
            <w:r>
              <w:rPr>
                <w:noProof/>
                <w:webHidden/>
              </w:rPr>
              <w:tab/>
            </w:r>
            <w:r>
              <w:rPr>
                <w:noProof/>
                <w:webHidden/>
              </w:rPr>
              <w:fldChar w:fldCharType="begin"/>
            </w:r>
            <w:r>
              <w:rPr>
                <w:noProof/>
                <w:webHidden/>
              </w:rPr>
              <w:instrText xml:space="preserve"> PAGEREF _Toc199254163 \h </w:instrText>
            </w:r>
            <w:r>
              <w:rPr>
                <w:noProof/>
                <w:webHidden/>
              </w:rPr>
            </w:r>
            <w:r>
              <w:rPr>
                <w:noProof/>
                <w:webHidden/>
              </w:rPr>
              <w:fldChar w:fldCharType="separate"/>
            </w:r>
            <w:r>
              <w:rPr>
                <w:noProof/>
                <w:webHidden/>
              </w:rPr>
              <w:t>35</w:t>
            </w:r>
            <w:r>
              <w:rPr>
                <w:noProof/>
                <w:webHidden/>
              </w:rPr>
              <w:fldChar w:fldCharType="end"/>
            </w:r>
          </w:hyperlink>
        </w:p>
        <w:p w14:paraId="188BEEF7" w14:textId="61F8097A" w:rsidR="000558BF" w:rsidRDefault="000558BF">
          <w:pPr>
            <w:pStyle w:val="TOC1"/>
            <w:tabs>
              <w:tab w:val="right" w:leader="dot" w:pos="9350"/>
            </w:tabs>
            <w:rPr>
              <w:rFonts w:eastAsiaTheme="minorEastAsia"/>
              <w:noProof/>
            </w:rPr>
          </w:pPr>
          <w:hyperlink w:anchor="_Toc199254164" w:history="1">
            <w:r w:rsidRPr="006324F5">
              <w:rPr>
                <w:rStyle w:val="Hyperlink"/>
                <w:noProof/>
              </w:rPr>
              <w:t>Annex A: E&amp;S Risks for Different Bank Products</w:t>
            </w:r>
            <w:r>
              <w:rPr>
                <w:noProof/>
                <w:webHidden/>
              </w:rPr>
              <w:tab/>
            </w:r>
            <w:r>
              <w:rPr>
                <w:noProof/>
                <w:webHidden/>
              </w:rPr>
              <w:fldChar w:fldCharType="begin"/>
            </w:r>
            <w:r>
              <w:rPr>
                <w:noProof/>
                <w:webHidden/>
              </w:rPr>
              <w:instrText xml:space="preserve"> PAGEREF _Toc199254164 \h </w:instrText>
            </w:r>
            <w:r>
              <w:rPr>
                <w:noProof/>
                <w:webHidden/>
              </w:rPr>
            </w:r>
            <w:r>
              <w:rPr>
                <w:noProof/>
                <w:webHidden/>
              </w:rPr>
              <w:fldChar w:fldCharType="separate"/>
            </w:r>
            <w:r>
              <w:rPr>
                <w:noProof/>
                <w:webHidden/>
              </w:rPr>
              <w:t>36</w:t>
            </w:r>
            <w:r>
              <w:rPr>
                <w:noProof/>
                <w:webHidden/>
              </w:rPr>
              <w:fldChar w:fldCharType="end"/>
            </w:r>
          </w:hyperlink>
        </w:p>
        <w:p w14:paraId="4B5B37EC" w14:textId="3DF65CB1" w:rsidR="000558BF" w:rsidRDefault="000558BF">
          <w:pPr>
            <w:pStyle w:val="TOC2"/>
            <w:tabs>
              <w:tab w:val="right" w:leader="dot" w:pos="9350"/>
            </w:tabs>
            <w:rPr>
              <w:rFonts w:eastAsiaTheme="minorEastAsia"/>
              <w:noProof/>
            </w:rPr>
          </w:pPr>
          <w:hyperlink w:anchor="_Toc199254165" w:history="1">
            <w:r w:rsidRPr="006324F5">
              <w:rPr>
                <w:rStyle w:val="Hyperlink"/>
                <w:noProof/>
              </w:rPr>
              <w:t>Project Finance</w:t>
            </w:r>
            <w:r>
              <w:rPr>
                <w:noProof/>
                <w:webHidden/>
              </w:rPr>
              <w:tab/>
            </w:r>
            <w:r>
              <w:rPr>
                <w:noProof/>
                <w:webHidden/>
              </w:rPr>
              <w:fldChar w:fldCharType="begin"/>
            </w:r>
            <w:r>
              <w:rPr>
                <w:noProof/>
                <w:webHidden/>
              </w:rPr>
              <w:instrText xml:space="preserve"> PAGEREF _Toc199254165 \h </w:instrText>
            </w:r>
            <w:r>
              <w:rPr>
                <w:noProof/>
                <w:webHidden/>
              </w:rPr>
            </w:r>
            <w:r>
              <w:rPr>
                <w:noProof/>
                <w:webHidden/>
              </w:rPr>
              <w:fldChar w:fldCharType="separate"/>
            </w:r>
            <w:r>
              <w:rPr>
                <w:noProof/>
                <w:webHidden/>
              </w:rPr>
              <w:t>36</w:t>
            </w:r>
            <w:r>
              <w:rPr>
                <w:noProof/>
                <w:webHidden/>
              </w:rPr>
              <w:fldChar w:fldCharType="end"/>
            </w:r>
          </w:hyperlink>
        </w:p>
        <w:p w14:paraId="057D2970" w14:textId="0CA60639" w:rsidR="000558BF" w:rsidRDefault="000558BF">
          <w:pPr>
            <w:pStyle w:val="TOC2"/>
            <w:tabs>
              <w:tab w:val="right" w:leader="dot" w:pos="9350"/>
            </w:tabs>
            <w:rPr>
              <w:rFonts w:eastAsiaTheme="minorEastAsia"/>
              <w:noProof/>
            </w:rPr>
          </w:pPr>
          <w:hyperlink w:anchor="_Toc199254166" w:history="1">
            <w:r w:rsidRPr="006324F5">
              <w:rPr>
                <w:rStyle w:val="Hyperlink"/>
                <w:noProof/>
              </w:rPr>
              <w:t>Corporate Finance</w:t>
            </w:r>
            <w:r>
              <w:rPr>
                <w:noProof/>
                <w:webHidden/>
              </w:rPr>
              <w:tab/>
            </w:r>
            <w:r>
              <w:rPr>
                <w:noProof/>
                <w:webHidden/>
              </w:rPr>
              <w:fldChar w:fldCharType="begin"/>
            </w:r>
            <w:r>
              <w:rPr>
                <w:noProof/>
                <w:webHidden/>
              </w:rPr>
              <w:instrText xml:space="preserve"> PAGEREF _Toc199254166 \h </w:instrText>
            </w:r>
            <w:r>
              <w:rPr>
                <w:noProof/>
                <w:webHidden/>
              </w:rPr>
            </w:r>
            <w:r>
              <w:rPr>
                <w:noProof/>
                <w:webHidden/>
              </w:rPr>
              <w:fldChar w:fldCharType="separate"/>
            </w:r>
            <w:r>
              <w:rPr>
                <w:noProof/>
                <w:webHidden/>
              </w:rPr>
              <w:t>36</w:t>
            </w:r>
            <w:r>
              <w:rPr>
                <w:noProof/>
                <w:webHidden/>
              </w:rPr>
              <w:fldChar w:fldCharType="end"/>
            </w:r>
          </w:hyperlink>
        </w:p>
        <w:p w14:paraId="2DAB52DA" w14:textId="0237F8E8" w:rsidR="000558BF" w:rsidRDefault="000558BF">
          <w:pPr>
            <w:pStyle w:val="TOC2"/>
            <w:tabs>
              <w:tab w:val="right" w:leader="dot" w:pos="9350"/>
            </w:tabs>
            <w:rPr>
              <w:rFonts w:eastAsiaTheme="minorEastAsia"/>
              <w:noProof/>
            </w:rPr>
          </w:pPr>
          <w:hyperlink w:anchor="_Toc199254167" w:history="1">
            <w:r w:rsidRPr="006324F5">
              <w:rPr>
                <w:rStyle w:val="Hyperlink"/>
                <w:noProof/>
              </w:rPr>
              <w:t>SME Finance</w:t>
            </w:r>
            <w:r>
              <w:rPr>
                <w:noProof/>
                <w:webHidden/>
              </w:rPr>
              <w:tab/>
            </w:r>
            <w:r>
              <w:rPr>
                <w:noProof/>
                <w:webHidden/>
              </w:rPr>
              <w:fldChar w:fldCharType="begin"/>
            </w:r>
            <w:r>
              <w:rPr>
                <w:noProof/>
                <w:webHidden/>
              </w:rPr>
              <w:instrText xml:space="preserve"> PAGEREF _Toc199254167 \h </w:instrText>
            </w:r>
            <w:r>
              <w:rPr>
                <w:noProof/>
                <w:webHidden/>
              </w:rPr>
            </w:r>
            <w:r>
              <w:rPr>
                <w:noProof/>
                <w:webHidden/>
              </w:rPr>
              <w:fldChar w:fldCharType="separate"/>
            </w:r>
            <w:r>
              <w:rPr>
                <w:noProof/>
                <w:webHidden/>
              </w:rPr>
              <w:t>36</w:t>
            </w:r>
            <w:r>
              <w:rPr>
                <w:noProof/>
                <w:webHidden/>
              </w:rPr>
              <w:fldChar w:fldCharType="end"/>
            </w:r>
          </w:hyperlink>
        </w:p>
        <w:p w14:paraId="209652A2" w14:textId="587C88C8" w:rsidR="000558BF" w:rsidRDefault="000558BF">
          <w:pPr>
            <w:pStyle w:val="TOC2"/>
            <w:tabs>
              <w:tab w:val="right" w:leader="dot" w:pos="9350"/>
            </w:tabs>
            <w:rPr>
              <w:rFonts w:eastAsiaTheme="minorEastAsia"/>
              <w:noProof/>
            </w:rPr>
          </w:pPr>
          <w:hyperlink w:anchor="_Toc199254168" w:history="1">
            <w:r w:rsidRPr="006324F5">
              <w:rPr>
                <w:rStyle w:val="Hyperlink"/>
                <w:noProof/>
              </w:rPr>
              <w:t>Microfinance</w:t>
            </w:r>
            <w:r>
              <w:rPr>
                <w:noProof/>
                <w:webHidden/>
              </w:rPr>
              <w:tab/>
            </w:r>
            <w:r>
              <w:rPr>
                <w:noProof/>
                <w:webHidden/>
              </w:rPr>
              <w:fldChar w:fldCharType="begin"/>
            </w:r>
            <w:r>
              <w:rPr>
                <w:noProof/>
                <w:webHidden/>
              </w:rPr>
              <w:instrText xml:space="preserve"> PAGEREF _Toc199254168 \h </w:instrText>
            </w:r>
            <w:r>
              <w:rPr>
                <w:noProof/>
                <w:webHidden/>
              </w:rPr>
            </w:r>
            <w:r>
              <w:rPr>
                <w:noProof/>
                <w:webHidden/>
              </w:rPr>
              <w:fldChar w:fldCharType="separate"/>
            </w:r>
            <w:r>
              <w:rPr>
                <w:noProof/>
                <w:webHidden/>
              </w:rPr>
              <w:t>37</w:t>
            </w:r>
            <w:r>
              <w:rPr>
                <w:noProof/>
                <w:webHidden/>
              </w:rPr>
              <w:fldChar w:fldCharType="end"/>
            </w:r>
          </w:hyperlink>
        </w:p>
        <w:p w14:paraId="41ECD7BC" w14:textId="037B45AE" w:rsidR="000558BF" w:rsidRDefault="000558BF">
          <w:pPr>
            <w:pStyle w:val="TOC2"/>
            <w:tabs>
              <w:tab w:val="right" w:leader="dot" w:pos="9350"/>
            </w:tabs>
            <w:rPr>
              <w:rFonts w:eastAsiaTheme="minorEastAsia"/>
              <w:noProof/>
            </w:rPr>
          </w:pPr>
          <w:hyperlink w:anchor="_Toc199254169" w:history="1">
            <w:r w:rsidRPr="006324F5">
              <w:rPr>
                <w:rStyle w:val="Hyperlink"/>
                <w:noProof/>
              </w:rPr>
              <w:t>Trade Finance</w:t>
            </w:r>
            <w:r>
              <w:rPr>
                <w:noProof/>
                <w:webHidden/>
              </w:rPr>
              <w:tab/>
            </w:r>
            <w:r>
              <w:rPr>
                <w:noProof/>
                <w:webHidden/>
              </w:rPr>
              <w:fldChar w:fldCharType="begin"/>
            </w:r>
            <w:r>
              <w:rPr>
                <w:noProof/>
                <w:webHidden/>
              </w:rPr>
              <w:instrText xml:space="preserve"> PAGEREF _Toc199254169 \h </w:instrText>
            </w:r>
            <w:r>
              <w:rPr>
                <w:noProof/>
                <w:webHidden/>
              </w:rPr>
            </w:r>
            <w:r>
              <w:rPr>
                <w:noProof/>
                <w:webHidden/>
              </w:rPr>
              <w:fldChar w:fldCharType="separate"/>
            </w:r>
            <w:r>
              <w:rPr>
                <w:noProof/>
                <w:webHidden/>
              </w:rPr>
              <w:t>37</w:t>
            </w:r>
            <w:r>
              <w:rPr>
                <w:noProof/>
                <w:webHidden/>
              </w:rPr>
              <w:fldChar w:fldCharType="end"/>
            </w:r>
          </w:hyperlink>
        </w:p>
        <w:p w14:paraId="361D1AB1" w14:textId="493D5168" w:rsidR="000558BF" w:rsidRDefault="000558BF">
          <w:pPr>
            <w:pStyle w:val="TOC2"/>
            <w:tabs>
              <w:tab w:val="right" w:leader="dot" w:pos="9350"/>
            </w:tabs>
            <w:rPr>
              <w:rFonts w:eastAsiaTheme="minorEastAsia"/>
              <w:noProof/>
            </w:rPr>
          </w:pPr>
          <w:hyperlink w:anchor="_Toc199254170" w:history="1">
            <w:r w:rsidRPr="006324F5">
              <w:rPr>
                <w:rStyle w:val="Hyperlink"/>
                <w:noProof/>
              </w:rPr>
              <w:t>Retail Finance</w:t>
            </w:r>
            <w:r>
              <w:rPr>
                <w:noProof/>
                <w:webHidden/>
              </w:rPr>
              <w:tab/>
            </w:r>
            <w:r>
              <w:rPr>
                <w:noProof/>
                <w:webHidden/>
              </w:rPr>
              <w:fldChar w:fldCharType="begin"/>
            </w:r>
            <w:r>
              <w:rPr>
                <w:noProof/>
                <w:webHidden/>
              </w:rPr>
              <w:instrText xml:space="preserve"> PAGEREF _Toc199254170 \h </w:instrText>
            </w:r>
            <w:r>
              <w:rPr>
                <w:noProof/>
                <w:webHidden/>
              </w:rPr>
            </w:r>
            <w:r>
              <w:rPr>
                <w:noProof/>
                <w:webHidden/>
              </w:rPr>
              <w:fldChar w:fldCharType="separate"/>
            </w:r>
            <w:r>
              <w:rPr>
                <w:noProof/>
                <w:webHidden/>
              </w:rPr>
              <w:t>37</w:t>
            </w:r>
            <w:r>
              <w:rPr>
                <w:noProof/>
                <w:webHidden/>
              </w:rPr>
              <w:fldChar w:fldCharType="end"/>
            </w:r>
          </w:hyperlink>
        </w:p>
        <w:p w14:paraId="1595D883" w14:textId="2E90DE46" w:rsidR="000558BF" w:rsidRDefault="000558BF">
          <w:pPr>
            <w:pStyle w:val="TOC1"/>
            <w:tabs>
              <w:tab w:val="right" w:leader="dot" w:pos="9350"/>
            </w:tabs>
            <w:rPr>
              <w:rFonts w:eastAsiaTheme="minorEastAsia"/>
              <w:noProof/>
            </w:rPr>
          </w:pPr>
          <w:hyperlink w:anchor="_Toc199254171" w:history="1">
            <w:r w:rsidRPr="006324F5">
              <w:rPr>
                <w:rStyle w:val="Hyperlink"/>
                <w:noProof/>
              </w:rPr>
              <w:t>Annex B: Example E&amp;S Policy</w:t>
            </w:r>
            <w:r>
              <w:rPr>
                <w:noProof/>
                <w:webHidden/>
              </w:rPr>
              <w:tab/>
            </w:r>
            <w:r>
              <w:rPr>
                <w:noProof/>
                <w:webHidden/>
              </w:rPr>
              <w:fldChar w:fldCharType="begin"/>
            </w:r>
            <w:r>
              <w:rPr>
                <w:noProof/>
                <w:webHidden/>
              </w:rPr>
              <w:instrText xml:space="preserve"> PAGEREF _Toc199254171 \h </w:instrText>
            </w:r>
            <w:r>
              <w:rPr>
                <w:noProof/>
                <w:webHidden/>
              </w:rPr>
            </w:r>
            <w:r>
              <w:rPr>
                <w:noProof/>
                <w:webHidden/>
              </w:rPr>
              <w:fldChar w:fldCharType="separate"/>
            </w:r>
            <w:r>
              <w:rPr>
                <w:noProof/>
                <w:webHidden/>
              </w:rPr>
              <w:t>38</w:t>
            </w:r>
            <w:r>
              <w:rPr>
                <w:noProof/>
                <w:webHidden/>
              </w:rPr>
              <w:fldChar w:fldCharType="end"/>
            </w:r>
          </w:hyperlink>
        </w:p>
        <w:p w14:paraId="309FD5C2" w14:textId="11FE8FCF" w:rsidR="000558BF" w:rsidRDefault="000558BF">
          <w:pPr>
            <w:pStyle w:val="TOC1"/>
            <w:tabs>
              <w:tab w:val="right" w:leader="dot" w:pos="9350"/>
            </w:tabs>
            <w:rPr>
              <w:rFonts w:eastAsiaTheme="minorEastAsia"/>
              <w:noProof/>
            </w:rPr>
          </w:pPr>
          <w:hyperlink w:anchor="_Toc199254172" w:history="1">
            <w:r w:rsidRPr="006324F5">
              <w:rPr>
                <w:rStyle w:val="Hyperlink"/>
                <w:noProof/>
              </w:rPr>
              <w:t>Annex C: Exclusion List</w:t>
            </w:r>
            <w:r>
              <w:rPr>
                <w:noProof/>
                <w:webHidden/>
              </w:rPr>
              <w:tab/>
            </w:r>
            <w:r>
              <w:rPr>
                <w:noProof/>
                <w:webHidden/>
              </w:rPr>
              <w:fldChar w:fldCharType="begin"/>
            </w:r>
            <w:r>
              <w:rPr>
                <w:noProof/>
                <w:webHidden/>
              </w:rPr>
              <w:instrText xml:space="preserve"> PAGEREF _Toc199254172 \h </w:instrText>
            </w:r>
            <w:r>
              <w:rPr>
                <w:noProof/>
                <w:webHidden/>
              </w:rPr>
            </w:r>
            <w:r>
              <w:rPr>
                <w:noProof/>
                <w:webHidden/>
              </w:rPr>
              <w:fldChar w:fldCharType="separate"/>
            </w:r>
            <w:r>
              <w:rPr>
                <w:noProof/>
                <w:webHidden/>
              </w:rPr>
              <w:t>39</w:t>
            </w:r>
            <w:r>
              <w:rPr>
                <w:noProof/>
                <w:webHidden/>
              </w:rPr>
              <w:fldChar w:fldCharType="end"/>
            </w:r>
          </w:hyperlink>
        </w:p>
        <w:p w14:paraId="7ED847D8" w14:textId="216B5D7E" w:rsidR="000558BF" w:rsidRDefault="000558BF">
          <w:pPr>
            <w:pStyle w:val="TOC1"/>
            <w:tabs>
              <w:tab w:val="right" w:leader="dot" w:pos="9350"/>
            </w:tabs>
            <w:rPr>
              <w:rFonts w:eastAsiaTheme="minorEastAsia"/>
              <w:noProof/>
            </w:rPr>
          </w:pPr>
          <w:hyperlink w:anchor="_Toc199254173" w:history="1">
            <w:r w:rsidRPr="006324F5">
              <w:rPr>
                <w:rStyle w:val="Hyperlink"/>
                <w:noProof/>
              </w:rPr>
              <w:t>Annex D: IFC Thresholds</w:t>
            </w:r>
            <w:r>
              <w:rPr>
                <w:noProof/>
                <w:webHidden/>
              </w:rPr>
              <w:tab/>
            </w:r>
            <w:r>
              <w:rPr>
                <w:noProof/>
                <w:webHidden/>
              </w:rPr>
              <w:fldChar w:fldCharType="begin"/>
            </w:r>
            <w:r>
              <w:rPr>
                <w:noProof/>
                <w:webHidden/>
              </w:rPr>
              <w:instrText xml:space="preserve"> PAGEREF _Toc199254173 \h </w:instrText>
            </w:r>
            <w:r>
              <w:rPr>
                <w:noProof/>
                <w:webHidden/>
              </w:rPr>
            </w:r>
            <w:r>
              <w:rPr>
                <w:noProof/>
                <w:webHidden/>
              </w:rPr>
              <w:fldChar w:fldCharType="separate"/>
            </w:r>
            <w:r>
              <w:rPr>
                <w:noProof/>
                <w:webHidden/>
              </w:rPr>
              <w:t>40</w:t>
            </w:r>
            <w:r>
              <w:rPr>
                <w:noProof/>
                <w:webHidden/>
              </w:rPr>
              <w:fldChar w:fldCharType="end"/>
            </w:r>
          </w:hyperlink>
        </w:p>
        <w:p w14:paraId="4A49178A" w14:textId="1E742FFE" w:rsidR="000558BF" w:rsidRDefault="000558BF">
          <w:pPr>
            <w:pStyle w:val="TOC1"/>
            <w:tabs>
              <w:tab w:val="right" w:leader="dot" w:pos="9350"/>
            </w:tabs>
            <w:rPr>
              <w:rFonts w:eastAsiaTheme="minorEastAsia"/>
              <w:noProof/>
            </w:rPr>
          </w:pPr>
          <w:hyperlink w:anchor="_Toc199254174" w:history="1">
            <w:r w:rsidRPr="006324F5">
              <w:rPr>
                <w:rStyle w:val="Hyperlink"/>
                <w:noProof/>
              </w:rPr>
              <w:t>Annex E: ESDD Questionnaire for SMEs</w:t>
            </w:r>
            <w:r>
              <w:rPr>
                <w:noProof/>
                <w:webHidden/>
              </w:rPr>
              <w:tab/>
            </w:r>
            <w:r>
              <w:rPr>
                <w:noProof/>
                <w:webHidden/>
              </w:rPr>
              <w:fldChar w:fldCharType="begin"/>
            </w:r>
            <w:r>
              <w:rPr>
                <w:noProof/>
                <w:webHidden/>
              </w:rPr>
              <w:instrText xml:space="preserve"> PAGEREF _Toc199254174 \h </w:instrText>
            </w:r>
            <w:r>
              <w:rPr>
                <w:noProof/>
                <w:webHidden/>
              </w:rPr>
            </w:r>
            <w:r>
              <w:rPr>
                <w:noProof/>
                <w:webHidden/>
              </w:rPr>
              <w:fldChar w:fldCharType="separate"/>
            </w:r>
            <w:r>
              <w:rPr>
                <w:noProof/>
                <w:webHidden/>
              </w:rPr>
              <w:t>41</w:t>
            </w:r>
            <w:r>
              <w:rPr>
                <w:noProof/>
                <w:webHidden/>
              </w:rPr>
              <w:fldChar w:fldCharType="end"/>
            </w:r>
          </w:hyperlink>
        </w:p>
        <w:p w14:paraId="7118DC86" w14:textId="2AA7F2E2" w:rsidR="000558BF" w:rsidRDefault="000558BF">
          <w:pPr>
            <w:pStyle w:val="TOC1"/>
            <w:tabs>
              <w:tab w:val="right" w:leader="dot" w:pos="9350"/>
            </w:tabs>
            <w:rPr>
              <w:rFonts w:eastAsiaTheme="minorEastAsia"/>
              <w:noProof/>
            </w:rPr>
          </w:pPr>
          <w:hyperlink w:anchor="_Toc199254175" w:history="1">
            <w:r w:rsidRPr="006324F5">
              <w:rPr>
                <w:rStyle w:val="Hyperlink"/>
                <w:noProof/>
              </w:rPr>
              <w:t>Annex F: Comprehensive ESDD Questionnaire for Long-Term Finance</w:t>
            </w:r>
            <w:r>
              <w:rPr>
                <w:noProof/>
                <w:webHidden/>
              </w:rPr>
              <w:tab/>
            </w:r>
            <w:r>
              <w:rPr>
                <w:noProof/>
                <w:webHidden/>
              </w:rPr>
              <w:fldChar w:fldCharType="begin"/>
            </w:r>
            <w:r>
              <w:rPr>
                <w:noProof/>
                <w:webHidden/>
              </w:rPr>
              <w:instrText xml:space="preserve"> PAGEREF _Toc199254175 \h </w:instrText>
            </w:r>
            <w:r>
              <w:rPr>
                <w:noProof/>
                <w:webHidden/>
              </w:rPr>
            </w:r>
            <w:r>
              <w:rPr>
                <w:noProof/>
                <w:webHidden/>
              </w:rPr>
              <w:fldChar w:fldCharType="separate"/>
            </w:r>
            <w:r>
              <w:rPr>
                <w:noProof/>
                <w:webHidden/>
              </w:rPr>
              <w:t>42</w:t>
            </w:r>
            <w:r>
              <w:rPr>
                <w:noProof/>
                <w:webHidden/>
              </w:rPr>
              <w:fldChar w:fldCharType="end"/>
            </w:r>
          </w:hyperlink>
        </w:p>
        <w:p w14:paraId="61D10740" w14:textId="3D3B214B" w:rsidR="000558BF" w:rsidRDefault="000558BF">
          <w:pPr>
            <w:pStyle w:val="TOC1"/>
            <w:tabs>
              <w:tab w:val="right" w:leader="dot" w:pos="9350"/>
            </w:tabs>
            <w:rPr>
              <w:rFonts w:eastAsiaTheme="minorEastAsia"/>
              <w:noProof/>
            </w:rPr>
          </w:pPr>
          <w:hyperlink w:anchor="_Toc199254176" w:history="1">
            <w:r w:rsidRPr="006324F5">
              <w:rPr>
                <w:rStyle w:val="Hyperlink"/>
                <w:noProof/>
              </w:rPr>
              <w:t>Annex G: ESAP Template</w:t>
            </w:r>
            <w:r>
              <w:rPr>
                <w:noProof/>
                <w:webHidden/>
              </w:rPr>
              <w:tab/>
            </w:r>
            <w:r>
              <w:rPr>
                <w:noProof/>
                <w:webHidden/>
              </w:rPr>
              <w:fldChar w:fldCharType="begin"/>
            </w:r>
            <w:r>
              <w:rPr>
                <w:noProof/>
                <w:webHidden/>
              </w:rPr>
              <w:instrText xml:space="preserve"> PAGEREF _Toc199254176 \h </w:instrText>
            </w:r>
            <w:r>
              <w:rPr>
                <w:noProof/>
                <w:webHidden/>
              </w:rPr>
            </w:r>
            <w:r>
              <w:rPr>
                <w:noProof/>
                <w:webHidden/>
              </w:rPr>
              <w:fldChar w:fldCharType="separate"/>
            </w:r>
            <w:r>
              <w:rPr>
                <w:noProof/>
                <w:webHidden/>
              </w:rPr>
              <w:t>53</w:t>
            </w:r>
            <w:r>
              <w:rPr>
                <w:noProof/>
                <w:webHidden/>
              </w:rPr>
              <w:fldChar w:fldCharType="end"/>
            </w:r>
          </w:hyperlink>
        </w:p>
        <w:p w14:paraId="2B1004C8" w14:textId="738C5CE7" w:rsidR="000558BF" w:rsidRDefault="000558BF">
          <w:pPr>
            <w:pStyle w:val="TOC1"/>
            <w:tabs>
              <w:tab w:val="right" w:leader="dot" w:pos="9350"/>
            </w:tabs>
            <w:rPr>
              <w:rFonts w:eastAsiaTheme="minorEastAsia"/>
              <w:noProof/>
            </w:rPr>
          </w:pPr>
          <w:hyperlink w:anchor="_Toc199254177" w:history="1">
            <w:r w:rsidRPr="006324F5">
              <w:rPr>
                <w:rStyle w:val="Hyperlink"/>
                <w:noProof/>
              </w:rPr>
              <w:t>Annex H: Example ToR for External Consultants</w:t>
            </w:r>
            <w:r>
              <w:rPr>
                <w:noProof/>
                <w:webHidden/>
              </w:rPr>
              <w:tab/>
            </w:r>
            <w:r>
              <w:rPr>
                <w:noProof/>
                <w:webHidden/>
              </w:rPr>
              <w:fldChar w:fldCharType="begin"/>
            </w:r>
            <w:r>
              <w:rPr>
                <w:noProof/>
                <w:webHidden/>
              </w:rPr>
              <w:instrText xml:space="preserve"> PAGEREF _Toc199254177 \h </w:instrText>
            </w:r>
            <w:r>
              <w:rPr>
                <w:noProof/>
                <w:webHidden/>
              </w:rPr>
            </w:r>
            <w:r>
              <w:rPr>
                <w:noProof/>
                <w:webHidden/>
              </w:rPr>
              <w:fldChar w:fldCharType="separate"/>
            </w:r>
            <w:r>
              <w:rPr>
                <w:noProof/>
                <w:webHidden/>
              </w:rPr>
              <w:t>54</w:t>
            </w:r>
            <w:r>
              <w:rPr>
                <w:noProof/>
                <w:webHidden/>
              </w:rPr>
              <w:fldChar w:fldCharType="end"/>
            </w:r>
          </w:hyperlink>
        </w:p>
        <w:p w14:paraId="20944107" w14:textId="5B75B4FB" w:rsidR="000558BF" w:rsidRDefault="000558BF">
          <w:pPr>
            <w:pStyle w:val="TOC2"/>
            <w:tabs>
              <w:tab w:val="right" w:leader="dot" w:pos="9350"/>
            </w:tabs>
            <w:rPr>
              <w:rFonts w:eastAsiaTheme="minorEastAsia"/>
              <w:noProof/>
            </w:rPr>
          </w:pPr>
          <w:hyperlink w:anchor="_Toc199254178" w:history="1">
            <w:r w:rsidRPr="006324F5">
              <w:rPr>
                <w:rStyle w:val="Hyperlink"/>
                <w:noProof/>
              </w:rPr>
              <w:t>Introduction</w:t>
            </w:r>
            <w:r>
              <w:rPr>
                <w:noProof/>
                <w:webHidden/>
              </w:rPr>
              <w:tab/>
            </w:r>
            <w:r>
              <w:rPr>
                <w:noProof/>
                <w:webHidden/>
              </w:rPr>
              <w:fldChar w:fldCharType="begin"/>
            </w:r>
            <w:r>
              <w:rPr>
                <w:noProof/>
                <w:webHidden/>
              </w:rPr>
              <w:instrText xml:space="preserve"> PAGEREF _Toc199254178 \h </w:instrText>
            </w:r>
            <w:r>
              <w:rPr>
                <w:noProof/>
                <w:webHidden/>
              </w:rPr>
            </w:r>
            <w:r>
              <w:rPr>
                <w:noProof/>
                <w:webHidden/>
              </w:rPr>
              <w:fldChar w:fldCharType="separate"/>
            </w:r>
            <w:r>
              <w:rPr>
                <w:noProof/>
                <w:webHidden/>
              </w:rPr>
              <w:t>54</w:t>
            </w:r>
            <w:r>
              <w:rPr>
                <w:noProof/>
                <w:webHidden/>
              </w:rPr>
              <w:fldChar w:fldCharType="end"/>
            </w:r>
          </w:hyperlink>
        </w:p>
        <w:p w14:paraId="728F713F" w14:textId="6BF342E1" w:rsidR="000558BF" w:rsidRDefault="000558BF">
          <w:pPr>
            <w:pStyle w:val="TOC2"/>
            <w:tabs>
              <w:tab w:val="right" w:leader="dot" w:pos="9350"/>
            </w:tabs>
            <w:rPr>
              <w:rFonts w:eastAsiaTheme="minorEastAsia"/>
              <w:noProof/>
            </w:rPr>
          </w:pPr>
          <w:hyperlink w:anchor="_Toc199254179" w:history="1">
            <w:r w:rsidRPr="006324F5">
              <w:rPr>
                <w:rStyle w:val="Hyperlink"/>
                <w:noProof/>
              </w:rPr>
              <w:t>Consultant Qualifications</w:t>
            </w:r>
            <w:r>
              <w:rPr>
                <w:noProof/>
                <w:webHidden/>
              </w:rPr>
              <w:tab/>
            </w:r>
            <w:r>
              <w:rPr>
                <w:noProof/>
                <w:webHidden/>
              </w:rPr>
              <w:fldChar w:fldCharType="begin"/>
            </w:r>
            <w:r>
              <w:rPr>
                <w:noProof/>
                <w:webHidden/>
              </w:rPr>
              <w:instrText xml:space="preserve"> PAGEREF _Toc199254179 \h </w:instrText>
            </w:r>
            <w:r>
              <w:rPr>
                <w:noProof/>
                <w:webHidden/>
              </w:rPr>
            </w:r>
            <w:r>
              <w:rPr>
                <w:noProof/>
                <w:webHidden/>
              </w:rPr>
              <w:fldChar w:fldCharType="separate"/>
            </w:r>
            <w:r>
              <w:rPr>
                <w:noProof/>
                <w:webHidden/>
              </w:rPr>
              <w:t>54</w:t>
            </w:r>
            <w:r>
              <w:rPr>
                <w:noProof/>
                <w:webHidden/>
              </w:rPr>
              <w:fldChar w:fldCharType="end"/>
            </w:r>
          </w:hyperlink>
        </w:p>
        <w:p w14:paraId="03F87793" w14:textId="2AEE8479" w:rsidR="000558BF" w:rsidRDefault="000558BF">
          <w:pPr>
            <w:pStyle w:val="TOC2"/>
            <w:tabs>
              <w:tab w:val="right" w:leader="dot" w:pos="9350"/>
            </w:tabs>
            <w:rPr>
              <w:rFonts w:eastAsiaTheme="minorEastAsia"/>
              <w:noProof/>
            </w:rPr>
          </w:pPr>
          <w:hyperlink w:anchor="_Toc199254180" w:history="1">
            <w:r w:rsidRPr="006324F5">
              <w:rPr>
                <w:rStyle w:val="Hyperlink"/>
                <w:noProof/>
              </w:rPr>
              <w:t>Scope of Work</w:t>
            </w:r>
            <w:r>
              <w:rPr>
                <w:noProof/>
                <w:webHidden/>
              </w:rPr>
              <w:tab/>
            </w:r>
            <w:r>
              <w:rPr>
                <w:noProof/>
                <w:webHidden/>
              </w:rPr>
              <w:fldChar w:fldCharType="begin"/>
            </w:r>
            <w:r>
              <w:rPr>
                <w:noProof/>
                <w:webHidden/>
              </w:rPr>
              <w:instrText xml:space="preserve"> PAGEREF _Toc199254180 \h </w:instrText>
            </w:r>
            <w:r>
              <w:rPr>
                <w:noProof/>
                <w:webHidden/>
              </w:rPr>
            </w:r>
            <w:r>
              <w:rPr>
                <w:noProof/>
                <w:webHidden/>
              </w:rPr>
              <w:fldChar w:fldCharType="separate"/>
            </w:r>
            <w:r>
              <w:rPr>
                <w:noProof/>
                <w:webHidden/>
              </w:rPr>
              <w:t>54</w:t>
            </w:r>
            <w:r>
              <w:rPr>
                <w:noProof/>
                <w:webHidden/>
              </w:rPr>
              <w:fldChar w:fldCharType="end"/>
            </w:r>
          </w:hyperlink>
        </w:p>
        <w:p w14:paraId="6E0FF547" w14:textId="78384AE7" w:rsidR="000558BF" w:rsidRDefault="000558BF">
          <w:pPr>
            <w:pStyle w:val="TOC2"/>
            <w:tabs>
              <w:tab w:val="right" w:leader="dot" w:pos="9350"/>
            </w:tabs>
            <w:rPr>
              <w:rFonts w:eastAsiaTheme="minorEastAsia"/>
              <w:noProof/>
            </w:rPr>
          </w:pPr>
          <w:hyperlink w:anchor="_Toc199254181" w:history="1">
            <w:r w:rsidRPr="006324F5">
              <w:rPr>
                <w:rStyle w:val="Hyperlink"/>
                <w:noProof/>
              </w:rPr>
              <w:t>Schedule</w:t>
            </w:r>
            <w:r>
              <w:rPr>
                <w:noProof/>
                <w:webHidden/>
              </w:rPr>
              <w:tab/>
            </w:r>
            <w:r>
              <w:rPr>
                <w:noProof/>
                <w:webHidden/>
              </w:rPr>
              <w:fldChar w:fldCharType="begin"/>
            </w:r>
            <w:r>
              <w:rPr>
                <w:noProof/>
                <w:webHidden/>
              </w:rPr>
              <w:instrText xml:space="preserve"> PAGEREF _Toc199254181 \h </w:instrText>
            </w:r>
            <w:r>
              <w:rPr>
                <w:noProof/>
                <w:webHidden/>
              </w:rPr>
            </w:r>
            <w:r>
              <w:rPr>
                <w:noProof/>
                <w:webHidden/>
              </w:rPr>
              <w:fldChar w:fldCharType="separate"/>
            </w:r>
            <w:r>
              <w:rPr>
                <w:noProof/>
                <w:webHidden/>
              </w:rPr>
              <w:t>55</w:t>
            </w:r>
            <w:r>
              <w:rPr>
                <w:noProof/>
                <w:webHidden/>
              </w:rPr>
              <w:fldChar w:fldCharType="end"/>
            </w:r>
          </w:hyperlink>
        </w:p>
        <w:p w14:paraId="75418B71" w14:textId="5E91518A" w:rsidR="000558BF" w:rsidRDefault="000558BF">
          <w:pPr>
            <w:pStyle w:val="TOC2"/>
            <w:tabs>
              <w:tab w:val="right" w:leader="dot" w:pos="9350"/>
            </w:tabs>
            <w:rPr>
              <w:rFonts w:eastAsiaTheme="minorEastAsia"/>
              <w:noProof/>
            </w:rPr>
          </w:pPr>
          <w:hyperlink w:anchor="_Toc199254182" w:history="1">
            <w:r w:rsidRPr="006324F5">
              <w:rPr>
                <w:rStyle w:val="Hyperlink"/>
                <w:noProof/>
              </w:rPr>
              <w:t>Appendix 1: ESDD Report Structure</w:t>
            </w:r>
            <w:r>
              <w:rPr>
                <w:noProof/>
                <w:webHidden/>
              </w:rPr>
              <w:tab/>
            </w:r>
            <w:r>
              <w:rPr>
                <w:noProof/>
                <w:webHidden/>
              </w:rPr>
              <w:fldChar w:fldCharType="begin"/>
            </w:r>
            <w:r>
              <w:rPr>
                <w:noProof/>
                <w:webHidden/>
              </w:rPr>
              <w:instrText xml:space="preserve"> PAGEREF _Toc199254182 \h </w:instrText>
            </w:r>
            <w:r>
              <w:rPr>
                <w:noProof/>
                <w:webHidden/>
              </w:rPr>
            </w:r>
            <w:r>
              <w:rPr>
                <w:noProof/>
                <w:webHidden/>
              </w:rPr>
              <w:fldChar w:fldCharType="separate"/>
            </w:r>
            <w:r>
              <w:rPr>
                <w:noProof/>
                <w:webHidden/>
              </w:rPr>
              <w:t>55</w:t>
            </w:r>
            <w:r>
              <w:rPr>
                <w:noProof/>
                <w:webHidden/>
              </w:rPr>
              <w:fldChar w:fldCharType="end"/>
            </w:r>
          </w:hyperlink>
        </w:p>
        <w:p w14:paraId="6E8F688E" w14:textId="517DD2F9" w:rsidR="000558BF" w:rsidRDefault="000558BF">
          <w:pPr>
            <w:pStyle w:val="TOC1"/>
            <w:tabs>
              <w:tab w:val="right" w:leader="dot" w:pos="9350"/>
            </w:tabs>
            <w:rPr>
              <w:rFonts w:eastAsiaTheme="minorEastAsia"/>
              <w:noProof/>
            </w:rPr>
          </w:pPr>
          <w:hyperlink w:anchor="_Toc199254183" w:history="1">
            <w:r w:rsidRPr="006324F5">
              <w:rPr>
                <w:rStyle w:val="Hyperlink"/>
                <w:noProof/>
              </w:rPr>
              <w:t>Annex I: Monitoring Checklist</w:t>
            </w:r>
            <w:r>
              <w:rPr>
                <w:noProof/>
                <w:webHidden/>
              </w:rPr>
              <w:tab/>
            </w:r>
            <w:r>
              <w:rPr>
                <w:noProof/>
                <w:webHidden/>
              </w:rPr>
              <w:fldChar w:fldCharType="begin"/>
            </w:r>
            <w:r>
              <w:rPr>
                <w:noProof/>
                <w:webHidden/>
              </w:rPr>
              <w:instrText xml:space="preserve"> PAGEREF _Toc199254183 \h </w:instrText>
            </w:r>
            <w:r>
              <w:rPr>
                <w:noProof/>
                <w:webHidden/>
              </w:rPr>
            </w:r>
            <w:r>
              <w:rPr>
                <w:noProof/>
                <w:webHidden/>
              </w:rPr>
              <w:fldChar w:fldCharType="separate"/>
            </w:r>
            <w:r>
              <w:rPr>
                <w:noProof/>
                <w:webHidden/>
              </w:rPr>
              <w:t>56</w:t>
            </w:r>
            <w:r>
              <w:rPr>
                <w:noProof/>
                <w:webHidden/>
              </w:rPr>
              <w:fldChar w:fldCharType="end"/>
            </w:r>
          </w:hyperlink>
        </w:p>
        <w:p w14:paraId="0EAB0F31" w14:textId="5B4A5B77" w:rsidR="000558BF" w:rsidRDefault="000558BF">
          <w:pPr>
            <w:pStyle w:val="TOC1"/>
            <w:tabs>
              <w:tab w:val="right" w:leader="dot" w:pos="9350"/>
            </w:tabs>
            <w:rPr>
              <w:rFonts w:eastAsiaTheme="minorEastAsia"/>
              <w:noProof/>
            </w:rPr>
          </w:pPr>
          <w:hyperlink w:anchor="_Toc199254184" w:history="1">
            <w:r w:rsidRPr="006324F5">
              <w:rPr>
                <w:rStyle w:val="Hyperlink"/>
                <w:noProof/>
              </w:rPr>
              <w:t>Annex J: Example E&amp;S Covenants</w:t>
            </w:r>
            <w:r>
              <w:rPr>
                <w:noProof/>
                <w:webHidden/>
              </w:rPr>
              <w:tab/>
            </w:r>
            <w:r>
              <w:rPr>
                <w:noProof/>
                <w:webHidden/>
              </w:rPr>
              <w:fldChar w:fldCharType="begin"/>
            </w:r>
            <w:r>
              <w:rPr>
                <w:noProof/>
                <w:webHidden/>
              </w:rPr>
              <w:instrText xml:space="preserve"> PAGEREF _Toc199254184 \h </w:instrText>
            </w:r>
            <w:r>
              <w:rPr>
                <w:noProof/>
                <w:webHidden/>
              </w:rPr>
            </w:r>
            <w:r>
              <w:rPr>
                <w:noProof/>
                <w:webHidden/>
              </w:rPr>
              <w:fldChar w:fldCharType="separate"/>
            </w:r>
            <w:r>
              <w:rPr>
                <w:noProof/>
                <w:webHidden/>
              </w:rPr>
              <w:t>58</w:t>
            </w:r>
            <w:r>
              <w:rPr>
                <w:noProof/>
                <w:webHidden/>
              </w:rPr>
              <w:fldChar w:fldCharType="end"/>
            </w:r>
          </w:hyperlink>
        </w:p>
        <w:p w14:paraId="53728B2A" w14:textId="7D74AC92" w:rsidR="000558BF" w:rsidRDefault="000558BF">
          <w:pPr>
            <w:pStyle w:val="TOC1"/>
            <w:tabs>
              <w:tab w:val="right" w:leader="dot" w:pos="9350"/>
            </w:tabs>
            <w:rPr>
              <w:rFonts w:eastAsiaTheme="minorEastAsia"/>
              <w:noProof/>
            </w:rPr>
          </w:pPr>
          <w:hyperlink w:anchor="_Toc199254185" w:history="1">
            <w:r w:rsidRPr="006324F5">
              <w:rPr>
                <w:rStyle w:val="Hyperlink"/>
                <w:noProof/>
              </w:rPr>
              <w:t>Annex K: Incident Reporting Form Template</w:t>
            </w:r>
            <w:r>
              <w:rPr>
                <w:noProof/>
                <w:webHidden/>
              </w:rPr>
              <w:tab/>
            </w:r>
            <w:r>
              <w:rPr>
                <w:noProof/>
                <w:webHidden/>
              </w:rPr>
              <w:fldChar w:fldCharType="begin"/>
            </w:r>
            <w:r>
              <w:rPr>
                <w:noProof/>
                <w:webHidden/>
              </w:rPr>
              <w:instrText xml:space="preserve"> PAGEREF _Toc199254185 \h </w:instrText>
            </w:r>
            <w:r>
              <w:rPr>
                <w:noProof/>
                <w:webHidden/>
              </w:rPr>
            </w:r>
            <w:r>
              <w:rPr>
                <w:noProof/>
                <w:webHidden/>
              </w:rPr>
              <w:fldChar w:fldCharType="separate"/>
            </w:r>
            <w:r>
              <w:rPr>
                <w:noProof/>
                <w:webHidden/>
              </w:rPr>
              <w:t>60</w:t>
            </w:r>
            <w:r>
              <w:rPr>
                <w:noProof/>
                <w:webHidden/>
              </w:rPr>
              <w:fldChar w:fldCharType="end"/>
            </w:r>
          </w:hyperlink>
        </w:p>
        <w:p w14:paraId="6C51A538" w14:textId="6FC7ED14" w:rsidR="000558BF" w:rsidRDefault="000558BF">
          <w:pPr>
            <w:pStyle w:val="TOC1"/>
            <w:tabs>
              <w:tab w:val="right" w:leader="dot" w:pos="9350"/>
            </w:tabs>
            <w:rPr>
              <w:rFonts w:eastAsiaTheme="minorEastAsia"/>
              <w:noProof/>
            </w:rPr>
          </w:pPr>
          <w:hyperlink w:anchor="_Toc199254186" w:history="1">
            <w:r w:rsidRPr="006324F5">
              <w:rPr>
                <w:rStyle w:val="Hyperlink"/>
                <w:noProof/>
              </w:rPr>
              <w:t>Annex L: Reporting Template Contents</w:t>
            </w:r>
            <w:r>
              <w:rPr>
                <w:noProof/>
                <w:webHidden/>
              </w:rPr>
              <w:tab/>
            </w:r>
            <w:r>
              <w:rPr>
                <w:noProof/>
                <w:webHidden/>
              </w:rPr>
              <w:fldChar w:fldCharType="begin"/>
            </w:r>
            <w:r>
              <w:rPr>
                <w:noProof/>
                <w:webHidden/>
              </w:rPr>
              <w:instrText xml:space="preserve"> PAGEREF _Toc199254186 \h </w:instrText>
            </w:r>
            <w:r>
              <w:rPr>
                <w:noProof/>
                <w:webHidden/>
              </w:rPr>
            </w:r>
            <w:r>
              <w:rPr>
                <w:noProof/>
                <w:webHidden/>
              </w:rPr>
              <w:fldChar w:fldCharType="separate"/>
            </w:r>
            <w:r>
              <w:rPr>
                <w:noProof/>
                <w:webHidden/>
              </w:rPr>
              <w:t>62</w:t>
            </w:r>
            <w:r>
              <w:rPr>
                <w:noProof/>
                <w:webHidden/>
              </w:rPr>
              <w:fldChar w:fldCharType="end"/>
            </w:r>
          </w:hyperlink>
        </w:p>
        <w:p w14:paraId="133C42D1" w14:textId="12A63D4F" w:rsidR="000558BF" w:rsidRDefault="000558BF">
          <w:pPr>
            <w:pStyle w:val="TOC1"/>
            <w:tabs>
              <w:tab w:val="right" w:leader="dot" w:pos="9350"/>
            </w:tabs>
            <w:rPr>
              <w:rFonts w:eastAsiaTheme="minorEastAsia"/>
              <w:noProof/>
            </w:rPr>
          </w:pPr>
          <w:hyperlink w:anchor="_Toc199254187" w:history="1">
            <w:r w:rsidRPr="006324F5">
              <w:rPr>
                <w:rStyle w:val="Hyperlink"/>
                <w:noProof/>
              </w:rPr>
              <w:t>Annex M: ESMS Template for Banks</w:t>
            </w:r>
            <w:r>
              <w:rPr>
                <w:noProof/>
                <w:webHidden/>
              </w:rPr>
              <w:tab/>
            </w:r>
            <w:r>
              <w:rPr>
                <w:noProof/>
                <w:webHidden/>
              </w:rPr>
              <w:fldChar w:fldCharType="begin"/>
            </w:r>
            <w:r>
              <w:rPr>
                <w:noProof/>
                <w:webHidden/>
              </w:rPr>
              <w:instrText xml:space="preserve"> PAGEREF _Toc199254187 \h </w:instrText>
            </w:r>
            <w:r>
              <w:rPr>
                <w:noProof/>
                <w:webHidden/>
              </w:rPr>
            </w:r>
            <w:r>
              <w:rPr>
                <w:noProof/>
                <w:webHidden/>
              </w:rPr>
              <w:fldChar w:fldCharType="separate"/>
            </w:r>
            <w:r>
              <w:rPr>
                <w:noProof/>
                <w:webHidden/>
              </w:rPr>
              <w:t>64</w:t>
            </w:r>
            <w:r>
              <w:rPr>
                <w:noProof/>
                <w:webHidden/>
              </w:rPr>
              <w:fldChar w:fldCharType="end"/>
            </w:r>
          </w:hyperlink>
        </w:p>
        <w:p w14:paraId="09DC0DF1" w14:textId="63EF4B53" w:rsidR="000558BF" w:rsidRDefault="000558BF">
          <w:pPr>
            <w:pStyle w:val="TOC3"/>
            <w:tabs>
              <w:tab w:val="right" w:leader="dot" w:pos="9350"/>
            </w:tabs>
            <w:rPr>
              <w:rFonts w:eastAsiaTheme="minorEastAsia"/>
              <w:noProof/>
            </w:rPr>
          </w:pPr>
          <w:hyperlink w:anchor="_Toc199254188" w:history="1">
            <w:r w:rsidRPr="006324F5">
              <w:rPr>
                <w:rStyle w:val="Hyperlink"/>
                <w:rFonts w:cstheme="majorHAnsi"/>
                <w:noProof/>
                <w:lang w:val="en-GB"/>
              </w:rPr>
              <w:t>ESMS Template</w:t>
            </w:r>
            <w:r>
              <w:rPr>
                <w:noProof/>
                <w:webHidden/>
              </w:rPr>
              <w:tab/>
            </w:r>
            <w:r>
              <w:rPr>
                <w:noProof/>
                <w:webHidden/>
              </w:rPr>
              <w:fldChar w:fldCharType="begin"/>
            </w:r>
            <w:r>
              <w:rPr>
                <w:noProof/>
                <w:webHidden/>
              </w:rPr>
              <w:instrText xml:space="preserve"> PAGEREF _Toc199254188 \h </w:instrText>
            </w:r>
            <w:r>
              <w:rPr>
                <w:noProof/>
                <w:webHidden/>
              </w:rPr>
            </w:r>
            <w:r>
              <w:rPr>
                <w:noProof/>
                <w:webHidden/>
              </w:rPr>
              <w:fldChar w:fldCharType="separate"/>
            </w:r>
            <w:r>
              <w:rPr>
                <w:noProof/>
                <w:webHidden/>
              </w:rPr>
              <w:t>64</w:t>
            </w:r>
            <w:r>
              <w:rPr>
                <w:noProof/>
                <w:webHidden/>
              </w:rPr>
              <w:fldChar w:fldCharType="end"/>
            </w:r>
          </w:hyperlink>
        </w:p>
        <w:p w14:paraId="69CF19C7" w14:textId="74E851E9" w:rsidR="00484E0A" w:rsidRDefault="00484E0A" w:rsidP="00105EC6">
          <w:pPr>
            <w:rPr>
              <w:b/>
              <w:bCs/>
              <w:noProof/>
            </w:rPr>
          </w:pPr>
          <w:r>
            <w:rPr>
              <w:b/>
              <w:bCs/>
              <w:noProof/>
            </w:rPr>
            <w:fldChar w:fldCharType="end"/>
          </w:r>
        </w:p>
      </w:sdtContent>
    </w:sdt>
    <w:p w14:paraId="0AFBDD08" w14:textId="3F156E28" w:rsidR="0004194D" w:rsidRPr="0004194D" w:rsidRDefault="0004194D" w:rsidP="0004194D">
      <w:pPr>
        <w:pStyle w:val="TableofFigures"/>
        <w:tabs>
          <w:tab w:val="right" w:leader="dot" w:pos="9350"/>
        </w:tabs>
        <w:spacing w:after="120"/>
        <w:rPr>
          <w:rFonts w:asciiTheme="majorHAnsi" w:hAnsiTheme="majorHAnsi"/>
          <w:b/>
          <w:bCs/>
          <w:sz w:val="32"/>
          <w:szCs w:val="32"/>
        </w:rPr>
      </w:pPr>
      <w:r>
        <w:rPr>
          <w:rFonts w:asciiTheme="majorHAnsi" w:hAnsiTheme="majorHAnsi"/>
          <w:b/>
          <w:bCs/>
          <w:sz w:val="32"/>
          <w:szCs w:val="32"/>
        </w:rPr>
        <w:t>List</w:t>
      </w:r>
      <w:r w:rsidRPr="0004194D">
        <w:rPr>
          <w:rFonts w:asciiTheme="majorHAnsi" w:hAnsiTheme="majorHAnsi"/>
          <w:b/>
          <w:bCs/>
          <w:sz w:val="32"/>
          <w:szCs w:val="32"/>
        </w:rPr>
        <w:t xml:space="preserve"> of Tables</w:t>
      </w:r>
    </w:p>
    <w:p w14:paraId="49294FC0" w14:textId="6D497F45" w:rsidR="00DD07E7" w:rsidRDefault="0004194D">
      <w:pPr>
        <w:pStyle w:val="TableofFigures"/>
        <w:tabs>
          <w:tab w:val="right" w:leader="dot" w:pos="9350"/>
        </w:tabs>
        <w:rPr>
          <w:rFonts w:eastAsiaTheme="minorEastAsia"/>
          <w:noProof/>
        </w:rPr>
      </w:pPr>
      <w:r w:rsidRPr="0004194D">
        <w:fldChar w:fldCharType="begin"/>
      </w:r>
      <w:r w:rsidRPr="0004194D">
        <w:instrText xml:space="preserve"> TOC \h \z \c "Table" </w:instrText>
      </w:r>
      <w:r w:rsidRPr="0004194D">
        <w:fldChar w:fldCharType="separate"/>
      </w:r>
      <w:hyperlink w:anchor="_Toc190254559" w:history="1">
        <w:r w:rsidR="00DD07E7" w:rsidRPr="0064557D">
          <w:rPr>
            <w:rStyle w:val="Hyperlink"/>
            <w:b/>
            <w:bCs/>
            <w:noProof/>
          </w:rPr>
          <w:t>Table 1 Examples of E&amp;S Risks</w:t>
        </w:r>
        <w:r w:rsidR="00DD07E7">
          <w:rPr>
            <w:noProof/>
            <w:webHidden/>
          </w:rPr>
          <w:tab/>
        </w:r>
        <w:r w:rsidR="00DD07E7">
          <w:rPr>
            <w:noProof/>
            <w:webHidden/>
          </w:rPr>
          <w:fldChar w:fldCharType="begin"/>
        </w:r>
        <w:r w:rsidR="00DD07E7">
          <w:rPr>
            <w:noProof/>
            <w:webHidden/>
          </w:rPr>
          <w:instrText xml:space="preserve"> PAGEREF _Toc190254559 \h </w:instrText>
        </w:r>
        <w:r w:rsidR="00DD07E7">
          <w:rPr>
            <w:noProof/>
            <w:webHidden/>
          </w:rPr>
        </w:r>
        <w:r w:rsidR="00DD07E7">
          <w:rPr>
            <w:noProof/>
            <w:webHidden/>
          </w:rPr>
          <w:fldChar w:fldCharType="separate"/>
        </w:r>
        <w:r w:rsidR="00DD07E7">
          <w:rPr>
            <w:noProof/>
            <w:webHidden/>
          </w:rPr>
          <w:t>7</w:t>
        </w:r>
        <w:r w:rsidR="00DD07E7">
          <w:rPr>
            <w:noProof/>
            <w:webHidden/>
          </w:rPr>
          <w:fldChar w:fldCharType="end"/>
        </w:r>
      </w:hyperlink>
    </w:p>
    <w:p w14:paraId="50E5427B" w14:textId="731803E0" w:rsidR="00DD07E7" w:rsidRDefault="00DD07E7">
      <w:pPr>
        <w:pStyle w:val="TableofFigures"/>
        <w:tabs>
          <w:tab w:val="right" w:leader="dot" w:pos="9350"/>
        </w:tabs>
        <w:rPr>
          <w:rFonts w:eastAsiaTheme="minorEastAsia"/>
          <w:noProof/>
        </w:rPr>
      </w:pPr>
      <w:hyperlink w:anchor="_Toc190254560" w:history="1">
        <w:r w:rsidRPr="0064557D">
          <w:rPr>
            <w:rStyle w:val="Hyperlink"/>
            <w:b/>
            <w:bCs/>
            <w:noProof/>
          </w:rPr>
          <w:t>Table 2 Minimum Training Requirements</w:t>
        </w:r>
        <w:r>
          <w:rPr>
            <w:noProof/>
            <w:webHidden/>
          </w:rPr>
          <w:tab/>
        </w:r>
        <w:r>
          <w:rPr>
            <w:noProof/>
            <w:webHidden/>
          </w:rPr>
          <w:fldChar w:fldCharType="begin"/>
        </w:r>
        <w:r>
          <w:rPr>
            <w:noProof/>
            <w:webHidden/>
          </w:rPr>
          <w:instrText xml:space="preserve"> PAGEREF _Toc190254560 \h </w:instrText>
        </w:r>
        <w:r>
          <w:rPr>
            <w:noProof/>
            <w:webHidden/>
          </w:rPr>
        </w:r>
        <w:r>
          <w:rPr>
            <w:noProof/>
            <w:webHidden/>
          </w:rPr>
          <w:fldChar w:fldCharType="separate"/>
        </w:r>
        <w:r>
          <w:rPr>
            <w:noProof/>
            <w:webHidden/>
          </w:rPr>
          <w:t>24</w:t>
        </w:r>
        <w:r>
          <w:rPr>
            <w:noProof/>
            <w:webHidden/>
          </w:rPr>
          <w:fldChar w:fldCharType="end"/>
        </w:r>
      </w:hyperlink>
    </w:p>
    <w:p w14:paraId="06343856" w14:textId="64598D1A" w:rsidR="00DD07E7" w:rsidRDefault="00DD07E7">
      <w:pPr>
        <w:pStyle w:val="TableofFigures"/>
        <w:tabs>
          <w:tab w:val="right" w:leader="dot" w:pos="9350"/>
        </w:tabs>
        <w:rPr>
          <w:rFonts w:eastAsiaTheme="minorEastAsia"/>
          <w:noProof/>
        </w:rPr>
      </w:pPr>
      <w:hyperlink w:anchor="_Toc190254561" w:history="1">
        <w:r w:rsidRPr="0064557D">
          <w:rPr>
            <w:rStyle w:val="Hyperlink"/>
            <w:b/>
            <w:bCs/>
            <w:noProof/>
          </w:rPr>
          <w:t>Table 3 E&amp;S Risk Categorization Guidance</w:t>
        </w:r>
        <w:r>
          <w:rPr>
            <w:noProof/>
            <w:webHidden/>
          </w:rPr>
          <w:tab/>
        </w:r>
        <w:r>
          <w:rPr>
            <w:noProof/>
            <w:webHidden/>
          </w:rPr>
          <w:fldChar w:fldCharType="begin"/>
        </w:r>
        <w:r>
          <w:rPr>
            <w:noProof/>
            <w:webHidden/>
          </w:rPr>
          <w:instrText xml:space="preserve"> PAGEREF _Toc190254561 \h </w:instrText>
        </w:r>
        <w:r>
          <w:rPr>
            <w:noProof/>
            <w:webHidden/>
          </w:rPr>
        </w:r>
        <w:r>
          <w:rPr>
            <w:noProof/>
            <w:webHidden/>
          </w:rPr>
          <w:fldChar w:fldCharType="separate"/>
        </w:r>
        <w:r>
          <w:rPr>
            <w:noProof/>
            <w:webHidden/>
          </w:rPr>
          <w:t>26</w:t>
        </w:r>
        <w:r>
          <w:rPr>
            <w:noProof/>
            <w:webHidden/>
          </w:rPr>
          <w:fldChar w:fldCharType="end"/>
        </w:r>
      </w:hyperlink>
    </w:p>
    <w:p w14:paraId="1C61F1F1" w14:textId="45DC9E77" w:rsidR="00DD07E7" w:rsidRDefault="00DD07E7">
      <w:pPr>
        <w:pStyle w:val="TableofFigures"/>
        <w:tabs>
          <w:tab w:val="right" w:leader="dot" w:pos="9350"/>
        </w:tabs>
        <w:rPr>
          <w:rFonts w:eastAsiaTheme="minorEastAsia"/>
          <w:noProof/>
        </w:rPr>
      </w:pPr>
      <w:hyperlink w:anchor="_Toc190254562" w:history="1">
        <w:r w:rsidRPr="0064557D">
          <w:rPr>
            <w:rStyle w:val="Hyperlink"/>
            <w:b/>
            <w:bCs/>
            <w:noProof/>
          </w:rPr>
          <w:t>Table 4 CBI Disclosure Requirements</w:t>
        </w:r>
        <w:r>
          <w:rPr>
            <w:noProof/>
            <w:webHidden/>
          </w:rPr>
          <w:tab/>
        </w:r>
        <w:r>
          <w:rPr>
            <w:noProof/>
            <w:webHidden/>
          </w:rPr>
          <w:fldChar w:fldCharType="begin"/>
        </w:r>
        <w:r>
          <w:rPr>
            <w:noProof/>
            <w:webHidden/>
          </w:rPr>
          <w:instrText xml:space="preserve"> PAGEREF _Toc190254562 \h </w:instrText>
        </w:r>
        <w:r>
          <w:rPr>
            <w:noProof/>
            <w:webHidden/>
          </w:rPr>
        </w:r>
        <w:r>
          <w:rPr>
            <w:noProof/>
            <w:webHidden/>
          </w:rPr>
          <w:fldChar w:fldCharType="separate"/>
        </w:r>
        <w:r>
          <w:rPr>
            <w:noProof/>
            <w:webHidden/>
          </w:rPr>
          <w:t>34</w:t>
        </w:r>
        <w:r>
          <w:rPr>
            <w:noProof/>
            <w:webHidden/>
          </w:rPr>
          <w:fldChar w:fldCharType="end"/>
        </w:r>
      </w:hyperlink>
    </w:p>
    <w:p w14:paraId="78A0009C" w14:textId="748B74F4" w:rsidR="0004194D" w:rsidRDefault="0004194D" w:rsidP="00105EC6">
      <w:r w:rsidRPr="0004194D">
        <w:fldChar w:fldCharType="end"/>
      </w:r>
    </w:p>
    <w:p w14:paraId="3669264A" w14:textId="12DAAA97" w:rsidR="000454D8" w:rsidRPr="00E85F0D" w:rsidRDefault="000454D8" w:rsidP="00484E0A">
      <w:pPr>
        <w:pStyle w:val="Heading1"/>
      </w:pPr>
      <w:bookmarkStart w:id="2" w:name="_Toc199254102"/>
      <w:r w:rsidRPr="00E85F0D">
        <w:lastRenderedPageBreak/>
        <w:t>Introduction</w:t>
      </w:r>
      <w:bookmarkEnd w:id="1"/>
      <w:bookmarkEnd w:id="2"/>
    </w:p>
    <w:p w14:paraId="7BB286BE" w14:textId="58D99B2C" w:rsidR="000F7DEA" w:rsidRDefault="000F7DEA" w:rsidP="00484E0A">
      <w:pPr>
        <w:pStyle w:val="Heading2"/>
      </w:pPr>
      <w:bookmarkStart w:id="3" w:name="_Toc199254103"/>
      <w:r>
        <w:t>Foreword</w:t>
      </w:r>
      <w:bookmarkEnd w:id="3"/>
    </w:p>
    <w:p w14:paraId="55E4E852" w14:textId="77777777" w:rsidR="00477FB4" w:rsidRPr="00477FB4" w:rsidRDefault="00477FB4" w:rsidP="002D08EA"/>
    <w:p w14:paraId="0F5242F8" w14:textId="010D3ED4" w:rsidR="000F7DEA" w:rsidRPr="000F7DEA" w:rsidRDefault="000F7DEA" w:rsidP="000F7DEA">
      <w:pPr>
        <w:pStyle w:val="Heading2"/>
      </w:pPr>
      <w:bookmarkStart w:id="4" w:name="_Toc199254104"/>
      <w:r>
        <w:t>Regulatory Framework</w:t>
      </w:r>
      <w:bookmarkEnd w:id="4"/>
    </w:p>
    <w:p w14:paraId="1040DCEB" w14:textId="77777777" w:rsidR="00DF3D36" w:rsidRDefault="00DF3D36" w:rsidP="00DF3D36">
      <w:r>
        <w:t>This Guideline</w:t>
      </w:r>
      <w:r w:rsidRPr="00484E0A">
        <w:t xml:space="preserve"> is developed in order to support Iraqi Banks in managing and mitigating Environmental and</w:t>
      </w:r>
      <w:r>
        <w:t xml:space="preserve"> Social (E&amp;S) risks in their transactions and incorporate appropriate E&amp;S risk mitigation measures in overall credit risk management. </w:t>
      </w:r>
    </w:p>
    <w:p w14:paraId="2367D2E1" w14:textId="77777777" w:rsidR="00DF3D36" w:rsidRPr="00826B55" w:rsidRDefault="00DF3D36" w:rsidP="00DF3D36">
      <w:r w:rsidRPr="00826B55">
        <w:t xml:space="preserve">The main objectives of this </w:t>
      </w:r>
      <w:r>
        <w:t>Guideline</w:t>
      </w:r>
      <w:r w:rsidRPr="00826B55">
        <w:t xml:space="preserve"> are to:</w:t>
      </w:r>
    </w:p>
    <w:p w14:paraId="6111BB5B" w14:textId="77777777" w:rsidR="00DF3D36" w:rsidRDefault="00DF3D36" w:rsidP="00DF3D36">
      <w:pPr>
        <w:pStyle w:val="ListParagraph"/>
        <w:numPr>
          <w:ilvl w:val="0"/>
          <w:numId w:val="26"/>
        </w:numPr>
      </w:pPr>
      <w:r w:rsidRPr="000B45AC">
        <w:t xml:space="preserve">Raise awareness of E&amp;S risks (e.g., climate change, biodiversity loss, </w:t>
      </w:r>
      <w:r>
        <w:t>poor labor management</w:t>
      </w:r>
      <w:r w:rsidRPr="000B45AC">
        <w:t>) and their potential impacts on financial stability, reputation, and operational resilience.</w:t>
      </w:r>
    </w:p>
    <w:p w14:paraId="004D860D" w14:textId="77777777" w:rsidR="00DF3D36" w:rsidRDefault="00DF3D36" w:rsidP="00DF3D36">
      <w:pPr>
        <w:pStyle w:val="ListParagraph"/>
        <w:numPr>
          <w:ilvl w:val="0"/>
          <w:numId w:val="26"/>
        </w:numPr>
      </w:pPr>
      <w:r>
        <w:t>Mitigate financial losses arising from E&amp;S incidents, including regulatory penalties, project defaults, litigation costs, and reputational harm.</w:t>
      </w:r>
    </w:p>
    <w:p w14:paraId="391C5B18" w14:textId="77777777" w:rsidR="00DF3D36" w:rsidRDefault="00DF3D36" w:rsidP="00DF3D36">
      <w:pPr>
        <w:pStyle w:val="ListParagraph"/>
        <w:numPr>
          <w:ilvl w:val="0"/>
          <w:numId w:val="26"/>
        </w:numPr>
      </w:pPr>
      <w:r>
        <w:t xml:space="preserve">Safeguard </w:t>
      </w:r>
      <w:r w:rsidRPr="00A363BC">
        <w:t>broader financial stability and help prevent systemic risks that might arise from unsustainable lending practices.</w:t>
      </w:r>
    </w:p>
    <w:p w14:paraId="0FDF6E4E" w14:textId="77777777" w:rsidR="00DF3D36" w:rsidRDefault="00DF3D36" w:rsidP="00DF3D36">
      <w:pPr>
        <w:pStyle w:val="ListParagraph"/>
        <w:numPr>
          <w:ilvl w:val="0"/>
          <w:numId w:val="26"/>
        </w:numPr>
      </w:pPr>
      <w:r w:rsidRPr="001C3A64">
        <w:t xml:space="preserve">Ensure </w:t>
      </w:r>
      <w:r w:rsidRPr="000214E3">
        <w:t>compliance with national E&amp;S regulations and promote alignment with internationally recognized standards (e.g., IFC Performance Standards) to harmonize risk management practices.</w:t>
      </w:r>
    </w:p>
    <w:p w14:paraId="09976C3F" w14:textId="77777777" w:rsidR="00DF3D36" w:rsidRDefault="00DF3D36" w:rsidP="00DF3D36">
      <w:pPr>
        <w:pStyle w:val="ListParagraph"/>
        <w:numPr>
          <w:ilvl w:val="0"/>
          <w:numId w:val="26"/>
        </w:numPr>
      </w:pPr>
      <w:r w:rsidRPr="00FD30CE">
        <w:t xml:space="preserve">Mandate </w:t>
      </w:r>
      <w:r>
        <w:t xml:space="preserve">the </w:t>
      </w:r>
      <w:r w:rsidRPr="00FD30CE">
        <w:t xml:space="preserve">establishment of </w:t>
      </w:r>
      <w:r>
        <w:t xml:space="preserve">Environmental and Social Management Systems (ESMS) </w:t>
      </w:r>
      <w:r w:rsidRPr="00FD30CE">
        <w:t xml:space="preserve">within banks, </w:t>
      </w:r>
      <w:r w:rsidRPr="00D0601B">
        <w:t>including governance structures, policies, and procedures to systematically identify, monitor, and address risks across transactions and project lifecycles.</w:t>
      </w:r>
    </w:p>
    <w:p w14:paraId="1120726C" w14:textId="77777777" w:rsidR="00DF3D36" w:rsidRDefault="00DF3D36" w:rsidP="00DF3D36">
      <w:pPr>
        <w:pStyle w:val="ListParagraph"/>
        <w:numPr>
          <w:ilvl w:val="0"/>
          <w:numId w:val="26"/>
        </w:numPr>
      </w:pPr>
      <w:r>
        <w:t xml:space="preserve">Integrate </w:t>
      </w:r>
      <w:r w:rsidRPr="00790626">
        <w:t xml:space="preserve">E&amp;S risk </w:t>
      </w:r>
      <w:r>
        <w:t>assessments</w:t>
      </w:r>
      <w:r w:rsidRPr="00790626">
        <w:t xml:space="preserve"> into banks' core risk management frameworks</w:t>
      </w:r>
      <w:r>
        <w:t xml:space="preserve"> and decision-making processes</w:t>
      </w:r>
      <w:r w:rsidRPr="00790626">
        <w:t>, ensuring they are treated with the same rigor as financial risks</w:t>
      </w:r>
      <w:r>
        <w:t>.</w:t>
      </w:r>
    </w:p>
    <w:p w14:paraId="24D2624B" w14:textId="77777777" w:rsidR="00DF3D36" w:rsidRDefault="00DF3D36" w:rsidP="00DF3D36">
      <w:pPr>
        <w:pStyle w:val="ListParagraph"/>
        <w:numPr>
          <w:ilvl w:val="0"/>
          <w:numId w:val="26"/>
        </w:numPr>
      </w:pPr>
      <w:r>
        <w:t>Strengthen in</w:t>
      </w:r>
      <w:r w:rsidRPr="00394A23">
        <w:t>stitutional expertise</w:t>
      </w:r>
      <w:r>
        <w:t xml:space="preserve"> </w:t>
      </w:r>
      <w:r w:rsidRPr="00394A23">
        <w:t xml:space="preserve">through training, tools, and resources to </w:t>
      </w:r>
      <w:r w:rsidRPr="006265B1">
        <w:t>improve governance and expertise in E&amp;S risk management.</w:t>
      </w:r>
    </w:p>
    <w:p w14:paraId="36118E8B" w14:textId="77777777" w:rsidR="00DF3D36" w:rsidRDefault="00DF3D36" w:rsidP="00DF3D36">
      <w:pPr>
        <w:pStyle w:val="ListParagraph"/>
        <w:numPr>
          <w:ilvl w:val="0"/>
          <w:numId w:val="26"/>
        </w:numPr>
      </w:pPr>
      <w:r>
        <w:t>Establish monitoring and reporting requirements for transparent disclosure of E&amp;S risk exposures, mitigation actions, and outcomes.</w:t>
      </w:r>
    </w:p>
    <w:p w14:paraId="5A964648" w14:textId="77777777" w:rsidR="00DF3D36" w:rsidRPr="00B64D65" w:rsidRDefault="00DF3D36" w:rsidP="00DF3D36">
      <w:pPr>
        <w:pStyle w:val="ListParagraph"/>
        <w:numPr>
          <w:ilvl w:val="0"/>
          <w:numId w:val="26"/>
        </w:numPr>
      </w:pPr>
      <w:r>
        <w:t xml:space="preserve">Encourage proactive engagement with affected communities and stakeholders by </w:t>
      </w:r>
      <w:r w:rsidRPr="00B64D65">
        <w:t>implementing effective grievance mechanisms.</w:t>
      </w:r>
    </w:p>
    <w:p w14:paraId="4394738E" w14:textId="77777777" w:rsidR="00DF3D36" w:rsidRDefault="00DF3D36" w:rsidP="00DF3D36">
      <w:r>
        <w:t>This Guideline shall be applicable for all types of Banks in Iraq (commercial, corporate, Islamic, etc.) excluding retail banks.</w:t>
      </w:r>
    </w:p>
    <w:p w14:paraId="3121E68E" w14:textId="77777777" w:rsidR="00DF3D36" w:rsidRDefault="00DF3D36" w:rsidP="00DF3D36">
      <w:r>
        <w:t>The following types of transactions shall be subject to the requirements of this Guideline:</w:t>
      </w:r>
    </w:p>
    <w:p w14:paraId="7C969280" w14:textId="77777777" w:rsidR="00DF3D36" w:rsidRDefault="00DF3D36" w:rsidP="00DF3D36">
      <w:pPr>
        <w:pStyle w:val="ListParagraph"/>
        <w:numPr>
          <w:ilvl w:val="0"/>
          <w:numId w:val="27"/>
        </w:numPr>
      </w:pPr>
      <w:r>
        <w:t>Project Finance</w:t>
      </w:r>
    </w:p>
    <w:p w14:paraId="377F2C31" w14:textId="77777777" w:rsidR="00DF3D36" w:rsidRDefault="00DF3D36" w:rsidP="00DF3D36">
      <w:pPr>
        <w:pStyle w:val="ListParagraph"/>
        <w:numPr>
          <w:ilvl w:val="0"/>
          <w:numId w:val="27"/>
        </w:numPr>
      </w:pPr>
      <w:r>
        <w:t>Corporate Lending (new loans, renewals, restructuring)</w:t>
      </w:r>
    </w:p>
    <w:p w14:paraId="24CF18A9" w14:textId="77777777" w:rsidR="00DF3D36" w:rsidRDefault="00DF3D36" w:rsidP="00DF3D36">
      <w:pPr>
        <w:pStyle w:val="ListParagraph"/>
        <w:numPr>
          <w:ilvl w:val="0"/>
          <w:numId w:val="27"/>
        </w:numPr>
      </w:pPr>
      <w:r>
        <w:t>SME Finance</w:t>
      </w:r>
    </w:p>
    <w:p w14:paraId="37F1E276" w14:textId="77777777" w:rsidR="00DF3D36" w:rsidRDefault="00DF3D36" w:rsidP="00DF3D36">
      <w:pPr>
        <w:pStyle w:val="ListParagraph"/>
        <w:numPr>
          <w:ilvl w:val="0"/>
          <w:numId w:val="27"/>
        </w:numPr>
      </w:pPr>
      <w:r>
        <w:t>Microfinance</w:t>
      </w:r>
    </w:p>
    <w:p w14:paraId="5589A541" w14:textId="77777777" w:rsidR="00DF3D36" w:rsidRDefault="00DF3D36" w:rsidP="00DF3D36">
      <w:pPr>
        <w:pStyle w:val="ListParagraph"/>
        <w:numPr>
          <w:ilvl w:val="0"/>
          <w:numId w:val="27"/>
        </w:numPr>
      </w:pPr>
      <w:r>
        <w:lastRenderedPageBreak/>
        <w:t>Trade Finance</w:t>
      </w:r>
    </w:p>
    <w:p w14:paraId="1C958708" w14:textId="77777777" w:rsidR="00DF3D36" w:rsidRDefault="00DF3D36" w:rsidP="00DF3D36">
      <w:r>
        <w:t>Retail Finance is excluded from this Guideline given the relatively negligible E&amp;S risks associated with these transactions.</w:t>
      </w:r>
    </w:p>
    <w:p w14:paraId="2F69FE45" w14:textId="495A2DDE" w:rsidR="00DF3D36" w:rsidRDefault="00DF3D36" w:rsidP="00DF3D36">
      <w:r>
        <w:t xml:space="preserve">This Guideline requires </w:t>
      </w:r>
      <w:r w:rsidR="00277101">
        <w:t>enhanced</w:t>
      </w:r>
      <w:r>
        <w:t xml:space="preserve"> </w:t>
      </w:r>
      <w:r w:rsidR="00277101">
        <w:t>assessment</w:t>
      </w:r>
      <w:r>
        <w:t xml:space="preserve"> for Higher Risk Transactions</w:t>
      </w:r>
      <w:r>
        <w:rPr>
          <w:rStyle w:val="FootnoteReference"/>
        </w:rPr>
        <w:footnoteReference w:id="2"/>
      </w:r>
      <w:r>
        <w:t>. This entails engaging qualified third-party E&amp;S specialists to undertake the required E&amp;S assessment of risks associated with these transactions and develop an E&amp;S Action Plan (ESAP) to address the identified findings. Additionally, appropriate clauses should be included in legal agreements to ensure E&amp;S compliance including monitoring mechanisms.</w:t>
      </w:r>
    </w:p>
    <w:p w14:paraId="1EFA35A5" w14:textId="1A585FAE" w:rsidR="003F57E5" w:rsidRPr="00080C5A" w:rsidRDefault="003F57E5" w:rsidP="002D08EA">
      <w:r>
        <w:t>This Framework comes into effect as of July 1</w:t>
      </w:r>
      <w:r w:rsidRPr="002D08EA">
        <w:rPr>
          <w:vertAlign w:val="superscript"/>
        </w:rPr>
        <w:t>st</w:t>
      </w:r>
      <w:r w:rsidR="00277101">
        <w:t>, 2025</w:t>
      </w:r>
      <w:r>
        <w:t xml:space="preserve">. </w:t>
      </w:r>
      <w:r w:rsidR="00634B26">
        <w:t xml:space="preserve">Banks will have a grace period of six (6) months following this date to plan for and start implementing concrete steps to align with the requirements </w:t>
      </w:r>
      <w:r w:rsidR="00811B96">
        <w:t>stipulated within this document. The first Biannual Monitoring Report is to be submitted to the CBI in January 2026.</w:t>
      </w:r>
    </w:p>
    <w:p w14:paraId="1CD27DA6" w14:textId="455C298B" w:rsidR="000454D8" w:rsidRPr="00E85F0D" w:rsidRDefault="00CF1DB4" w:rsidP="00484E0A">
      <w:pPr>
        <w:pStyle w:val="Heading2"/>
      </w:pPr>
      <w:bookmarkStart w:id="5" w:name="_Toc199254105"/>
      <w:r>
        <w:t>Overview</w:t>
      </w:r>
      <w:bookmarkEnd w:id="5"/>
    </w:p>
    <w:p w14:paraId="3187038E" w14:textId="4A8EED00" w:rsidR="00C770B5" w:rsidRDefault="00CB2A00" w:rsidP="00F71251">
      <w:r>
        <w:t xml:space="preserve">The Central Bank of Iraq (CBI) is cognizant </w:t>
      </w:r>
      <w:r w:rsidR="00377F56">
        <w:t>that</w:t>
      </w:r>
      <w:r>
        <w:t xml:space="preserve"> e</w:t>
      </w:r>
      <w:r w:rsidR="00DB3E73" w:rsidRPr="00E85F0D">
        <w:t xml:space="preserve">nvironmental and social (E&amp;S) risks </w:t>
      </w:r>
      <w:r w:rsidR="00377F56">
        <w:t xml:space="preserve">have become critical </w:t>
      </w:r>
      <w:r w:rsidR="00DB3E73" w:rsidRPr="00E85F0D">
        <w:t xml:space="preserve">considerations for businesses, investors, </w:t>
      </w:r>
      <w:r w:rsidR="008D448A" w:rsidRPr="00E85F0D">
        <w:t xml:space="preserve">financial institutions </w:t>
      </w:r>
      <w:r w:rsidR="00DB3E73" w:rsidRPr="00E85F0D">
        <w:t>and policymakers worldwide.</w:t>
      </w:r>
      <w:r w:rsidR="00F71251">
        <w:t xml:space="preserve"> </w:t>
      </w:r>
      <w:r w:rsidR="00B07CCD">
        <w:t xml:space="preserve">E&amp;S topics have been steadily gaining importance within the global financial ecosystem, compelling </w:t>
      </w:r>
      <w:r w:rsidR="00135E60">
        <w:t>f</w:t>
      </w:r>
      <w:r w:rsidR="003F458D">
        <w:t>inancial institutions</w:t>
      </w:r>
      <w:r w:rsidR="00AD26E0">
        <w:t xml:space="preserve"> to</w:t>
      </w:r>
      <w:r w:rsidR="00B07CCD">
        <w:t xml:space="preserve"> </w:t>
      </w:r>
      <w:r w:rsidR="00AD26E0">
        <w:t>upgrade and modify</w:t>
      </w:r>
      <w:r w:rsidR="00B07CCD">
        <w:t xml:space="preserve"> their strategic and operational frameworks</w:t>
      </w:r>
      <w:r w:rsidR="00AD26E0">
        <w:t xml:space="preserve"> to integrate </w:t>
      </w:r>
      <w:r w:rsidR="00631DE5">
        <w:t>such</w:t>
      </w:r>
      <w:r w:rsidR="00AD26E0">
        <w:t xml:space="preserve"> topics</w:t>
      </w:r>
      <w:r w:rsidR="00B07CCD">
        <w:t>.</w:t>
      </w:r>
      <w:r w:rsidR="00C770B5">
        <w:t xml:space="preserve"> </w:t>
      </w:r>
      <w:r w:rsidR="00AD26E0">
        <w:t>E&amp;S</w:t>
      </w:r>
      <w:r w:rsidR="00C770B5" w:rsidRPr="00C770B5">
        <w:t xml:space="preserve"> risks pose material threats to credit portfolios, liquidity, and long-term viability, </w:t>
      </w:r>
      <w:r w:rsidR="00F71251">
        <w:t>through financial institutio</w:t>
      </w:r>
      <w:r w:rsidR="00F71251" w:rsidRPr="00C770B5">
        <w:t>ns</w:t>
      </w:r>
      <w:r w:rsidR="00C770B5" w:rsidRPr="00C770B5">
        <w:t xml:space="preserve">’ exposure to industries and projects with </w:t>
      </w:r>
      <w:r w:rsidR="00C770B5">
        <w:t>E&amp;S impacts</w:t>
      </w:r>
      <w:r w:rsidR="00C770B5" w:rsidRPr="00C770B5">
        <w:t xml:space="preserve">. </w:t>
      </w:r>
      <w:r w:rsidR="00631DE5">
        <w:t>For example, f</w:t>
      </w:r>
      <w:r w:rsidR="00C770B5" w:rsidRPr="00C770B5">
        <w:t>ailure to address climate-related physical risks (e.g., collateral devaluation due to extreme weather events) or transition risks (e.g., stranded assets in carbon-intensive sectors) can trigger credit defaults and liquidity shortfalls. Similarly, social risks, such as labor rights violations or community displacement linked to financed projects, heighten legal liabilities and reputational harm.</w:t>
      </w:r>
    </w:p>
    <w:p w14:paraId="26391ED8" w14:textId="5002BD5B" w:rsidR="00631DE5" w:rsidRDefault="00631DE5" w:rsidP="00631DE5">
      <w:r w:rsidRPr="00E66E63">
        <w:t>E&amp;S risk</w:t>
      </w:r>
      <w:r w:rsidR="00221DDC">
        <w:t xml:space="preserve"> management</w:t>
      </w:r>
      <w:r w:rsidRPr="00E66E63">
        <w:t xml:space="preserve"> </w:t>
      </w:r>
      <w:r>
        <w:t>should not be merely</w:t>
      </w:r>
      <w:r w:rsidRPr="00E66E63">
        <w:t xml:space="preserve"> a compliance exercise but a strategic </w:t>
      </w:r>
      <w:r>
        <w:t>imperative</w:t>
      </w:r>
      <w:r w:rsidRPr="00E66E63">
        <w:t>. By embedding these risks into decision-making processes</w:t>
      </w:r>
      <w:r>
        <w:t xml:space="preserve"> – </w:t>
      </w:r>
      <w:r w:rsidRPr="00E66E63">
        <w:t xml:space="preserve">from </w:t>
      </w:r>
      <w:r>
        <w:t>screening</w:t>
      </w:r>
      <w:r w:rsidRPr="00E66E63">
        <w:t xml:space="preserve"> to </w:t>
      </w:r>
      <w:r>
        <w:t xml:space="preserve">approvals – </w:t>
      </w:r>
      <w:r w:rsidRPr="00E66E63">
        <w:t xml:space="preserve">banks can enhance operational resilience, and capitalize on opportunities in green finance, such as sustainability-linked loans and renewable energy investments. </w:t>
      </w:r>
      <w:r>
        <w:t>Market dynamics and shifting consumer preferences</w:t>
      </w:r>
      <w:r w:rsidR="00221DDC">
        <w:t xml:space="preserve"> also</w:t>
      </w:r>
      <w:r>
        <w:t xml:space="preserve"> compel banks to integrate E&amp;S considerations into their risk management frameworks or face losing competitive advantage. </w:t>
      </w:r>
      <w:r w:rsidRPr="00E66E63">
        <w:t xml:space="preserve">Ultimately, banks that prioritize E&amp;S </w:t>
      </w:r>
      <w:r>
        <w:t>risk management</w:t>
      </w:r>
      <w:r w:rsidRPr="00E66E63">
        <w:t xml:space="preserve"> position themselves as </w:t>
      </w:r>
      <w:r w:rsidR="00606C51">
        <w:t>pioneers</w:t>
      </w:r>
      <w:r w:rsidRPr="00E66E63">
        <w:t xml:space="preserve"> of </w:t>
      </w:r>
      <w:r w:rsidR="00606C51">
        <w:t>sustainable</w:t>
      </w:r>
      <w:r w:rsidRPr="00E66E63">
        <w:t xml:space="preserve"> economic growth.</w:t>
      </w:r>
    </w:p>
    <w:p w14:paraId="59E00FC6" w14:textId="502924CE" w:rsidR="007A1E9B" w:rsidRDefault="007A1E9B" w:rsidP="00484E0A">
      <w:r>
        <w:lastRenderedPageBreak/>
        <w:t xml:space="preserve">Regulatory frameworks and international standards, such as those issued by the International Finance Corporation (IFC) and the World Bank Group (WBG) provide systematic methodologies for identifying, assessing, and mitigating E&amp;S risks. These standards </w:t>
      </w:r>
      <w:r w:rsidR="00133CB5">
        <w:t>support</w:t>
      </w:r>
      <w:r>
        <w:t xml:space="preserve"> organizations, including banks, </w:t>
      </w:r>
      <w:r w:rsidR="00133CB5">
        <w:t>in aligning</w:t>
      </w:r>
      <w:r>
        <w:t xml:space="preserve"> with global best</w:t>
      </w:r>
      <w:r w:rsidR="00484E0A">
        <w:t>-</w:t>
      </w:r>
      <w:r>
        <w:t xml:space="preserve">practice while addressing investor and consumer demands for transparency and accountability. </w:t>
      </w:r>
    </w:p>
    <w:p w14:paraId="3B776B4E" w14:textId="77777777" w:rsidR="006B5B54" w:rsidRDefault="00DF3D36" w:rsidP="00DF3D36">
      <w:pPr>
        <w:sectPr w:rsidR="006B5B54" w:rsidSect="006B5B54">
          <w:headerReference w:type="default" r:id="rId11"/>
          <w:footerReference w:type="default" r:id="rId12"/>
          <w:pgSz w:w="12240" w:h="15840"/>
          <w:pgMar w:top="1440" w:right="1440" w:bottom="1440" w:left="1440" w:header="720" w:footer="720" w:gutter="0"/>
          <w:cols w:space="720"/>
          <w:docGrid w:linePitch="360"/>
        </w:sectPr>
      </w:pPr>
      <w:r>
        <w:br w:type="page"/>
      </w:r>
    </w:p>
    <w:p w14:paraId="023DD62A" w14:textId="7E336F3B" w:rsidR="00DF3D36" w:rsidRDefault="00DF3D36" w:rsidP="00DF3D36"/>
    <w:p w14:paraId="609A0C55" w14:textId="1185A2B8" w:rsidR="00844797" w:rsidRDefault="006B5B54" w:rsidP="00484E0A">
      <w:pPr>
        <w:pStyle w:val="Heading1"/>
        <w:pageBreakBefore w:val="0"/>
      </w:pPr>
      <w:bookmarkStart w:id="6" w:name="_Toc199254106"/>
      <w:r>
        <w:t>E&amp;S Risks and the Banking Sector</w:t>
      </w:r>
      <w:bookmarkEnd w:id="6"/>
    </w:p>
    <w:p w14:paraId="68786FB7" w14:textId="014F7DEE" w:rsidR="00F319FF" w:rsidRPr="00F319FF" w:rsidRDefault="00F319FF" w:rsidP="00F319FF">
      <w:r>
        <w:t xml:space="preserve">This section provides an overview </w:t>
      </w:r>
      <w:r w:rsidR="00175B89">
        <w:t>of</w:t>
      </w:r>
      <w:r>
        <w:t xml:space="preserve"> typical E&amp;S risks,</w:t>
      </w:r>
      <w:r w:rsidR="005F30B7">
        <w:t xml:space="preserve"> and their implications (on a national level and business level), and common mitigation measures. Additionally, implications of these E&amp;S risks for banks, specifically are </w:t>
      </w:r>
      <w:r w:rsidR="00571336">
        <w:t>detailed.</w:t>
      </w:r>
    </w:p>
    <w:p w14:paraId="34B0ECEF" w14:textId="360821BD" w:rsidR="001424DB" w:rsidRDefault="006B5B54" w:rsidP="006B5B54">
      <w:pPr>
        <w:pStyle w:val="Heading2"/>
      </w:pPr>
      <w:bookmarkStart w:id="7" w:name="_Toc199254107"/>
      <w:r>
        <w:t>E&amp;S Risks</w:t>
      </w:r>
      <w:bookmarkEnd w:id="7"/>
    </w:p>
    <w:p w14:paraId="2722522A" w14:textId="6A14D442" w:rsidR="006B5B54" w:rsidRPr="006B5B54" w:rsidRDefault="00A62805" w:rsidP="002D08EA">
      <w:r>
        <w:t xml:space="preserve">E&amp;S risks refer to </w:t>
      </w:r>
      <w:r w:rsidRPr="00A62805">
        <w:t xml:space="preserve">challenges tied to climate change, pollution, resource depletion, labor </w:t>
      </w:r>
      <w:r>
        <w:t>conditions</w:t>
      </w:r>
      <w:r w:rsidRPr="00A62805">
        <w:t xml:space="preserve">, community </w:t>
      </w:r>
      <w:r>
        <w:t>safety and security</w:t>
      </w:r>
      <w:r w:rsidRPr="00A62805">
        <w:t>, and cultural preservation. These issues threaten ecological integrity, human health, economic resilience, and societal progress. Environmental strains</w:t>
      </w:r>
      <w:r>
        <w:t xml:space="preserve"> </w:t>
      </w:r>
      <w:r w:rsidRPr="00A62805">
        <w:t>such as extreme weather, air/water contamination, soil degradation, and biodiversity collapse</w:t>
      </w:r>
      <w:r>
        <w:t xml:space="preserve"> </w:t>
      </w:r>
      <w:r w:rsidRPr="00A62805">
        <w:t xml:space="preserve">are amplified by </w:t>
      </w:r>
      <w:r>
        <w:t>cultural norms</w:t>
      </w:r>
      <w:r w:rsidRPr="00A62805">
        <w:t xml:space="preserve">, </w:t>
      </w:r>
      <w:r>
        <w:t>human errors</w:t>
      </w:r>
      <w:r w:rsidRPr="00A62805">
        <w:t xml:space="preserve">, and unsustainable resource management. Meanwhile, social vulnerabilities, including exploitative labor conditions, workplace hazards, displacement, and </w:t>
      </w:r>
      <w:r w:rsidR="00ED2CB4">
        <w:t>inequalities</w:t>
      </w:r>
      <w:r w:rsidRPr="00A62805">
        <w:t xml:space="preserve">, highlight weaknesses in </w:t>
      </w:r>
      <w:r w:rsidR="00ED2CB4">
        <w:t>oversight</w:t>
      </w:r>
      <w:r w:rsidRPr="00A62805">
        <w:t>, supply chain accountability, and inclusive stakeholder collaboration. </w:t>
      </w:r>
    </w:p>
    <w:p w14:paraId="01CD8DBE" w14:textId="707082C6" w:rsidR="00DF3D36" w:rsidRPr="00CF1DB4" w:rsidRDefault="00DF3D36" w:rsidP="00DF3D36">
      <w:pPr>
        <w:pStyle w:val="Caption"/>
        <w:keepNext/>
        <w:rPr>
          <w:b/>
          <w:bCs/>
          <w:color w:val="auto"/>
        </w:rPr>
      </w:pPr>
      <w:bookmarkStart w:id="8" w:name="_Toc190254559"/>
      <w:r w:rsidRPr="00CF1DB4">
        <w:rPr>
          <w:b/>
          <w:bCs/>
          <w:color w:val="auto"/>
        </w:rPr>
        <w:t xml:space="preserve">Table </w:t>
      </w:r>
      <w:r w:rsidRPr="00CF1DB4">
        <w:rPr>
          <w:b/>
          <w:bCs/>
          <w:color w:val="auto"/>
        </w:rPr>
        <w:fldChar w:fldCharType="begin"/>
      </w:r>
      <w:r w:rsidRPr="00CF1DB4">
        <w:rPr>
          <w:b/>
          <w:bCs/>
          <w:color w:val="auto"/>
        </w:rPr>
        <w:instrText xml:space="preserve"> SEQ Table \* ARABIC </w:instrText>
      </w:r>
      <w:r w:rsidRPr="00CF1DB4">
        <w:rPr>
          <w:b/>
          <w:bCs/>
          <w:color w:val="auto"/>
        </w:rPr>
        <w:fldChar w:fldCharType="separate"/>
      </w:r>
      <w:r w:rsidR="00DD07E7">
        <w:rPr>
          <w:b/>
          <w:bCs/>
          <w:noProof/>
          <w:color w:val="auto"/>
        </w:rPr>
        <w:t>1</w:t>
      </w:r>
      <w:r w:rsidRPr="00CF1DB4">
        <w:rPr>
          <w:b/>
          <w:bCs/>
          <w:color w:val="auto"/>
        </w:rPr>
        <w:fldChar w:fldCharType="end"/>
      </w:r>
      <w:r w:rsidRPr="00CF1DB4">
        <w:rPr>
          <w:b/>
          <w:bCs/>
          <w:color w:val="auto"/>
        </w:rPr>
        <w:t xml:space="preserve"> Examples of E&amp;S Risks</w:t>
      </w:r>
      <w:bookmarkEnd w:id="8"/>
    </w:p>
    <w:tbl>
      <w:tblPr>
        <w:tblStyle w:val="TableGrid"/>
        <w:tblW w:w="13590" w:type="dxa"/>
        <w:tblInd w:w="-365" w:type="dxa"/>
        <w:tblLook w:val="04A0" w:firstRow="1" w:lastRow="0" w:firstColumn="1" w:lastColumn="0" w:noHBand="0" w:noVBand="1"/>
      </w:tblPr>
      <w:tblGrid>
        <w:gridCol w:w="2425"/>
        <w:gridCol w:w="3117"/>
        <w:gridCol w:w="8048"/>
      </w:tblGrid>
      <w:tr w:rsidR="00DF3D36" w14:paraId="71A42D7E" w14:textId="77777777" w:rsidTr="00DF3D36">
        <w:tc>
          <w:tcPr>
            <w:tcW w:w="13590" w:type="dxa"/>
            <w:gridSpan w:val="3"/>
            <w:shd w:val="clear" w:color="auto" w:fill="000000" w:themeFill="text1"/>
          </w:tcPr>
          <w:p w14:paraId="45C35517" w14:textId="77777777" w:rsidR="00DF3D36" w:rsidRPr="00B64D65" w:rsidRDefault="00DF3D36" w:rsidP="00A16AE1">
            <w:pPr>
              <w:jc w:val="center"/>
              <w:rPr>
                <w:b/>
                <w:bCs/>
              </w:rPr>
            </w:pPr>
            <w:r w:rsidRPr="00B64D65">
              <w:rPr>
                <w:b/>
                <w:bCs/>
              </w:rPr>
              <w:t>Environmental Risks</w:t>
            </w:r>
            <w:r w:rsidRPr="00B64D65">
              <w:rPr>
                <w:b/>
                <w:bCs/>
                <w:vertAlign w:val="superscript"/>
              </w:rPr>
              <w:footnoteReference w:id="3"/>
            </w:r>
          </w:p>
        </w:tc>
      </w:tr>
      <w:tr w:rsidR="00DF3D36" w14:paraId="621A4822" w14:textId="77777777" w:rsidTr="00DF3D36">
        <w:tc>
          <w:tcPr>
            <w:tcW w:w="2425" w:type="dxa"/>
            <w:vMerge w:val="restart"/>
            <w:shd w:val="clear" w:color="auto" w:fill="808080" w:themeFill="background1" w:themeFillShade="80"/>
          </w:tcPr>
          <w:p w14:paraId="42723F52" w14:textId="77777777" w:rsidR="00DF3D36" w:rsidRPr="00B64D65" w:rsidRDefault="00DF3D36" w:rsidP="00A16AE1">
            <w:pPr>
              <w:rPr>
                <w:b/>
                <w:bCs/>
                <w:color w:val="FFFFFF" w:themeColor="background1"/>
              </w:rPr>
            </w:pPr>
            <w:r w:rsidRPr="00B64D65">
              <w:rPr>
                <w:b/>
                <w:bCs/>
                <w:color w:val="FFFFFF" w:themeColor="background1"/>
              </w:rPr>
              <w:t>Climate Change and Extreme Weather Events</w:t>
            </w:r>
          </w:p>
        </w:tc>
        <w:tc>
          <w:tcPr>
            <w:tcW w:w="3117" w:type="dxa"/>
            <w:shd w:val="clear" w:color="auto" w:fill="D9D9D9" w:themeFill="background1" w:themeFillShade="D9"/>
          </w:tcPr>
          <w:p w14:paraId="33F41311" w14:textId="77777777" w:rsidR="00DF3D36" w:rsidRPr="00B64D65" w:rsidRDefault="00DF3D36" w:rsidP="00A16AE1">
            <w:pPr>
              <w:rPr>
                <w:b/>
                <w:bCs/>
              </w:rPr>
            </w:pPr>
            <w:r w:rsidRPr="00B64D65">
              <w:rPr>
                <w:b/>
                <w:bCs/>
              </w:rPr>
              <w:t>Overview of the risk</w:t>
            </w:r>
          </w:p>
        </w:tc>
        <w:tc>
          <w:tcPr>
            <w:tcW w:w="8048" w:type="dxa"/>
          </w:tcPr>
          <w:p w14:paraId="358C4AB1" w14:textId="597C122B" w:rsidR="00DF3D36" w:rsidRDefault="001C572E" w:rsidP="00C25CE5">
            <w:r w:rsidRPr="001C572E">
              <w:t>The Middle East and North Africa (MENA) region is one of the world’s most vulnerable to the impacts of climate change, enduring higher temperatures, rising seas, droughts, floods, intense water scarcity and polluted air.</w:t>
            </w:r>
            <w:r>
              <w:t xml:space="preserve"> </w:t>
            </w:r>
            <w:r w:rsidR="00DF3D36">
              <w:t>The</w:t>
            </w:r>
            <w:r w:rsidR="00DF3D36" w:rsidRPr="007752BF">
              <w:t xml:space="preserve"> impact of climate change </w:t>
            </w:r>
            <w:r w:rsidR="00C25CE5">
              <w:t xml:space="preserve">also </w:t>
            </w:r>
            <w:r w:rsidR="00C25CE5" w:rsidRPr="00C25CE5">
              <w:t>threaten</w:t>
            </w:r>
            <w:r w:rsidR="00C25CE5">
              <w:t>s</w:t>
            </w:r>
            <w:r w:rsidR="00C25CE5" w:rsidRPr="00C25CE5">
              <w:t xml:space="preserve"> agricultural productivity, food </w:t>
            </w:r>
            <w:r w:rsidR="00C25CE5" w:rsidRPr="00C25CE5">
              <w:lastRenderedPageBreak/>
              <w:t>security, and ecosystem stability, exacerbating socio-economic inequalities and resource conflicts.</w:t>
            </w:r>
          </w:p>
        </w:tc>
      </w:tr>
      <w:tr w:rsidR="00DF3D36" w14:paraId="5E12BDA7" w14:textId="77777777" w:rsidTr="00DF3D36">
        <w:tc>
          <w:tcPr>
            <w:tcW w:w="2425" w:type="dxa"/>
            <w:vMerge/>
            <w:shd w:val="clear" w:color="auto" w:fill="808080" w:themeFill="background1" w:themeFillShade="80"/>
          </w:tcPr>
          <w:p w14:paraId="254E2668"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42242665" w14:textId="77777777" w:rsidR="00DF3D36" w:rsidRPr="00B64D65" w:rsidRDefault="00DF3D36" w:rsidP="00A16AE1">
            <w:pPr>
              <w:rPr>
                <w:b/>
                <w:bCs/>
              </w:rPr>
            </w:pPr>
            <w:r w:rsidRPr="00B64D65">
              <w:rPr>
                <w:b/>
                <w:bCs/>
              </w:rPr>
              <w:t>Implications</w:t>
            </w:r>
          </w:p>
        </w:tc>
        <w:tc>
          <w:tcPr>
            <w:tcW w:w="8048" w:type="dxa"/>
          </w:tcPr>
          <w:p w14:paraId="7FE1B685" w14:textId="77777777" w:rsidR="00DF3D36" w:rsidRPr="00F53B04" w:rsidRDefault="00DF3D36" w:rsidP="00DF3D36">
            <w:pPr>
              <w:pStyle w:val="ListParagraph"/>
              <w:numPr>
                <w:ilvl w:val="0"/>
                <w:numId w:val="2"/>
              </w:numPr>
            </w:pPr>
            <w:r>
              <w:t>Water shortages</w:t>
            </w:r>
            <w:r w:rsidRPr="00F53B04">
              <w:t xml:space="preserve"> for agriculture, industry, and domestic use.</w:t>
            </w:r>
          </w:p>
          <w:p w14:paraId="1124179C" w14:textId="77777777" w:rsidR="00DF3D36" w:rsidRPr="00F53B04" w:rsidRDefault="00DF3D36" w:rsidP="00DF3D36">
            <w:pPr>
              <w:pStyle w:val="ListParagraph"/>
              <w:numPr>
                <w:ilvl w:val="0"/>
                <w:numId w:val="2"/>
              </w:numPr>
            </w:pPr>
            <w:r w:rsidRPr="00F53B04">
              <w:t>Increased energy demand for cooling, straining the national power grid.</w:t>
            </w:r>
          </w:p>
          <w:p w14:paraId="30AA88ED" w14:textId="77777777" w:rsidR="00DF3D36" w:rsidRPr="00F53B04" w:rsidRDefault="00DF3D36" w:rsidP="00DF3D36">
            <w:pPr>
              <w:pStyle w:val="ListParagraph"/>
              <w:numPr>
                <w:ilvl w:val="0"/>
                <w:numId w:val="2"/>
              </w:numPr>
            </w:pPr>
            <w:r w:rsidRPr="00F53B04">
              <w:t>Greater frequency of extreme weather events disrupting infrastructure and livelihoods.</w:t>
            </w:r>
          </w:p>
          <w:p w14:paraId="1953A9FE" w14:textId="77777777" w:rsidR="00DF3D36" w:rsidRDefault="00DF3D36" w:rsidP="00DF3D36">
            <w:pPr>
              <w:pStyle w:val="ListParagraph"/>
              <w:numPr>
                <w:ilvl w:val="0"/>
                <w:numId w:val="2"/>
              </w:numPr>
            </w:pPr>
            <w:r>
              <w:t>Increased health risks due to heat stress and worsening air quality.</w:t>
            </w:r>
          </w:p>
          <w:p w14:paraId="39AD2A19" w14:textId="77777777" w:rsidR="00DF3D36" w:rsidRDefault="00DF3D36" w:rsidP="00DF3D36">
            <w:pPr>
              <w:pStyle w:val="ListParagraph"/>
              <w:numPr>
                <w:ilvl w:val="0"/>
                <w:numId w:val="2"/>
              </w:numPr>
            </w:pPr>
            <w:r>
              <w:t>Displacement of communities in drought-prone areas.</w:t>
            </w:r>
          </w:p>
          <w:p w14:paraId="4334DD18" w14:textId="77777777" w:rsidR="00DF3D36" w:rsidRDefault="00DF3D36" w:rsidP="00DF3D36">
            <w:pPr>
              <w:pStyle w:val="ListParagraph"/>
              <w:numPr>
                <w:ilvl w:val="0"/>
                <w:numId w:val="2"/>
              </w:numPr>
            </w:pPr>
            <w:r>
              <w:t>Economic losses due to damage to infrastructure and reduced agricultural output.</w:t>
            </w:r>
          </w:p>
        </w:tc>
      </w:tr>
      <w:tr w:rsidR="00DF3D36" w14:paraId="2BD80506" w14:textId="77777777" w:rsidTr="00DF3D36">
        <w:tc>
          <w:tcPr>
            <w:tcW w:w="2425" w:type="dxa"/>
            <w:vMerge/>
            <w:shd w:val="clear" w:color="auto" w:fill="808080" w:themeFill="background1" w:themeFillShade="80"/>
          </w:tcPr>
          <w:p w14:paraId="1002AB01"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5166F817" w14:textId="77777777" w:rsidR="00DF3D36" w:rsidRPr="00B64D65" w:rsidRDefault="00DF3D36" w:rsidP="00A16AE1">
            <w:pPr>
              <w:rPr>
                <w:b/>
                <w:bCs/>
              </w:rPr>
            </w:pPr>
            <w:r w:rsidRPr="00B64D65">
              <w:rPr>
                <w:b/>
                <w:bCs/>
              </w:rPr>
              <w:t>Potential Mitigation Measures</w:t>
            </w:r>
          </w:p>
        </w:tc>
        <w:tc>
          <w:tcPr>
            <w:tcW w:w="8048" w:type="dxa"/>
          </w:tcPr>
          <w:p w14:paraId="76486311" w14:textId="77777777" w:rsidR="00DF3D36" w:rsidRPr="00EE3901" w:rsidRDefault="00DF3D36" w:rsidP="00DF3D36">
            <w:pPr>
              <w:pStyle w:val="ListParagraph"/>
              <w:numPr>
                <w:ilvl w:val="0"/>
                <w:numId w:val="3"/>
              </w:numPr>
            </w:pPr>
            <w:r w:rsidRPr="00EE3901">
              <w:t>Invest in climate-resilient infrastructure and cooling technologies for workplaces.</w:t>
            </w:r>
          </w:p>
          <w:p w14:paraId="520D85C6" w14:textId="77777777" w:rsidR="00DF3D36" w:rsidRPr="00EE3901" w:rsidRDefault="00DF3D36" w:rsidP="00DF3D36">
            <w:pPr>
              <w:pStyle w:val="ListParagraph"/>
              <w:numPr>
                <w:ilvl w:val="0"/>
                <w:numId w:val="3"/>
              </w:numPr>
            </w:pPr>
            <w:r w:rsidRPr="00EE3901">
              <w:t>Implement water-efficient processes to reduce dependency on scarce water resources.</w:t>
            </w:r>
          </w:p>
          <w:p w14:paraId="6BD1EDD8" w14:textId="77777777" w:rsidR="00DF3D36" w:rsidRPr="00EE3901" w:rsidRDefault="00DF3D36" w:rsidP="00DF3D36">
            <w:pPr>
              <w:pStyle w:val="ListParagraph"/>
              <w:numPr>
                <w:ilvl w:val="0"/>
                <w:numId w:val="3"/>
              </w:numPr>
            </w:pPr>
            <w:r w:rsidRPr="00EE3901">
              <w:t>Develop business continuity plans for extreme weather disruptions.</w:t>
            </w:r>
          </w:p>
          <w:p w14:paraId="6F9E6D67" w14:textId="77777777" w:rsidR="00DF3D36" w:rsidRDefault="00DF3D36" w:rsidP="00DF3D36">
            <w:pPr>
              <w:pStyle w:val="ListParagraph"/>
              <w:numPr>
                <w:ilvl w:val="0"/>
                <w:numId w:val="3"/>
              </w:numPr>
            </w:pPr>
            <w:r w:rsidRPr="00EE3901">
              <w:t>Enhance workforce awareness and protection measures for heat-related health risks.</w:t>
            </w:r>
          </w:p>
        </w:tc>
      </w:tr>
      <w:tr w:rsidR="00DF3D36" w14:paraId="67AF3FFF" w14:textId="77777777" w:rsidTr="00DF3D36">
        <w:tc>
          <w:tcPr>
            <w:tcW w:w="2425" w:type="dxa"/>
            <w:vMerge w:val="restart"/>
            <w:shd w:val="clear" w:color="auto" w:fill="808080" w:themeFill="background1" w:themeFillShade="80"/>
          </w:tcPr>
          <w:p w14:paraId="194593B8" w14:textId="77777777" w:rsidR="00DF3D36" w:rsidRPr="00B64D65" w:rsidRDefault="00DF3D36" w:rsidP="00A16AE1">
            <w:pPr>
              <w:rPr>
                <w:b/>
                <w:bCs/>
                <w:color w:val="FFFFFF" w:themeColor="background1"/>
              </w:rPr>
            </w:pPr>
            <w:r w:rsidRPr="00B64D65">
              <w:rPr>
                <w:b/>
                <w:bCs/>
                <w:color w:val="FFFFFF" w:themeColor="background1"/>
              </w:rPr>
              <w:t>Water Pollution and Scarcity</w:t>
            </w:r>
          </w:p>
        </w:tc>
        <w:tc>
          <w:tcPr>
            <w:tcW w:w="3117" w:type="dxa"/>
            <w:shd w:val="clear" w:color="auto" w:fill="D9D9D9" w:themeFill="background1" w:themeFillShade="D9"/>
          </w:tcPr>
          <w:p w14:paraId="1D40B9D6" w14:textId="77777777" w:rsidR="00DF3D36" w:rsidRPr="00B64D65" w:rsidRDefault="00DF3D36" w:rsidP="00A16AE1">
            <w:pPr>
              <w:rPr>
                <w:b/>
                <w:bCs/>
              </w:rPr>
            </w:pPr>
            <w:r w:rsidRPr="00B64D65">
              <w:rPr>
                <w:b/>
                <w:bCs/>
              </w:rPr>
              <w:t>Overview of the risk</w:t>
            </w:r>
          </w:p>
        </w:tc>
        <w:tc>
          <w:tcPr>
            <w:tcW w:w="8048" w:type="dxa"/>
          </w:tcPr>
          <w:p w14:paraId="5725FEDD" w14:textId="74C40799" w:rsidR="00DF3D36" w:rsidRDefault="00434B99" w:rsidP="00434B99">
            <w:r w:rsidRPr="00434B99">
              <w:t>Industrial wastewater often contains harmful constituents such as acidic pH levels, high biological/chemical oxygen demand, heavy metals, oils, solvents, and suspended solids. Improper disposal risks contaminating groundwater and surface water, endangering ecosystems and human health.</w:t>
            </w:r>
          </w:p>
        </w:tc>
      </w:tr>
      <w:tr w:rsidR="00DF3D36" w14:paraId="74040941" w14:textId="77777777" w:rsidTr="00DF3D36">
        <w:tc>
          <w:tcPr>
            <w:tcW w:w="2425" w:type="dxa"/>
            <w:vMerge/>
            <w:shd w:val="clear" w:color="auto" w:fill="808080" w:themeFill="background1" w:themeFillShade="80"/>
          </w:tcPr>
          <w:p w14:paraId="49370010"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5E0A4B44" w14:textId="77777777" w:rsidR="00DF3D36" w:rsidRPr="00B64D65" w:rsidRDefault="00DF3D36" w:rsidP="00A16AE1">
            <w:pPr>
              <w:rPr>
                <w:b/>
                <w:bCs/>
              </w:rPr>
            </w:pPr>
            <w:r w:rsidRPr="00B64D65">
              <w:rPr>
                <w:b/>
                <w:bCs/>
              </w:rPr>
              <w:t>Implications</w:t>
            </w:r>
          </w:p>
        </w:tc>
        <w:tc>
          <w:tcPr>
            <w:tcW w:w="8048" w:type="dxa"/>
          </w:tcPr>
          <w:p w14:paraId="4BF6474B" w14:textId="77777777" w:rsidR="00DF3D36" w:rsidRPr="00E84993" w:rsidRDefault="00DF3D36" w:rsidP="00DF3D36">
            <w:pPr>
              <w:pStyle w:val="ListParagraph"/>
              <w:numPr>
                <w:ilvl w:val="0"/>
                <w:numId w:val="4"/>
              </w:numPr>
            </w:pPr>
            <w:r w:rsidRPr="00E84993">
              <w:t>Increased competition for water resources leading to regional conflicts.</w:t>
            </w:r>
          </w:p>
          <w:p w14:paraId="4219EF0C" w14:textId="77777777" w:rsidR="00DF3D36" w:rsidRPr="00E84993" w:rsidRDefault="00DF3D36" w:rsidP="00DF3D36">
            <w:pPr>
              <w:pStyle w:val="ListParagraph"/>
              <w:numPr>
                <w:ilvl w:val="0"/>
                <w:numId w:val="4"/>
              </w:numPr>
            </w:pPr>
            <w:r w:rsidRPr="00E84993">
              <w:t>Agricultural losses due to salinization and lack of irrigation water.</w:t>
            </w:r>
          </w:p>
          <w:p w14:paraId="77F4814A" w14:textId="77777777" w:rsidR="00DF3D36" w:rsidRPr="00E84993" w:rsidRDefault="00DF3D36" w:rsidP="00DF3D36">
            <w:pPr>
              <w:pStyle w:val="ListParagraph"/>
              <w:numPr>
                <w:ilvl w:val="0"/>
                <w:numId w:val="4"/>
              </w:numPr>
            </w:pPr>
            <w:r w:rsidRPr="00E84993">
              <w:t>Declining public health due to contamination of drinking water sources</w:t>
            </w:r>
            <w:r>
              <w:t xml:space="preserve"> and spread of waterborne diseases</w:t>
            </w:r>
            <w:r w:rsidRPr="00E84993">
              <w:t>.</w:t>
            </w:r>
          </w:p>
          <w:p w14:paraId="7A10DD3B" w14:textId="77777777" w:rsidR="00DF3D36" w:rsidRDefault="00DF3D36" w:rsidP="00DF3D36">
            <w:pPr>
              <w:pStyle w:val="ListParagraph"/>
              <w:numPr>
                <w:ilvl w:val="0"/>
                <w:numId w:val="4"/>
              </w:numPr>
            </w:pPr>
            <w:r w:rsidRPr="00E84993">
              <w:lastRenderedPageBreak/>
              <w:t>Negative economic impact on industries reliant on water, such as oil refining and agriculture.</w:t>
            </w:r>
          </w:p>
        </w:tc>
      </w:tr>
      <w:tr w:rsidR="00DF3D36" w14:paraId="59396AD4" w14:textId="77777777" w:rsidTr="00DF3D36">
        <w:tc>
          <w:tcPr>
            <w:tcW w:w="2425" w:type="dxa"/>
            <w:vMerge/>
            <w:shd w:val="clear" w:color="auto" w:fill="808080" w:themeFill="background1" w:themeFillShade="80"/>
          </w:tcPr>
          <w:p w14:paraId="59E4074F"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1BF955EA" w14:textId="77777777" w:rsidR="00DF3D36" w:rsidRPr="00B64D65" w:rsidRDefault="00DF3D36" w:rsidP="00A16AE1">
            <w:pPr>
              <w:rPr>
                <w:b/>
                <w:bCs/>
              </w:rPr>
            </w:pPr>
            <w:r w:rsidRPr="00B64D65">
              <w:rPr>
                <w:b/>
                <w:bCs/>
              </w:rPr>
              <w:t>Potential Mitigation Measures</w:t>
            </w:r>
          </w:p>
        </w:tc>
        <w:tc>
          <w:tcPr>
            <w:tcW w:w="8048" w:type="dxa"/>
          </w:tcPr>
          <w:p w14:paraId="4761C148" w14:textId="77777777" w:rsidR="00DF3D36" w:rsidRDefault="00DF3D36" w:rsidP="00DF3D36">
            <w:pPr>
              <w:pStyle w:val="ListParagraph"/>
              <w:numPr>
                <w:ilvl w:val="0"/>
                <w:numId w:val="5"/>
              </w:numPr>
            </w:pPr>
            <w:r>
              <w:t>Implement water recycling and reuse systems to reduce fresh water dependence.</w:t>
            </w:r>
          </w:p>
          <w:p w14:paraId="0C40C7BE" w14:textId="77777777" w:rsidR="00DF3D36" w:rsidRDefault="00DF3D36" w:rsidP="00DF3D36">
            <w:pPr>
              <w:pStyle w:val="ListParagraph"/>
              <w:numPr>
                <w:ilvl w:val="0"/>
                <w:numId w:val="5"/>
              </w:numPr>
            </w:pPr>
            <w:r>
              <w:t>Invest in onsite water treatment technologies to prevent pollution.</w:t>
            </w:r>
          </w:p>
          <w:p w14:paraId="2C3B7CAC" w14:textId="77777777" w:rsidR="00DF3D36" w:rsidRDefault="00DF3D36" w:rsidP="00DF3D36">
            <w:pPr>
              <w:pStyle w:val="ListParagraph"/>
              <w:numPr>
                <w:ilvl w:val="0"/>
                <w:numId w:val="5"/>
              </w:numPr>
            </w:pPr>
            <w:r>
              <w:t>Develop partnerships with local water authorities to ensure sustainable water use.</w:t>
            </w:r>
          </w:p>
          <w:p w14:paraId="012A9241" w14:textId="77777777" w:rsidR="00DF3D36" w:rsidRDefault="00DF3D36" w:rsidP="00DF3D36">
            <w:pPr>
              <w:pStyle w:val="ListParagraph"/>
              <w:numPr>
                <w:ilvl w:val="0"/>
                <w:numId w:val="5"/>
              </w:numPr>
            </w:pPr>
            <w:r>
              <w:t>Conduct regular water audits to identify inefficiencies and improve conservation.</w:t>
            </w:r>
          </w:p>
        </w:tc>
      </w:tr>
      <w:tr w:rsidR="00DF3D36" w14:paraId="78E6C7AC" w14:textId="77777777" w:rsidTr="00DF3D36">
        <w:tc>
          <w:tcPr>
            <w:tcW w:w="2425" w:type="dxa"/>
            <w:vMerge w:val="restart"/>
            <w:shd w:val="clear" w:color="auto" w:fill="808080" w:themeFill="background1" w:themeFillShade="80"/>
          </w:tcPr>
          <w:p w14:paraId="0AC42F19" w14:textId="77777777" w:rsidR="00DF3D36" w:rsidRPr="00B64D65" w:rsidRDefault="00DF3D36" w:rsidP="00A16AE1">
            <w:pPr>
              <w:rPr>
                <w:b/>
                <w:bCs/>
                <w:color w:val="FFFFFF" w:themeColor="background1"/>
              </w:rPr>
            </w:pPr>
            <w:r w:rsidRPr="00B64D65">
              <w:rPr>
                <w:b/>
                <w:bCs/>
                <w:color w:val="FFFFFF" w:themeColor="background1"/>
              </w:rPr>
              <w:t>Air Pollution</w:t>
            </w:r>
          </w:p>
        </w:tc>
        <w:tc>
          <w:tcPr>
            <w:tcW w:w="3117" w:type="dxa"/>
            <w:shd w:val="clear" w:color="auto" w:fill="D9D9D9" w:themeFill="background1" w:themeFillShade="D9"/>
          </w:tcPr>
          <w:p w14:paraId="234F7620" w14:textId="77777777" w:rsidR="00DF3D36" w:rsidRPr="00B64D65" w:rsidRDefault="00DF3D36" w:rsidP="00A16AE1">
            <w:pPr>
              <w:rPr>
                <w:b/>
                <w:bCs/>
              </w:rPr>
            </w:pPr>
            <w:r w:rsidRPr="00B64D65">
              <w:rPr>
                <w:b/>
                <w:bCs/>
              </w:rPr>
              <w:t>Overview of the risk</w:t>
            </w:r>
          </w:p>
        </w:tc>
        <w:tc>
          <w:tcPr>
            <w:tcW w:w="8048" w:type="dxa"/>
          </w:tcPr>
          <w:p w14:paraId="3A736B43" w14:textId="652C3E29" w:rsidR="00DF3D36" w:rsidRDefault="00C81821" w:rsidP="00C81821">
            <w:r w:rsidRPr="00C81821">
              <w:t>Industrial operations and outdated technologies often generate </w:t>
            </w:r>
            <w:r w:rsidR="006833C7" w:rsidRPr="006833C7">
              <w:t xml:space="preserve"> volatile organic compounds (VOCs), acid gases, particulate or dust emissions (including concentrations of mineral and metal oxides) and greenhouse gases (GHGs) such as ozone depleting compounds in large heating, ventilation and air conditioning (HVAC) and industrial process equipment. </w:t>
            </w:r>
          </w:p>
        </w:tc>
      </w:tr>
      <w:tr w:rsidR="00DF3D36" w14:paraId="4A830386" w14:textId="77777777" w:rsidTr="00DF3D36">
        <w:tc>
          <w:tcPr>
            <w:tcW w:w="2425" w:type="dxa"/>
            <w:vMerge/>
            <w:shd w:val="clear" w:color="auto" w:fill="808080" w:themeFill="background1" w:themeFillShade="80"/>
          </w:tcPr>
          <w:p w14:paraId="4887059F"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7EEF9394" w14:textId="77777777" w:rsidR="00DF3D36" w:rsidRPr="00B64D65" w:rsidRDefault="00DF3D36" w:rsidP="00A16AE1">
            <w:pPr>
              <w:rPr>
                <w:b/>
                <w:bCs/>
              </w:rPr>
            </w:pPr>
            <w:r w:rsidRPr="00B64D65">
              <w:rPr>
                <w:b/>
                <w:bCs/>
              </w:rPr>
              <w:t>Implications</w:t>
            </w:r>
          </w:p>
        </w:tc>
        <w:tc>
          <w:tcPr>
            <w:tcW w:w="8048" w:type="dxa"/>
          </w:tcPr>
          <w:p w14:paraId="47FD8768" w14:textId="77777777" w:rsidR="00DF3D36" w:rsidRPr="000E0052" w:rsidRDefault="00DF3D36" w:rsidP="00DF3D36">
            <w:pPr>
              <w:pStyle w:val="ListParagraph"/>
              <w:numPr>
                <w:ilvl w:val="0"/>
                <w:numId w:val="6"/>
              </w:numPr>
            </w:pPr>
            <w:r w:rsidRPr="000E0052">
              <w:t>Increased cases of respiratory diseases, including asthma and chronic lung conditions.</w:t>
            </w:r>
          </w:p>
          <w:p w14:paraId="64407752" w14:textId="77777777" w:rsidR="00DF3D36" w:rsidRPr="000E0052" w:rsidRDefault="00DF3D36" w:rsidP="00DF3D36">
            <w:pPr>
              <w:pStyle w:val="ListParagraph"/>
              <w:numPr>
                <w:ilvl w:val="0"/>
                <w:numId w:val="6"/>
              </w:numPr>
            </w:pPr>
            <w:r w:rsidRPr="000E0052">
              <w:t>Reduced labor productivity due to health impacts and poor air quality.</w:t>
            </w:r>
          </w:p>
          <w:p w14:paraId="182E7D20" w14:textId="77777777" w:rsidR="00DF3D36" w:rsidRDefault="00DF3D36" w:rsidP="00DF3D36">
            <w:pPr>
              <w:pStyle w:val="ListParagraph"/>
              <w:numPr>
                <w:ilvl w:val="0"/>
                <w:numId w:val="6"/>
              </w:numPr>
            </w:pPr>
            <w:r w:rsidRPr="000E0052">
              <w:t>Environmental degradation, including acid rain and damage to crops.</w:t>
            </w:r>
          </w:p>
        </w:tc>
      </w:tr>
      <w:tr w:rsidR="00DF3D36" w14:paraId="63B67765" w14:textId="77777777" w:rsidTr="00DF3D36">
        <w:tc>
          <w:tcPr>
            <w:tcW w:w="2425" w:type="dxa"/>
            <w:vMerge/>
            <w:shd w:val="clear" w:color="auto" w:fill="808080" w:themeFill="background1" w:themeFillShade="80"/>
          </w:tcPr>
          <w:p w14:paraId="1F2B0FC9"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52095F45" w14:textId="77777777" w:rsidR="00DF3D36" w:rsidRPr="00B64D65" w:rsidRDefault="00DF3D36" w:rsidP="00A16AE1">
            <w:pPr>
              <w:rPr>
                <w:b/>
                <w:bCs/>
              </w:rPr>
            </w:pPr>
            <w:r w:rsidRPr="00B64D65">
              <w:rPr>
                <w:b/>
                <w:bCs/>
              </w:rPr>
              <w:t>Potential Mitigation Measures</w:t>
            </w:r>
          </w:p>
        </w:tc>
        <w:tc>
          <w:tcPr>
            <w:tcW w:w="8048" w:type="dxa"/>
          </w:tcPr>
          <w:p w14:paraId="4C98BE52" w14:textId="77777777" w:rsidR="00DF3D36" w:rsidRDefault="00DF3D36" w:rsidP="00DF3D36">
            <w:pPr>
              <w:pStyle w:val="ListParagraph"/>
              <w:numPr>
                <w:ilvl w:val="0"/>
                <w:numId w:val="7"/>
              </w:numPr>
            </w:pPr>
            <w:r>
              <w:t>Adopt cleaner technologies such as low-emission equipment and air filtration systems.</w:t>
            </w:r>
          </w:p>
          <w:p w14:paraId="1ACA2AFB" w14:textId="77777777" w:rsidR="00DF3D36" w:rsidRDefault="00DF3D36" w:rsidP="00DF3D36">
            <w:pPr>
              <w:pStyle w:val="ListParagraph"/>
              <w:numPr>
                <w:ilvl w:val="0"/>
                <w:numId w:val="7"/>
              </w:numPr>
            </w:pPr>
            <w:r>
              <w:t>Develop green logistics strategies, such as electric vehicle fleets.</w:t>
            </w:r>
          </w:p>
          <w:p w14:paraId="58DF94D5" w14:textId="77777777" w:rsidR="00DF3D36" w:rsidRDefault="00DF3D36" w:rsidP="00DF3D36">
            <w:pPr>
              <w:pStyle w:val="ListParagraph"/>
              <w:numPr>
                <w:ilvl w:val="0"/>
                <w:numId w:val="7"/>
              </w:numPr>
            </w:pPr>
            <w:r>
              <w:t>Implement workplace air quality monitoring and protective measures for employees.</w:t>
            </w:r>
          </w:p>
          <w:p w14:paraId="145D8B52" w14:textId="77777777" w:rsidR="00DF3D36" w:rsidRDefault="00DF3D36" w:rsidP="00DF3D36">
            <w:pPr>
              <w:pStyle w:val="ListParagraph"/>
              <w:numPr>
                <w:ilvl w:val="0"/>
                <w:numId w:val="7"/>
              </w:numPr>
            </w:pPr>
            <w:r w:rsidRPr="008E2A64">
              <w:t>Establish green belts and afforestation programs to combat dust storms.</w:t>
            </w:r>
          </w:p>
        </w:tc>
      </w:tr>
      <w:tr w:rsidR="00DF3D36" w14:paraId="08CFF30B" w14:textId="77777777" w:rsidTr="00DF3D36">
        <w:tc>
          <w:tcPr>
            <w:tcW w:w="2425" w:type="dxa"/>
            <w:vMerge w:val="restart"/>
            <w:shd w:val="clear" w:color="auto" w:fill="808080" w:themeFill="background1" w:themeFillShade="80"/>
          </w:tcPr>
          <w:p w14:paraId="6A0F36C7" w14:textId="77777777" w:rsidR="00DF3D36" w:rsidRPr="00B64D65" w:rsidRDefault="00DF3D36" w:rsidP="00A16AE1">
            <w:pPr>
              <w:rPr>
                <w:b/>
                <w:bCs/>
                <w:color w:val="FFFFFF" w:themeColor="background1"/>
              </w:rPr>
            </w:pPr>
            <w:r w:rsidRPr="00B64D65">
              <w:rPr>
                <w:b/>
                <w:bCs/>
                <w:color w:val="FFFFFF" w:themeColor="background1"/>
              </w:rPr>
              <w:t>Soil Contamination</w:t>
            </w:r>
          </w:p>
        </w:tc>
        <w:tc>
          <w:tcPr>
            <w:tcW w:w="3117" w:type="dxa"/>
            <w:shd w:val="clear" w:color="auto" w:fill="D9D9D9" w:themeFill="background1" w:themeFillShade="D9"/>
          </w:tcPr>
          <w:p w14:paraId="64B56F5F" w14:textId="77777777" w:rsidR="00DF3D36" w:rsidRPr="00B64D65" w:rsidRDefault="00DF3D36" w:rsidP="00A16AE1">
            <w:pPr>
              <w:rPr>
                <w:b/>
                <w:bCs/>
              </w:rPr>
            </w:pPr>
            <w:r w:rsidRPr="00B64D65">
              <w:rPr>
                <w:b/>
                <w:bCs/>
              </w:rPr>
              <w:t>Overview of the risk</w:t>
            </w:r>
          </w:p>
        </w:tc>
        <w:tc>
          <w:tcPr>
            <w:tcW w:w="8048" w:type="dxa"/>
          </w:tcPr>
          <w:p w14:paraId="4FF86F3A" w14:textId="51120551" w:rsidR="00DF3D36" w:rsidRDefault="00DF3D36" w:rsidP="00FF71A6">
            <w:r w:rsidRPr="007D624A">
              <w:t>Soil contamination from oil spills, hazardous waste, and excessive pesticide use is a growing environmental challenge.</w:t>
            </w:r>
            <w:r>
              <w:t xml:space="preserve"> This contamination could render </w:t>
            </w:r>
            <w:r>
              <w:lastRenderedPageBreak/>
              <w:t>large tracts of land unfit for agriculture.</w:t>
            </w:r>
            <w:r w:rsidR="00FF71A6">
              <w:t xml:space="preserve"> </w:t>
            </w:r>
            <w:r w:rsidRPr="004F5349">
              <w:t xml:space="preserve">Heavy metals and toxic chemicals </w:t>
            </w:r>
            <w:r>
              <w:t xml:space="preserve">may also </w:t>
            </w:r>
            <w:r w:rsidRPr="004F5349">
              <w:t>leach into groundwater, compounding environmental and health risks</w:t>
            </w:r>
            <w:r>
              <w:t>, and contributing to water scarcity</w:t>
            </w:r>
            <w:r w:rsidRPr="004F5349">
              <w:t>.</w:t>
            </w:r>
          </w:p>
        </w:tc>
      </w:tr>
      <w:tr w:rsidR="00DF3D36" w14:paraId="7755AF8E" w14:textId="77777777" w:rsidTr="00DF3D36">
        <w:tc>
          <w:tcPr>
            <w:tcW w:w="2425" w:type="dxa"/>
            <w:vMerge/>
            <w:shd w:val="clear" w:color="auto" w:fill="808080" w:themeFill="background1" w:themeFillShade="80"/>
          </w:tcPr>
          <w:p w14:paraId="2CABA0D9"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4F4672FB" w14:textId="77777777" w:rsidR="00DF3D36" w:rsidRPr="00B64D65" w:rsidRDefault="00DF3D36" w:rsidP="00A16AE1">
            <w:pPr>
              <w:rPr>
                <w:b/>
                <w:bCs/>
              </w:rPr>
            </w:pPr>
            <w:r w:rsidRPr="00B64D65">
              <w:rPr>
                <w:b/>
                <w:bCs/>
              </w:rPr>
              <w:t>Implications</w:t>
            </w:r>
          </w:p>
        </w:tc>
        <w:tc>
          <w:tcPr>
            <w:tcW w:w="8048" w:type="dxa"/>
          </w:tcPr>
          <w:p w14:paraId="5CB5F254" w14:textId="77777777" w:rsidR="00DF3D36" w:rsidRPr="004F5349" w:rsidRDefault="00DF3D36" w:rsidP="00DF3D36">
            <w:pPr>
              <w:pStyle w:val="ListParagraph"/>
              <w:numPr>
                <w:ilvl w:val="0"/>
                <w:numId w:val="8"/>
              </w:numPr>
            </w:pPr>
            <w:r w:rsidRPr="004F5349">
              <w:t>Declining agricultural</w:t>
            </w:r>
            <w:r>
              <w:t xml:space="preserve"> </w:t>
            </w:r>
            <w:r w:rsidRPr="004F5349">
              <w:t>productivity due to toxic soil conditions.</w:t>
            </w:r>
          </w:p>
          <w:p w14:paraId="4B1E76FA" w14:textId="77777777" w:rsidR="00DF3D36" w:rsidRPr="004F5349" w:rsidRDefault="00DF3D36" w:rsidP="00DF3D36">
            <w:pPr>
              <w:pStyle w:val="ListParagraph"/>
              <w:numPr>
                <w:ilvl w:val="0"/>
                <w:numId w:val="8"/>
              </w:numPr>
            </w:pPr>
            <w:r w:rsidRPr="004F5349">
              <w:t>Increased risk of cancer and other health conditions from exposure to contaminated land.</w:t>
            </w:r>
          </w:p>
          <w:p w14:paraId="6AC73553" w14:textId="77777777" w:rsidR="00DF3D36" w:rsidRDefault="00DF3D36" w:rsidP="00DF3D36">
            <w:pPr>
              <w:pStyle w:val="ListParagraph"/>
              <w:numPr>
                <w:ilvl w:val="0"/>
                <w:numId w:val="8"/>
              </w:numPr>
            </w:pPr>
            <w:r w:rsidRPr="004F5349">
              <w:t>Economic losses from unproductive land requiring costly rehabilitation.</w:t>
            </w:r>
          </w:p>
        </w:tc>
      </w:tr>
      <w:tr w:rsidR="00DF3D36" w14:paraId="73A5F895" w14:textId="77777777" w:rsidTr="00DF3D36">
        <w:tc>
          <w:tcPr>
            <w:tcW w:w="2425" w:type="dxa"/>
            <w:vMerge/>
            <w:shd w:val="clear" w:color="auto" w:fill="808080" w:themeFill="background1" w:themeFillShade="80"/>
          </w:tcPr>
          <w:p w14:paraId="2D3CC4E9"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0F5AEEE5" w14:textId="77777777" w:rsidR="00DF3D36" w:rsidRPr="00B64D65" w:rsidRDefault="00DF3D36" w:rsidP="00A16AE1">
            <w:pPr>
              <w:rPr>
                <w:b/>
                <w:bCs/>
              </w:rPr>
            </w:pPr>
            <w:r w:rsidRPr="00B64D65">
              <w:rPr>
                <w:b/>
                <w:bCs/>
              </w:rPr>
              <w:t>Potential Mitigation Measures</w:t>
            </w:r>
          </w:p>
        </w:tc>
        <w:tc>
          <w:tcPr>
            <w:tcW w:w="8048" w:type="dxa"/>
          </w:tcPr>
          <w:p w14:paraId="2E8B8F46" w14:textId="77777777" w:rsidR="00DF3D36" w:rsidRDefault="00DF3D36" w:rsidP="00DF3D36">
            <w:pPr>
              <w:pStyle w:val="ListParagraph"/>
              <w:numPr>
                <w:ilvl w:val="0"/>
                <w:numId w:val="9"/>
              </w:numPr>
            </w:pPr>
            <w:r>
              <w:t>Implement soil remediation technologies, such as bioremediation and soil washing.</w:t>
            </w:r>
          </w:p>
          <w:p w14:paraId="3B04403B" w14:textId="77777777" w:rsidR="00DF3D36" w:rsidRDefault="00DF3D36" w:rsidP="00DF3D36">
            <w:pPr>
              <w:pStyle w:val="ListParagraph"/>
              <w:numPr>
                <w:ilvl w:val="0"/>
                <w:numId w:val="9"/>
              </w:numPr>
            </w:pPr>
            <w:r>
              <w:t>Establish hazardous waste management protocols to prevent land contamination.</w:t>
            </w:r>
          </w:p>
          <w:p w14:paraId="2D20DC12" w14:textId="77777777" w:rsidR="00DF3D36" w:rsidRDefault="00DF3D36" w:rsidP="00DF3D36">
            <w:pPr>
              <w:pStyle w:val="ListParagraph"/>
              <w:numPr>
                <w:ilvl w:val="0"/>
                <w:numId w:val="9"/>
              </w:numPr>
            </w:pPr>
            <w:r>
              <w:t>Conduct regular environmental impact assessments to identify and mitigate risks.</w:t>
            </w:r>
          </w:p>
          <w:p w14:paraId="60A760B3" w14:textId="77777777" w:rsidR="00DF3D36" w:rsidRDefault="00DF3D36" w:rsidP="00DF3D36">
            <w:pPr>
              <w:pStyle w:val="ListParagraph"/>
              <w:numPr>
                <w:ilvl w:val="0"/>
                <w:numId w:val="9"/>
              </w:numPr>
            </w:pPr>
            <w:r>
              <w:t>Develop eco-friendly agricultural practices to reduce chemical use.</w:t>
            </w:r>
          </w:p>
          <w:p w14:paraId="10359BC8" w14:textId="77777777" w:rsidR="00DF3D36" w:rsidRDefault="00DF3D36" w:rsidP="00DF3D36">
            <w:pPr>
              <w:pStyle w:val="ListParagraph"/>
              <w:numPr>
                <w:ilvl w:val="0"/>
                <w:numId w:val="9"/>
              </w:numPr>
            </w:pPr>
            <w:r w:rsidRPr="00BB2312">
              <w:t>Establish soil monitoring programs to identify and address contamination hotspots.</w:t>
            </w:r>
          </w:p>
        </w:tc>
      </w:tr>
      <w:tr w:rsidR="00DF3D36" w14:paraId="16C468EA" w14:textId="77777777" w:rsidTr="00DF3D36">
        <w:tc>
          <w:tcPr>
            <w:tcW w:w="2425" w:type="dxa"/>
            <w:vMerge w:val="restart"/>
            <w:shd w:val="clear" w:color="auto" w:fill="808080" w:themeFill="background1" w:themeFillShade="80"/>
          </w:tcPr>
          <w:p w14:paraId="413E5D6C" w14:textId="77777777" w:rsidR="00DF3D36" w:rsidRPr="00B64D65" w:rsidRDefault="00DF3D36" w:rsidP="00A16AE1">
            <w:pPr>
              <w:rPr>
                <w:b/>
                <w:bCs/>
                <w:color w:val="FFFFFF" w:themeColor="background1"/>
              </w:rPr>
            </w:pPr>
            <w:r w:rsidRPr="00B64D65">
              <w:rPr>
                <w:b/>
                <w:bCs/>
                <w:color w:val="FFFFFF" w:themeColor="background1"/>
              </w:rPr>
              <w:t>Waste</w:t>
            </w:r>
          </w:p>
        </w:tc>
        <w:tc>
          <w:tcPr>
            <w:tcW w:w="3117" w:type="dxa"/>
            <w:shd w:val="clear" w:color="auto" w:fill="D9D9D9" w:themeFill="background1" w:themeFillShade="D9"/>
          </w:tcPr>
          <w:p w14:paraId="1092C44A" w14:textId="77777777" w:rsidR="00DF3D36" w:rsidRPr="00B64D65" w:rsidRDefault="00DF3D36" w:rsidP="00A16AE1">
            <w:pPr>
              <w:rPr>
                <w:b/>
                <w:bCs/>
              </w:rPr>
            </w:pPr>
            <w:r w:rsidRPr="00B64D65">
              <w:rPr>
                <w:b/>
                <w:bCs/>
              </w:rPr>
              <w:t>Overview of the risk</w:t>
            </w:r>
          </w:p>
        </w:tc>
        <w:tc>
          <w:tcPr>
            <w:tcW w:w="8048" w:type="dxa"/>
          </w:tcPr>
          <w:p w14:paraId="69810C5E" w14:textId="4DB5704F" w:rsidR="00DF3D36" w:rsidRDefault="00957366" w:rsidP="00957366">
            <w:r w:rsidRPr="00957366">
              <w:t xml:space="preserve">Improper waste management practices, such as open dumping or burning, release toxic pollutants into </w:t>
            </w:r>
            <w:r>
              <w:t xml:space="preserve">soil, </w:t>
            </w:r>
            <w:r w:rsidRPr="00957366">
              <w:t>air and water. Hazardous waste (e.g., medical, industrial) poses additional risks if not handled with specialized disposal methods.</w:t>
            </w:r>
          </w:p>
        </w:tc>
      </w:tr>
      <w:tr w:rsidR="00DF3D36" w14:paraId="0E76BF94" w14:textId="77777777" w:rsidTr="00DF3D36">
        <w:tc>
          <w:tcPr>
            <w:tcW w:w="2425" w:type="dxa"/>
            <w:vMerge/>
            <w:shd w:val="clear" w:color="auto" w:fill="808080" w:themeFill="background1" w:themeFillShade="80"/>
          </w:tcPr>
          <w:p w14:paraId="07F988AA"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0AFCA951" w14:textId="77777777" w:rsidR="00DF3D36" w:rsidRPr="00B64D65" w:rsidRDefault="00DF3D36" w:rsidP="00A16AE1">
            <w:pPr>
              <w:rPr>
                <w:b/>
                <w:bCs/>
              </w:rPr>
            </w:pPr>
            <w:r w:rsidRPr="00B64D65">
              <w:rPr>
                <w:b/>
                <w:bCs/>
              </w:rPr>
              <w:t>Implications</w:t>
            </w:r>
          </w:p>
        </w:tc>
        <w:tc>
          <w:tcPr>
            <w:tcW w:w="8048" w:type="dxa"/>
          </w:tcPr>
          <w:p w14:paraId="19F84DD0" w14:textId="77777777" w:rsidR="00DF3D36" w:rsidRPr="009E5565" w:rsidRDefault="00DF3D36" w:rsidP="00DF3D36">
            <w:pPr>
              <w:pStyle w:val="ListParagraph"/>
              <w:numPr>
                <w:ilvl w:val="0"/>
                <w:numId w:val="10"/>
              </w:numPr>
            </w:pPr>
            <w:r w:rsidRPr="009E5565">
              <w:t>Increased health risks from exposure to toxic waste and open dumping sites.</w:t>
            </w:r>
          </w:p>
          <w:p w14:paraId="65CDDFAE" w14:textId="77777777" w:rsidR="00DF3D36" w:rsidRPr="009E5565" w:rsidRDefault="00DF3D36" w:rsidP="00DF3D36">
            <w:pPr>
              <w:pStyle w:val="ListParagraph"/>
              <w:numPr>
                <w:ilvl w:val="0"/>
                <w:numId w:val="10"/>
              </w:numPr>
            </w:pPr>
            <w:r w:rsidRPr="009E5565">
              <w:t>Contamination of groundwater due to leaching from unmanaged waste.</w:t>
            </w:r>
          </w:p>
          <w:p w14:paraId="260AFC1E" w14:textId="77777777" w:rsidR="00DF3D36" w:rsidRDefault="00DF3D36" w:rsidP="00DF3D36">
            <w:pPr>
              <w:pStyle w:val="ListParagraph"/>
              <w:numPr>
                <w:ilvl w:val="0"/>
                <w:numId w:val="10"/>
              </w:numPr>
            </w:pPr>
            <w:r w:rsidRPr="009E5565">
              <w:t>Economic losses due to inefficient recycling and waste treatment.</w:t>
            </w:r>
          </w:p>
        </w:tc>
      </w:tr>
      <w:tr w:rsidR="00DF3D36" w14:paraId="74269CAF" w14:textId="77777777" w:rsidTr="00DF3D36">
        <w:tc>
          <w:tcPr>
            <w:tcW w:w="2425" w:type="dxa"/>
            <w:vMerge/>
            <w:shd w:val="clear" w:color="auto" w:fill="808080" w:themeFill="background1" w:themeFillShade="80"/>
          </w:tcPr>
          <w:p w14:paraId="7CA03879"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29A38480" w14:textId="77777777" w:rsidR="00DF3D36" w:rsidRPr="00B64D65" w:rsidRDefault="00DF3D36" w:rsidP="00A16AE1">
            <w:pPr>
              <w:rPr>
                <w:b/>
                <w:bCs/>
              </w:rPr>
            </w:pPr>
            <w:r w:rsidRPr="00B64D65">
              <w:rPr>
                <w:b/>
                <w:bCs/>
              </w:rPr>
              <w:t>Potential Mitigation Measures</w:t>
            </w:r>
          </w:p>
        </w:tc>
        <w:tc>
          <w:tcPr>
            <w:tcW w:w="8048" w:type="dxa"/>
          </w:tcPr>
          <w:p w14:paraId="011EF6CC" w14:textId="77777777" w:rsidR="00DF3D36" w:rsidRDefault="00DF3D36" w:rsidP="00DF3D36">
            <w:pPr>
              <w:pStyle w:val="ListParagraph"/>
              <w:numPr>
                <w:ilvl w:val="0"/>
                <w:numId w:val="11"/>
              </w:numPr>
            </w:pPr>
            <w:r>
              <w:t>Implement waste reduction and recycling programs within business operations.</w:t>
            </w:r>
          </w:p>
          <w:p w14:paraId="1BEEB0DA" w14:textId="77777777" w:rsidR="00DF3D36" w:rsidRDefault="00DF3D36" w:rsidP="00DF3D36">
            <w:pPr>
              <w:pStyle w:val="ListParagraph"/>
              <w:numPr>
                <w:ilvl w:val="0"/>
                <w:numId w:val="11"/>
              </w:numPr>
            </w:pPr>
            <w:r>
              <w:t>Establish partnerships with certified waste disposal and recycling providers.</w:t>
            </w:r>
          </w:p>
          <w:p w14:paraId="2F034C47" w14:textId="77777777" w:rsidR="00DF3D36" w:rsidRDefault="00DF3D36" w:rsidP="00DF3D36">
            <w:pPr>
              <w:pStyle w:val="ListParagraph"/>
              <w:numPr>
                <w:ilvl w:val="0"/>
                <w:numId w:val="11"/>
              </w:numPr>
            </w:pPr>
            <w:r>
              <w:t>Develop sustainable packaging alternatives to minimize plastic waste.</w:t>
            </w:r>
          </w:p>
          <w:p w14:paraId="2C91FDCC" w14:textId="77777777" w:rsidR="00DF3D36" w:rsidRDefault="00DF3D36" w:rsidP="00DF3D36">
            <w:pPr>
              <w:pStyle w:val="ListParagraph"/>
              <w:numPr>
                <w:ilvl w:val="0"/>
                <w:numId w:val="11"/>
              </w:numPr>
            </w:pPr>
            <w:r>
              <w:t>Conduct regular waste audits to optimize resource efficiency.</w:t>
            </w:r>
          </w:p>
          <w:p w14:paraId="77C24D91" w14:textId="77777777" w:rsidR="00DF3D36" w:rsidRDefault="00DF3D36" w:rsidP="00DF3D36">
            <w:pPr>
              <w:pStyle w:val="ListParagraph"/>
              <w:numPr>
                <w:ilvl w:val="0"/>
                <w:numId w:val="11"/>
              </w:numPr>
            </w:pPr>
            <w:r w:rsidRPr="009E5565">
              <w:t>Launch awareness campaigns on waste segregation and recycling.</w:t>
            </w:r>
          </w:p>
        </w:tc>
      </w:tr>
      <w:tr w:rsidR="00DF3D36" w14:paraId="3764E1AE" w14:textId="77777777" w:rsidTr="00DF3D36">
        <w:tc>
          <w:tcPr>
            <w:tcW w:w="2425" w:type="dxa"/>
            <w:vMerge w:val="restart"/>
            <w:shd w:val="clear" w:color="auto" w:fill="808080" w:themeFill="background1" w:themeFillShade="80"/>
          </w:tcPr>
          <w:p w14:paraId="0855E87A" w14:textId="77777777" w:rsidR="00DF3D36" w:rsidRPr="00B64D65" w:rsidRDefault="00DF3D36" w:rsidP="00A16AE1">
            <w:pPr>
              <w:rPr>
                <w:b/>
                <w:bCs/>
                <w:color w:val="FFFFFF" w:themeColor="background1"/>
              </w:rPr>
            </w:pPr>
            <w:r w:rsidRPr="00B64D65">
              <w:rPr>
                <w:b/>
                <w:bCs/>
                <w:color w:val="FFFFFF" w:themeColor="background1"/>
              </w:rPr>
              <w:t>Loss of Biodiversity and Agricultural Decline</w:t>
            </w:r>
          </w:p>
        </w:tc>
        <w:tc>
          <w:tcPr>
            <w:tcW w:w="3117" w:type="dxa"/>
            <w:shd w:val="clear" w:color="auto" w:fill="D9D9D9" w:themeFill="background1" w:themeFillShade="D9"/>
          </w:tcPr>
          <w:p w14:paraId="62C45062" w14:textId="77777777" w:rsidR="00DF3D36" w:rsidRPr="00B64D65" w:rsidRDefault="00DF3D36" w:rsidP="00A16AE1">
            <w:pPr>
              <w:rPr>
                <w:b/>
                <w:bCs/>
              </w:rPr>
            </w:pPr>
            <w:r w:rsidRPr="00B64D65">
              <w:rPr>
                <w:b/>
                <w:bCs/>
              </w:rPr>
              <w:t>Overview of the risk</w:t>
            </w:r>
          </w:p>
        </w:tc>
        <w:tc>
          <w:tcPr>
            <w:tcW w:w="8048" w:type="dxa"/>
          </w:tcPr>
          <w:p w14:paraId="204CA50F" w14:textId="725A0314" w:rsidR="00DF3D36" w:rsidRDefault="00B526C4" w:rsidP="00175B89">
            <w:r w:rsidRPr="00B526C4">
              <w:t xml:space="preserve">Loss of biodiversity and agricultural decline, driven by habitat destruction, climate change, pollution, unsustainable land use, and invasive species, poses </w:t>
            </w:r>
            <w:r w:rsidR="00175B89">
              <w:t>numerous</w:t>
            </w:r>
            <w:r w:rsidRPr="00B526C4">
              <w:t xml:space="preserve"> risks to ecosystems, food security, and socio-economic stability.</w:t>
            </w:r>
            <w:r w:rsidR="00175B89">
              <w:t xml:space="preserve"> </w:t>
            </w:r>
            <w:r w:rsidR="00175B89" w:rsidRPr="00175B89">
              <w:t>Economic losses arise from declining crop yields, damaged industries reliant on biodiversity (e.g., tourism, pharmaceuticals), and displacement of vulnerable populations. </w:t>
            </w:r>
          </w:p>
        </w:tc>
      </w:tr>
      <w:tr w:rsidR="00DF3D36" w14:paraId="679055C1" w14:textId="77777777" w:rsidTr="00DF3D36">
        <w:tc>
          <w:tcPr>
            <w:tcW w:w="2425" w:type="dxa"/>
            <w:vMerge/>
            <w:shd w:val="clear" w:color="auto" w:fill="808080" w:themeFill="background1" w:themeFillShade="80"/>
          </w:tcPr>
          <w:p w14:paraId="343290A6" w14:textId="77777777" w:rsidR="00DF3D36" w:rsidRPr="00E85F0D" w:rsidRDefault="00DF3D36" w:rsidP="00A16AE1"/>
        </w:tc>
        <w:tc>
          <w:tcPr>
            <w:tcW w:w="3117" w:type="dxa"/>
            <w:shd w:val="clear" w:color="auto" w:fill="D9D9D9" w:themeFill="background1" w:themeFillShade="D9"/>
          </w:tcPr>
          <w:p w14:paraId="12E4123D" w14:textId="77777777" w:rsidR="00DF3D36" w:rsidRPr="00B64D65" w:rsidRDefault="00DF3D36" w:rsidP="00A16AE1">
            <w:pPr>
              <w:rPr>
                <w:b/>
                <w:bCs/>
              </w:rPr>
            </w:pPr>
            <w:r w:rsidRPr="00B64D65">
              <w:rPr>
                <w:b/>
                <w:bCs/>
              </w:rPr>
              <w:t>Implications</w:t>
            </w:r>
          </w:p>
        </w:tc>
        <w:tc>
          <w:tcPr>
            <w:tcW w:w="8048" w:type="dxa"/>
          </w:tcPr>
          <w:p w14:paraId="529C7125" w14:textId="77777777" w:rsidR="00DF3D36" w:rsidRPr="00884902" w:rsidRDefault="00DF3D36" w:rsidP="00DF3D36">
            <w:pPr>
              <w:pStyle w:val="ListParagraph"/>
              <w:numPr>
                <w:ilvl w:val="0"/>
                <w:numId w:val="12"/>
              </w:numPr>
            </w:pPr>
            <w:r w:rsidRPr="00884902">
              <w:t>Decline in fish stocks and wildlife, affecting food security and local economies.</w:t>
            </w:r>
          </w:p>
          <w:p w14:paraId="56AD811D" w14:textId="77777777" w:rsidR="00DF3D36" w:rsidRPr="00884902" w:rsidRDefault="00DF3D36" w:rsidP="00DF3D36">
            <w:pPr>
              <w:pStyle w:val="ListParagraph"/>
              <w:numPr>
                <w:ilvl w:val="0"/>
                <w:numId w:val="12"/>
              </w:numPr>
            </w:pPr>
            <w:r w:rsidRPr="00884902">
              <w:t xml:space="preserve">Loss of traditional livelihoods, including </w:t>
            </w:r>
            <w:r>
              <w:t xml:space="preserve">eco-tourism, </w:t>
            </w:r>
            <w:r w:rsidRPr="00884902">
              <w:t>fishing and farming.</w:t>
            </w:r>
          </w:p>
          <w:p w14:paraId="593F2C38" w14:textId="77777777" w:rsidR="00DF3D36" w:rsidRDefault="00DF3D36" w:rsidP="00DF3D36">
            <w:pPr>
              <w:pStyle w:val="ListParagraph"/>
              <w:numPr>
                <w:ilvl w:val="0"/>
                <w:numId w:val="12"/>
              </w:numPr>
            </w:pPr>
            <w:r w:rsidRPr="00884902">
              <w:t>Increased desertification, further reducing arable land.</w:t>
            </w:r>
          </w:p>
        </w:tc>
      </w:tr>
      <w:tr w:rsidR="00DF3D36" w14:paraId="36BC7600" w14:textId="77777777" w:rsidTr="00DF3D36">
        <w:tc>
          <w:tcPr>
            <w:tcW w:w="2425" w:type="dxa"/>
            <w:vMerge/>
            <w:shd w:val="clear" w:color="auto" w:fill="808080" w:themeFill="background1" w:themeFillShade="80"/>
          </w:tcPr>
          <w:p w14:paraId="2736BF28" w14:textId="77777777" w:rsidR="00DF3D36" w:rsidRPr="00E85F0D" w:rsidRDefault="00DF3D36" w:rsidP="00A16AE1"/>
        </w:tc>
        <w:tc>
          <w:tcPr>
            <w:tcW w:w="3117" w:type="dxa"/>
            <w:shd w:val="clear" w:color="auto" w:fill="D9D9D9" w:themeFill="background1" w:themeFillShade="D9"/>
          </w:tcPr>
          <w:p w14:paraId="7A502689" w14:textId="77777777" w:rsidR="00DF3D36" w:rsidRPr="00B64D65" w:rsidRDefault="00DF3D36" w:rsidP="00A16AE1">
            <w:pPr>
              <w:rPr>
                <w:b/>
                <w:bCs/>
              </w:rPr>
            </w:pPr>
            <w:r w:rsidRPr="00B64D65">
              <w:rPr>
                <w:b/>
                <w:bCs/>
              </w:rPr>
              <w:t>Potential Mitigation Measures</w:t>
            </w:r>
          </w:p>
        </w:tc>
        <w:tc>
          <w:tcPr>
            <w:tcW w:w="8048" w:type="dxa"/>
          </w:tcPr>
          <w:p w14:paraId="6FE36122" w14:textId="77777777" w:rsidR="00DF3D36" w:rsidRDefault="00DF3D36" w:rsidP="00DF3D36">
            <w:pPr>
              <w:pStyle w:val="ListParagraph"/>
              <w:numPr>
                <w:ilvl w:val="0"/>
                <w:numId w:val="13"/>
              </w:numPr>
            </w:pPr>
            <w:r>
              <w:t>Adopt sustainable sourcing practices to protect biodiversity.</w:t>
            </w:r>
          </w:p>
          <w:p w14:paraId="01124FDD" w14:textId="77777777" w:rsidR="00DF3D36" w:rsidRDefault="00DF3D36" w:rsidP="00DF3D36">
            <w:pPr>
              <w:pStyle w:val="ListParagraph"/>
              <w:numPr>
                <w:ilvl w:val="0"/>
                <w:numId w:val="13"/>
              </w:numPr>
            </w:pPr>
            <w:r>
              <w:t>Support conservation programs and ecosystem restoration projects.</w:t>
            </w:r>
          </w:p>
          <w:p w14:paraId="368E842A" w14:textId="77777777" w:rsidR="00DF3D36" w:rsidRDefault="00DF3D36" w:rsidP="00DF3D36">
            <w:pPr>
              <w:pStyle w:val="ListParagraph"/>
              <w:numPr>
                <w:ilvl w:val="0"/>
                <w:numId w:val="13"/>
              </w:numPr>
            </w:pPr>
            <w:r>
              <w:t>Invest in sustainable farming techniques to protect soil and water resources.</w:t>
            </w:r>
          </w:p>
          <w:p w14:paraId="1470FF8D" w14:textId="77777777" w:rsidR="00DF3D36" w:rsidRDefault="00DF3D36" w:rsidP="00DF3D36">
            <w:pPr>
              <w:pStyle w:val="ListParagraph"/>
              <w:numPr>
                <w:ilvl w:val="0"/>
                <w:numId w:val="13"/>
              </w:numPr>
            </w:pPr>
            <w:r>
              <w:t>Develop corporate sustainability programs to enhance environmental stewardship.</w:t>
            </w:r>
          </w:p>
          <w:p w14:paraId="4E087D51" w14:textId="77777777" w:rsidR="00DF3D36" w:rsidRDefault="00DF3D36" w:rsidP="00DF3D36">
            <w:pPr>
              <w:pStyle w:val="ListParagraph"/>
              <w:numPr>
                <w:ilvl w:val="0"/>
                <w:numId w:val="13"/>
              </w:numPr>
            </w:pPr>
            <w:r w:rsidRPr="00884902">
              <w:t>Develop reforestation and land rehabilitation programs.</w:t>
            </w:r>
          </w:p>
        </w:tc>
      </w:tr>
      <w:tr w:rsidR="00DF3D36" w14:paraId="7DBFE94D" w14:textId="77777777" w:rsidTr="00DF3D36">
        <w:tc>
          <w:tcPr>
            <w:tcW w:w="13590" w:type="dxa"/>
            <w:gridSpan w:val="3"/>
            <w:shd w:val="clear" w:color="auto" w:fill="000000" w:themeFill="text1"/>
          </w:tcPr>
          <w:p w14:paraId="7707B537" w14:textId="77777777" w:rsidR="00DF3D36" w:rsidRPr="00B64D65" w:rsidRDefault="00DF3D36" w:rsidP="00A16AE1">
            <w:pPr>
              <w:jc w:val="center"/>
              <w:rPr>
                <w:b/>
                <w:bCs/>
              </w:rPr>
            </w:pPr>
            <w:r w:rsidRPr="00B64D65">
              <w:rPr>
                <w:b/>
                <w:bCs/>
              </w:rPr>
              <w:lastRenderedPageBreak/>
              <w:t>Social Risks</w:t>
            </w:r>
            <w:r w:rsidRPr="00B64D65">
              <w:rPr>
                <w:rStyle w:val="FootnoteReference"/>
                <w:b/>
                <w:bCs/>
                <w:sz w:val="32"/>
                <w:szCs w:val="32"/>
              </w:rPr>
              <w:footnoteReference w:id="4"/>
            </w:r>
          </w:p>
        </w:tc>
      </w:tr>
      <w:tr w:rsidR="00DF3D36" w14:paraId="513C9F6A" w14:textId="77777777" w:rsidTr="00DF3D36">
        <w:tc>
          <w:tcPr>
            <w:tcW w:w="2425" w:type="dxa"/>
            <w:vMerge w:val="restart"/>
            <w:shd w:val="clear" w:color="auto" w:fill="808080" w:themeFill="background1" w:themeFillShade="80"/>
          </w:tcPr>
          <w:p w14:paraId="46662596" w14:textId="77777777" w:rsidR="00DF3D36" w:rsidRPr="00B64D65" w:rsidRDefault="00DF3D36" w:rsidP="00A16AE1">
            <w:pPr>
              <w:rPr>
                <w:b/>
                <w:bCs/>
                <w:color w:val="FFFFFF" w:themeColor="background1"/>
              </w:rPr>
            </w:pPr>
            <w:r w:rsidRPr="00B64D65">
              <w:rPr>
                <w:b/>
                <w:bCs/>
                <w:color w:val="FFFFFF" w:themeColor="background1"/>
              </w:rPr>
              <w:t>Labor and Working Conditions</w:t>
            </w:r>
          </w:p>
        </w:tc>
        <w:tc>
          <w:tcPr>
            <w:tcW w:w="3117" w:type="dxa"/>
            <w:shd w:val="clear" w:color="auto" w:fill="D9D9D9" w:themeFill="background1" w:themeFillShade="D9"/>
          </w:tcPr>
          <w:p w14:paraId="57BCB3A6" w14:textId="77777777" w:rsidR="00DF3D36" w:rsidRPr="00B64D65" w:rsidRDefault="00DF3D36" w:rsidP="00A16AE1">
            <w:pPr>
              <w:rPr>
                <w:b/>
                <w:bCs/>
              </w:rPr>
            </w:pPr>
            <w:r w:rsidRPr="00B64D65">
              <w:rPr>
                <w:b/>
                <w:bCs/>
              </w:rPr>
              <w:t>Overview of the risk</w:t>
            </w:r>
          </w:p>
        </w:tc>
        <w:tc>
          <w:tcPr>
            <w:tcW w:w="8048" w:type="dxa"/>
          </w:tcPr>
          <w:p w14:paraId="7D44BE11" w14:textId="12DD0118" w:rsidR="00DF3D36" w:rsidRDefault="00A00E44" w:rsidP="00A00E44">
            <w:r w:rsidRPr="00A00E44">
              <w:t>Labor risks include exploitative practices such as underpayment, unsafe working conditions, and reliance on informal, temporary, or migrant workers with limited legal protections. </w:t>
            </w:r>
            <w:r w:rsidR="00445083">
              <w:t xml:space="preserve">Additionally, </w:t>
            </w:r>
            <w:r w:rsidR="00BB1CBE" w:rsidRPr="00BB1CBE">
              <w:t xml:space="preserve">child labour has been associated </w:t>
            </w:r>
            <w:r>
              <w:t>with</w:t>
            </w:r>
            <w:r w:rsidRPr="00A00E44">
              <w:t xml:space="preserve"> sectors like agriculture, manufacturing, and artisanal mining, often driven by poverty</w:t>
            </w:r>
            <w:r>
              <w:t xml:space="preserve"> and cultural acceptance.</w:t>
            </w:r>
          </w:p>
        </w:tc>
      </w:tr>
      <w:tr w:rsidR="00DF3D36" w14:paraId="6E534701" w14:textId="77777777" w:rsidTr="00DF3D36">
        <w:tc>
          <w:tcPr>
            <w:tcW w:w="2425" w:type="dxa"/>
            <w:vMerge/>
            <w:shd w:val="clear" w:color="auto" w:fill="808080" w:themeFill="background1" w:themeFillShade="80"/>
          </w:tcPr>
          <w:p w14:paraId="1DBC8E7C"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65B2F0E1" w14:textId="77777777" w:rsidR="00DF3D36" w:rsidRPr="00B64D65" w:rsidRDefault="00DF3D36" w:rsidP="00A16AE1">
            <w:pPr>
              <w:rPr>
                <w:b/>
                <w:bCs/>
              </w:rPr>
            </w:pPr>
            <w:r w:rsidRPr="00B64D65">
              <w:rPr>
                <w:b/>
                <w:bCs/>
              </w:rPr>
              <w:t>Implications</w:t>
            </w:r>
          </w:p>
        </w:tc>
        <w:tc>
          <w:tcPr>
            <w:tcW w:w="8048" w:type="dxa"/>
          </w:tcPr>
          <w:p w14:paraId="1CCFCCAB" w14:textId="77777777" w:rsidR="00DF3D36" w:rsidRDefault="00DF3D36" w:rsidP="00DF3D36">
            <w:pPr>
              <w:pStyle w:val="ListParagraph"/>
              <w:numPr>
                <w:ilvl w:val="0"/>
                <w:numId w:val="14"/>
              </w:numPr>
            </w:pPr>
            <w:r w:rsidRPr="00B62F07">
              <w:t>Loss of educational opportunities</w:t>
            </w:r>
            <w:r>
              <w:t xml:space="preserve"> for children</w:t>
            </w:r>
            <w:r w:rsidRPr="00B62F07">
              <w:t xml:space="preserve"> and exposure to hazardous conditions</w:t>
            </w:r>
          </w:p>
          <w:p w14:paraId="6AEB894C" w14:textId="77777777" w:rsidR="00DF3D36" w:rsidRPr="00FC10D9" w:rsidRDefault="00DF3D36" w:rsidP="00DF3D36">
            <w:pPr>
              <w:pStyle w:val="ListParagraph"/>
              <w:numPr>
                <w:ilvl w:val="0"/>
                <w:numId w:val="14"/>
              </w:numPr>
            </w:pPr>
            <w:r w:rsidRPr="00FC10D9">
              <w:t xml:space="preserve">Increased workplace </w:t>
            </w:r>
            <w:r>
              <w:t>strikes</w:t>
            </w:r>
            <w:r w:rsidRPr="00FC10D9">
              <w:t xml:space="preserve"> and labor disputes.</w:t>
            </w:r>
          </w:p>
          <w:p w14:paraId="68FF05E5" w14:textId="77777777" w:rsidR="00DF3D36" w:rsidRPr="00FC10D9" w:rsidRDefault="00DF3D36" w:rsidP="00DF3D36">
            <w:pPr>
              <w:pStyle w:val="ListParagraph"/>
              <w:numPr>
                <w:ilvl w:val="0"/>
                <w:numId w:val="14"/>
              </w:numPr>
            </w:pPr>
            <w:r w:rsidRPr="00FC10D9">
              <w:t>Exploitation of vulnerable workers, including refugees and informal laborers.</w:t>
            </w:r>
          </w:p>
          <w:p w14:paraId="1A920194" w14:textId="77777777" w:rsidR="00DF3D36" w:rsidRDefault="00DF3D36" w:rsidP="00DF3D36">
            <w:pPr>
              <w:pStyle w:val="ListParagraph"/>
              <w:numPr>
                <w:ilvl w:val="0"/>
                <w:numId w:val="14"/>
              </w:numPr>
            </w:pPr>
            <w:r w:rsidRPr="00FC10D9">
              <w:t>Social unrest due to unfair wages and lack of job security.</w:t>
            </w:r>
          </w:p>
        </w:tc>
      </w:tr>
      <w:tr w:rsidR="00DF3D36" w14:paraId="412255CF" w14:textId="77777777" w:rsidTr="00DF3D36">
        <w:tc>
          <w:tcPr>
            <w:tcW w:w="2425" w:type="dxa"/>
            <w:vMerge/>
            <w:shd w:val="clear" w:color="auto" w:fill="808080" w:themeFill="background1" w:themeFillShade="80"/>
          </w:tcPr>
          <w:p w14:paraId="0BD7F311"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769496D5" w14:textId="77777777" w:rsidR="00DF3D36" w:rsidRPr="00B64D65" w:rsidRDefault="00DF3D36" w:rsidP="00A16AE1">
            <w:pPr>
              <w:rPr>
                <w:b/>
                <w:bCs/>
              </w:rPr>
            </w:pPr>
            <w:r w:rsidRPr="00B64D65">
              <w:rPr>
                <w:b/>
                <w:bCs/>
              </w:rPr>
              <w:t>Potential Mitigation Measures</w:t>
            </w:r>
          </w:p>
        </w:tc>
        <w:tc>
          <w:tcPr>
            <w:tcW w:w="8048" w:type="dxa"/>
          </w:tcPr>
          <w:p w14:paraId="3D6B6A68" w14:textId="77777777" w:rsidR="00DF3D36" w:rsidRPr="00B62F07" w:rsidRDefault="00DF3D36" w:rsidP="00DF3D36">
            <w:pPr>
              <w:pStyle w:val="ListParagraph"/>
              <w:numPr>
                <w:ilvl w:val="0"/>
                <w:numId w:val="15"/>
              </w:numPr>
            </w:pPr>
            <w:r w:rsidRPr="00B62F07">
              <w:t xml:space="preserve">Enforce strict age verification in hiring and subcontractor agreements, aligned with </w:t>
            </w:r>
            <w:r>
              <w:t>applicable</w:t>
            </w:r>
            <w:r w:rsidRPr="00B62F07">
              <w:t xml:space="preserve"> standards.</w:t>
            </w:r>
          </w:p>
          <w:p w14:paraId="5CDDE987" w14:textId="77777777" w:rsidR="00DF3D36" w:rsidRDefault="00DF3D36" w:rsidP="00DF3D36">
            <w:pPr>
              <w:pStyle w:val="ListParagraph"/>
              <w:numPr>
                <w:ilvl w:val="0"/>
                <w:numId w:val="15"/>
              </w:numPr>
            </w:pPr>
            <w:r>
              <w:t>Adopt legally-compliant contracts and undertake frequent third-party labor audits.</w:t>
            </w:r>
          </w:p>
          <w:p w14:paraId="4854C067" w14:textId="77777777" w:rsidR="00DF3D36" w:rsidRDefault="00DF3D36" w:rsidP="00DF3D36">
            <w:pPr>
              <w:pStyle w:val="ListParagraph"/>
              <w:numPr>
                <w:ilvl w:val="0"/>
                <w:numId w:val="15"/>
              </w:numPr>
            </w:pPr>
            <w:r>
              <w:t>Establish grievance mechanisms for workers.</w:t>
            </w:r>
          </w:p>
          <w:p w14:paraId="7665F985" w14:textId="77777777" w:rsidR="00DF3D36" w:rsidRDefault="00DF3D36" w:rsidP="00DF3D36">
            <w:pPr>
              <w:pStyle w:val="ListParagraph"/>
              <w:numPr>
                <w:ilvl w:val="0"/>
                <w:numId w:val="15"/>
              </w:numPr>
            </w:pPr>
            <w:r w:rsidRPr="00FC10D9">
              <w:t>Provide training programs to improve workforce skills and safety.</w:t>
            </w:r>
          </w:p>
        </w:tc>
      </w:tr>
      <w:tr w:rsidR="00DF3D36" w14:paraId="11981CC2" w14:textId="77777777" w:rsidTr="00DF3D36">
        <w:tc>
          <w:tcPr>
            <w:tcW w:w="2425" w:type="dxa"/>
            <w:vMerge w:val="restart"/>
            <w:shd w:val="clear" w:color="auto" w:fill="808080" w:themeFill="background1" w:themeFillShade="80"/>
          </w:tcPr>
          <w:p w14:paraId="5D42AEA7" w14:textId="77777777" w:rsidR="00DF3D36" w:rsidRPr="00B64D65" w:rsidRDefault="00DF3D36" w:rsidP="00A16AE1">
            <w:pPr>
              <w:rPr>
                <w:b/>
                <w:bCs/>
                <w:color w:val="FFFFFF" w:themeColor="background1"/>
              </w:rPr>
            </w:pPr>
            <w:r w:rsidRPr="00B64D65">
              <w:rPr>
                <w:b/>
                <w:bCs/>
                <w:color w:val="FFFFFF" w:themeColor="background1"/>
              </w:rPr>
              <w:t>Occupational Health and Safety</w:t>
            </w:r>
          </w:p>
        </w:tc>
        <w:tc>
          <w:tcPr>
            <w:tcW w:w="3117" w:type="dxa"/>
            <w:shd w:val="clear" w:color="auto" w:fill="D9D9D9" w:themeFill="background1" w:themeFillShade="D9"/>
          </w:tcPr>
          <w:p w14:paraId="62332F4E" w14:textId="77777777" w:rsidR="00DF3D36" w:rsidRPr="00B64D65" w:rsidRDefault="00DF3D36" w:rsidP="00A16AE1">
            <w:pPr>
              <w:rPr>
                <w:b/>
                <w:bCs/>
              </w:rPr>
            </w:pPr>
            <w:r w:rsidRPr="00B64D65">
              <w:rPr>
                <w:b/>
                <w:bCs/>
              </w:rPr>
              <w:t>Overview of the risk</w:t>
            </w:r>
          </w:p>
        </w:tc>
        <w:tc>
          <w:tcPr>
            <w:tcW w:w="8048" w:type="dxa"/>
          </w:tcPr>
          <w:p w14:paraId="60AAC017" w14:textId="296DFD6F" w:rsidR="00DF3D36" w:rsidRDefault="00BE2358" w:rsidP="00BE2358">
            <w:r w:rsidRPr="00BE2358">
              <w:t>Workers in high-risk industries</w:t>
            </w:r>
            <w:r>
              <w:t xml:space="preserve">, </w:t>
            </w:r>
            <w:r w:rsidRPr="00BE2358">
              <w:t>such as construction, manufacturing</w:t>
            </w:r>
            <w:r>
              <w:t xml:space="preserve"> or mining, face</w:t>
            </w:r>
            <w:r w:rsidRPr="00BE2358">
              <w:t xml:space="preserve"> elevated hazards, including accidents, exposure to toxic </w:t>
            </w:r>
            <w:r w:rsidRPr="00BE2358">
              <w:lastRenderedPageBreak/>
              <w:t>substances, or fires</w:t>
            </w:r>
            <w:r>
              <w:t xml:space="preserve"> and explosions</w:t>
            </w:r>
            <w:r w:rsidRPr="00BE2358">
              <w:t xml:space="preserve">. Risks </w:t>
            </w:r>
            <w:r>
              <w:t>are especially significant</w:t>
            </w:r>
            <w:r w:rsidRPr="00BE2358">
              <w:t xml:space="preserve"> in environments where safety protocols are poorly enforced</w:t>
            </w:r>
            <w:r>
              <w:t xml:space="preserve"> and</w:t>
            </w:r>
            <w:r w:rsidRPr="00BE2358">
              <w:t xml:space="preserve"> protective equipment is lacking</w:t>
            </w:r>
            <w:r>
              <w:t>.</w:t>
            </w:r>
          </w:p>
        </w:tc>
      </w:tr>
      <w:tr w:rsidR="00DF3D36" w14:paraId="1EB4E384" w14:textId="77777777" w:rsidTr="00DF3D36">
        <w:tc>
          <w:tcPr>
            <w:tcW w:w="2425" w:type="dxa"/>
            <w:vMerge/>
            <w:shd w:val="clear" w:color="auto" w:fill="808080" w:themeFill="background1" w:themeFillShade="80"/>
          </w:tcPr>
          <w:p w14:paraId="1393EF42"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2D4E73F8" w14:textId="77777777" w:rsidR="00DF3D36" w:rsidRPr="00B64D65" w:rsidRDefault="00DF3D36" w:rsidP="00A16AE1">
            <w:pPr>
              <w:rPr>
                <w:b/>
                <w:bCs/>
              </w:rPr>
            </w:pPr>
            <w:r w:rsidRPr="00B64D65">
              <w:rPr>
                <w:b/>
                <w:bCs/>
              </w:rPr>
              <w:t>Implications</w:t>
            </w:r>
          </w:p>
        </w:tc>
        <w:tc>
          <w:tcPr>
            <w:tcW w:w="8048" w:type="dxa"/>
          </w:tcPr>
          <w:p w14:paraId="35C3C564" w14:textId="77777777" w:rsidR="00DF3D36" w:rsidRPr="00FC10D9" w:rsidRDefault="00DF3D36" w:rsidP="00DF3D36">
            <w:pPr>
              <w:pStyle w:val="ListParagraph"/>
              <w:numPr>
                <w:ilvl w:val="0"/>
                <w:numId w:val="16"/>
              </w:numPr>
            </w:pPr>
            <w:r w:rsidRPr="00FC10D9">
              <w:t>Increased injury and fatality rates among workers.</w:t>
            </w:r>
          </w:p>
          <w:p w14:paraId="32784E11" w14:textId="77777777" w:rsidR="00DF3D36" w:rsidRPr="00FC10D9" w:rsidRDefault="00DF3D36" w:rsidP="00DF3D36">
            <w:pPr>
              <w:pStyle w:val="ListParagraph"/>
              <w:numPr>
                <w:ilvl w:val="0"/>
                <w:numId w:val="16"/>
              </w:numPr>
            </w:pPr>
            <w:r w:rsidRPr="00FC10D9">
              <w:t>Economic losses due to lost productivity and medical costs.</w:t>
            </w:r>
          </w:p>
          <w:p w14:paraId="4C57B99E" w14:textId="77777777" w:rsidR="00DF3D36" w:rsidRDefault="00DF3D36" w:rsidP="00DF3D36">
            <w:pPr>
              <w:pStyle w:val="ListParagraph"/>
              <w:numPr>
                <w:ilvl w:val="0"/>
                <w:numId w:val="16"/>
              </w:numPr>
            </w:pPr>
            <w:r w:rsidRPr="00FC10D9">
              <w:t>Reputational damage to companies with poor safety records.</w:t>
            </w:r>
          </w:p>
          <w:p w14:paraId="5C78BB43" w14:textId="77777777" w:rsidR="00DF3D36" w:rsidRDefault="00DF3D36" w:rsidP="00DF3D36">
            <w:pPr>
              <w:pStyle w:val="ListParagraph"/>
              <w:numPr>
                <w:ilvl w:val="0"/>
                <w:numId w:val="16"/>
              </w:numPr>
            </w:pPr>
            <w:r w:rsidRPr="00754F73">
              <w:t>Project delays due to accidents and regulatory fines.</w:t>
            </w:r>
          </w:p>
        </w:tc>
      </w:tr>
      <w:tr w:rsidR="00DF3D36" w14:paraId="45A2A969" w14:textId="77777777" w:rsidTr="00DF3D36">
        <w:tc>
          <w:tcPr>
            <w:tcW w:w="2425" w:type="dxa"/>
            <w:vMerge/>
            <w:shd w:val="clear" w:color="auto" w:fill="808080" w:themeFill="background1" w:themeFillShade="80"/>
          </w:tcPr>
          <w:p w14:paraId="1C890131"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4EFF7E28" w14:textId="77777777" w:rsidR="00DF3D36" w:rsidRPr="00B64D65" w:rsidRDefault="00DF3D36" w:rsidP="00A16AE1">
            <w:pPr>
              <w:rPr>
                <w:b/>
                <w:bCs/>
              </w:rPr>
            </w:pPr>
            <w:r w:rsidRPr="00B64D65">
              <w:rPr>
                <w:b/>
                <w:bCs/>
              </w:rPr>
              <w:t>Potential Mitigation Measures</w:t>
            </w:r>
          </w:p>
        </w:tc>
        <w:tc>
          <w:tcPr>
            <w:tcW w:w="8048" w:type="dxa"/>
          </w:tcPr>
          <w:p w14:paraId="3A9797B4" w14:textId="77777777" w:rsidR="00DF3D36" w:rsidRPr="001A1ADB" w:rsidRDefault="00DF3D36" w:rsidP="00DF3D36">
            <w:pPr>
              <w:pStyle w:val="ListParagraph"/>
              <w:numPr>
                <w:ilvl w:val="0"/>
                <w:numId w:val="17"/>
              </w:numPr>
            </w:pPr>
            <w:r w:rsidRPr="001A1ADB">
              <w:t>Implement workplace safety regulations and enforce compliance.</w:t>
            </w:r>
          </w:p>
          <w:p w14:paraId="64A39FB1" w14:textId="77777777" w:rsidR="00DF3D36" w:rsidRPr="001A1ADB" w:rsidRDefault="00DF3D36" w:rsidP="00DF3D36">
            <w:pPr>
              <w:pStyle w:val="ListParagraph"/>
              <w:numPr>
                <w:ilvl w:val="0"/>
                <w:numId w:val="17"/>
              </w:numPr>
            </w:pPr>
            <w:r w:rsidRPr="001A1ADB">
              <w:t>Provide proper training and protective equipment for workers.</w:t>
            </w:r>
          </w:p>
          <w:p w14:paraId="74323831" w14:textId="77777777" w:rsidR="00DF3D36" w:rsidRDefault="00DF3D36" w:rsidP="00DF3D36">
            <w:pPr>
              <w:pStyle w:val="ListParagraph"/>
              <w:numPr>
                <w:ilvl w:val="0"/>
                <w:numId w:val="17"/>
              </w:numPr>
            </w:pPr>
            <w:r w:rsidRPr="001A1ADB">
              <w:t>Establish emergency response protocols and monitoring systems.</w:t>
            </w:r>
          </w:p>
        </w:tc>
      </w:tr>
      <w:tr w:rsidR="00DF3D36" w14:paraId="4398AE3F" w14:textId="77777777" w:rsidTr="00DF3D36">
        <w:tc>
          <w:tcPr>
            <w:tcW w:w="2425" w:type="dxa"/>
            <w:vMerge w:val="restart"/>
            <w:shd w:val="clear" w:color="auto" w:fill="808080" w:themeFill="background1" w:themeFillShade="80"/>
          </w:tcPr>
          <w:p w14:paraId="0C49F37F" w14:textId="77777777" w:rsidR="00DF3D36" w:rsidRPr="00B64D65" w:rsidRDefault="00DF3D36" w:rsidP="00A16AE1">
            <w:pPr>
              <w:rPr>
                <w:b/>
                <w:bCs/>
                <w:color w:val="FFFFFF" w:themeColor="background1"/>
              </w:rPr>
            </w:pPr>
            <w:r w:rsidRPr="00B64D65">
              <w:rPr>
                <w:b/>
                <w:bCs/>
                <w:color w:val="FFFFFF" w:themeColor="background1"/>
              </w:rPr>
              <w:t>Community Health, Safety and Security</w:t>
            </w:r>
          </w:p>
        </w:tc>
        <w:tc>
          <w:tcPr>
            <w:tcW w:w="3117" w:type="dxa"/>
            <w:shd w:val="clear" w:color="auto" w:fill="D9D9D9" w:themeFill="background1" w:themeFillShade="D9"/>
          </w:tcPr>
          <w:p w14:paraId="0C0EF428" w14:textId="77777777" w:rsidR="00DF3D36" w:rsidRPr="00B64D65" w:rsidRDefault="00DF3D36" w:rsidP="00A16AE1">
            <w:pPr>
              <w:rPr>
                <w:b/>
                <w:bCs/>
              </w:rPr>
            </w:pPr>
            <w:r w:rsidRPr="00B64D65">
              <w:rPr>
                <w:b/>
                <w:bCs/>
              </w:rPr>
              <w:t>Overview of the risk</w:t>
            </w:r>
          </w:p>
        </w:tc>
        <w:tc>
          <w:tcPr>
            <w:tcW w:w="8048" w:type="dxa"/>
          </w:tcPr>
          <w:p w14:paraId="34B94BAB" w14:textId="6392980B" w:rsidR="00DF3D36" w:rsidRDefault="00D37A39" w:rsidP="00F61387">
            <w:r>
              <w:t xml:space="preserve">Community health and safety risks </w:t>
            </w:r>
            <w:r w:rsidR="004A323E">
              <w:t xml:space="preserve">arise from </w:t>
            </w:r>
            <w:r w:rsidR="00F61387" w:rsidRPr="00F61387">
              <w:t>industrial activities such as air and water pollution, improper handling and disposal of solid/liquid waste, and potential major accidents (e.g., fires, explosions, or toxic substance leaks). These hazards disproportionately affect communities near industrial zones, waste sites, or high-risk facilities like chemical plants, refineries, or mining operations. </w:t>
            </w:r>
          </w:p>
        </w:tc>
      </w:tr>
      <w:tr w:rsidR="00DF3D36" w14:paraId="3B3BA22F" w14:textId="77777777" w:rsidTr="00DF3D36">
        <w:tc>
          <w:tcPr>
            <w:tcW w:w="2425" w:type="dxa"/>
            <w:vMerge/>
            <w:shd w:val="clear" w:color="auto" w:fill="808080" w:themeFill="background1" w:themeFillShade="80"/>
          </w:tcPr>
          <w:p w14:paraId="53617988"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5D803DA8" w14:textId="77777777" w:rsidR="00DF3D36" w:rsidRPr="00B64D65" w:rsidRDefault="00DF3D36" w:rsidP="00A16AE1">
            <w:pPr>
              <w:rPr>
                <w:b/>
                <w:bCs/>
              </w:rPr>
            </w:pPr>
            <w:r w:rsidRPr="00B64D65">
              <w:rPr>
                <w:b/>
                <w:bCs/>
              </w:rPr>
              <w:t>Implications</w:t>
            </w:r>
          </w:p>
        </w:tc>
        <w:tc>
          <w:tcPr>
            <w:tcW w:w="8048" w:type="dxa"/>
          </w:tcPr>
          <w:p w14:paraId="1BCA3B69" w14:textId="77777777" w:rsidR="00DF3D36" w:rsidRPr="001A1ADB" w:rsidRDefault="00DF3D36" w:rsidP="00DF3D36">
            <w:pPr>
              <w:pStyle w:val="ListParagraph"/>
              <w:numPr>
                <w:ilvl w:val="0"/>
                <w:numId w:val="18"/>
              </w:numPr>
            </w:pPr>
            <w:r w:rsidRPr="001A1ADB">
              <w:t>Increased public health risks from pollution and unsafe living conditions.</w:t>
            </w:r>
          </w:p>
          <w:p w14:paraId="55A87920" w14:textId="77777777" w:rsidR="00DF3D36" w:rsidRDefault="00DF3D36" w:rsidP="00DF3D36">
            <w:pPr>
              <w:pStyle w:val="ListParagraph"/>
              <w:numPr>
                <w:ilvl w:val="0"/>
                <w:numId w:val="18"/>
              </w:numPr>
            </w:pPr>
            <w:r w:rsidRPr="001A1ADB">
              <w:t>Economic instability due to displacement and social unrest.</w:t>
            </w:r>
          </w:p>
        </w:tc>
      </w:tr>
      <w:tr w:rsidR="00DF3D36" w14:paraId="184D2540" w14:textId="77777777" w:rsidTr="00DF3D36">
        <w:tc>
          <w:tcPr>
            <w:tcW w:w="2425" w:type="dxa"/>
            <w:vMerge/>
            <w:shd w:val="clear" w:color="auto" w:fill="808080" w:themeFill="background1" w:themeFillShade="80"/>
          </w:tcPr>
          <w:p w14:paraId="79C9AB94"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48C84A0C" w14:textId="77777777" w:rsidR="00DF3D36" w:rsidRPr="00B64D65" w:rsidRDefault="00DF3D36" w:rsidP="00A16AE1">
            <w:pPr>
              <w:rPr>
                <w:b/>
                <w:bCs/>
              </w:rPr>
            </w:pPr>
            <w:r w:rsidRPr="00B64D65">
              <w:rPr>
                <w:b/>
                <w:bCs/>
              </w:rPr>
              <w:t>Potential Mitigation Measures</w:t>
            </w:r>
          </w:p>
        </w:tc>
        <w:tc>
          <w:tcPr>
            <w:tcW w:w="8048" w:type="dxa"/>
          </w:tcPr>
          <w:p w14:paraId="46CD7CCF" w14:textId="77777777" w:rsidR="00DF3D36" w:rsidRPr="001B3602" w:rsidRDefault="00DF3D36" w:rsidP="00DF3D36">
            <w:pPr>
              <w:pStyle w:val="ListParagraph"/>
              <w:numPr>
                <w:ilvl w:val="0"/>
                <w:numId w:val="19"/>
              </w:numPr>
            </w:pPr>
            <w:r w:rsidRPr="001B3602">
              <w:t>Engage communities in environmental and social impact assessments.</w:t>
            </w:r>
          </w:p>
          <w:p w14:paraId="5439F1DB" w14:textId="77777777" w:rsidR="00DF3D36" w:rsidRDefault="00DF3D36" w:rsidP="00DF3D36">
            <w:pPr>
              <w:pStyle w:val="ListParagraph"/>
              <w:numPr>
                <w:ilvl w:val="0"/>
                <w:numId w:val="19"/>
              </w:numPr>
            </w:pPr>
            <w:r>
              <w:t>Fund CSR initiatives (e.g., water treatment plants near operational sites).</w:t>
            </w:r>
          </w:p>
          <w:p w14:paraId="4E004489" w14:textId="77777777" w:rsidR="00DF3D36" w:rsidRDefault="00DF3D36" w:rsidP="00DF3D36">
            <w:pPr>
              <w:pStyle w:val="ListParagraph"/>
              <w:numPr>
                <w:ilvl w:val="0"/>
                <w:numId w:val="19"/>
              </w:numPr>
            </w:pPr>
            <w:r>
              <w:t>Collaborate with private security firms and local leaders for threat assessments.</w:t>
            </w:r>
          </w:p>
          <w:p w14:paraId="7B521DC6" w14:textId="77777777" w:rsidR="00DF3D36" w:rsidRDefault="00DF3D36" w:rsidP="00DF3D36">
            <w:pPr>
              <w:pStyle w:val="ListParagraph"/>
              <w:numPr>
                <w:ilvl w:val="0"/>
                <w:numId w:val="19"/>
              </w:numPr>
            </w:pPr>
            <w:r w:rsidRPr="00893463">
              <w:t>Deploy environmental sensors to monitor pollution in real time.</w:t>
            </w:r>
          </w:p>
        </w:tc>
      </w:tr>
      <w:tr w:rsidR="00DF3D36" w14:paraId="7317536E" w14:textId="77777777" w:rsidTr="00DF3D36">
        <w:tc>
          <w:tcPr>
            <w:tcW w:w="2425" w:type="dxa"/>
            <w:vMerge w:val="restart"/>
            <w:shd w:val="clear" w:color="auto" w:fill="808080" w:themeFill="background1" w:themeFillShade="80"/>
          </w:tcPr>
          <w:p w14:paraId="629AC683" w14:textId="77777777" w:rsidR="00DF3D36" w:rsidRPr="00B64D65" w:rsidRDefault="00DF3D36" w:rsidP="00A16AE1">
            <w:pPr>
              <w:rPr>
                <w:b/>
                <w:bCs/>
                <w:color w:val="FFFFFF" w:themeColor="background1"/>
              </w:rPr>
            </w:pPr>
            <w:r w:rsidRPr="00B64D65">
              <w:rPr>
                <w:b/>
                <w:bCs/>
                <w:color w:val="FFFFFF" w:themeColor="background1"/>
              </w:rPr>
              <w:lastRenderedPageBreak/>
              <w:t>Land Acquisition, Resettlement and Displacement</w:t>
            </w:r>
          </w:p>
        </w:tc>
        <w:tc>
          <w:tcPr>
            <w:tcW w:w="3117" w:type="dxa"/>
            <w:shd w:val="clear" w:color="auto" w:fill="D9D9D9" w:themeFill="background1" w:themeFillShade="D9"/>
          </w:tcPr>
          <w:p w14:paraId="66BE8D9E" w14:textId="77777777" w:rsidR="00DF3D36" w:rsidRPr="00B64D65" w:rsidRDefault="00DF3D36" w:rsidP="00A16AE1">
            <w:pPr>
              <w:rPr>
                <w:b/>
                <w:bCs/>
              </w:rPr>
            </w:pPr>
            <w:r w:rsidRPr="00B64D65">
              <w:rPr>
                <w:b/>
                <w:bCs/>
              </w:rPr>
              <w:t>Overview of the risk</w:t>
            </w:r>
          </w:p>
        </w:tc>
        <w:tc>
          <w:tcPr>
            <w:tcW w:w="8048" w:type="dxa"/>
          </w:tcPr>
          <w:p w14:paraId="374BD42B" w14:textId="430FC502" w:rsidR="00DF3D36" w:rsidRDefault="00847F74" w:rsidP="00847F74">
            <w:r w:rsidRPr="00847F74">
              <w:t>Large-scale infrastructure, energy, mining, or agricultural projects often necessitate land acquisition, which can result in the involuntary displacement of local populations. Compulsory land purchases, unclear land tenure systems, or inadequate consultation processes may disrupt communities, displacing residents from homes, farmland, or culturally significant areas. </w:t>
            </w:r>
          </w:p>
        </w:tc>
      </w:tr>
      <w:tr w:rsidR="00DF3D36" w14:paraId="71BED800" w14:textId="77777777" w:rsidTr="00DF3D36">
        <w:tc>
          <w:tcPr>
            <w:tcW w:w="2425" w:type="dxa"/>
            <w:vMerge/>
            <w:shd w:val="clear" w:color="auto" w:fill="808080" w:themeFill="background1" w:themeFillShade="80"/>
          </w:tcPr>
          <w:p w14:paraId="60E88CAF"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5469FACD" w14:textId="77777777" w:rsidR="00DF3D36" w:rsidRPr="00B64D65" w:rsidRDefault="00DF3D36" w:rsidP="00A16AE1">
            <w:pPr>
              <w:rPr>
                <w:b/>
                <w:bCs/>
              </w:rPr>
            </w:pPr>
            <w:r w:rsidRPr="00B64D65">
              <w:rPr>
                <w:b/>
                <w:bCs/>
              </w:rPr>
              <w:t>Implications</w:t>
            </w:r>
          </w:p>
        </w:tc>
        <w:tc>
          <w:tcPr>
            <w:tcW w:w="8048" w:type="dxa"/>
          </w:tcPr>
          <w:p w14:paraId="00C77387" w14:textId="77777777" w:rsidR="00DF3D36" w:rsidRPr="001B3602" w:rsidRDefault="00DF3D36" w:rsidP="00DF3D36">
            <w:pPr>
              <w:pStyle w:val="ListParagraph"/>
              <w:numPr>
                <w:ilvl w:val="0"/>
                <w:numId w:val="20"/>
              </w:numPr>
            </w:pPr>
            <w:r w:rsidRPr="001B3602">
              <w:t>Loss of livelihoods and housing for displaced communities.</w:t>
            </w:r>
          </w:p>
          <w:p w14:paraId="7EA7A87A" w14:textId="77777777" w:rsidR="00DF3D36" w:rsidRPr="001B3602" w:rsidRDefault="00DF3D36" w:rsidP="00DF3D36">
            <w:pPr>
              <w:pStyle w:val="ListParagraph"/>
              <w:numPr>
                <w:ilvl w:val="0"/>
                <w:numId w:val="20"/>
              </w:numPr>
            </w:pPr>
            <w:r w:rsidRPr="001B3602">
              <w:t>Legal disputes over landownership and compensation.</w:t>
            </w:r>
          </w:p>
          <w:p w14:paraId="00F7577F" w14:textId="77777777" w:rsidR="00DF3D36" w:rsidRDefault="00DF3D36" w:rsidP="00DF3D36">
            <w:pPr>
              <w:pStyle w:val="ListParagraph"/>
              <w:numPr>
                <w:ilvl w:val="0"/>
                <w:numId w:val="20"/>
              </w:numPr>
            </w:pPr>
            <w:r w:rsidRPr="001B3602">
              <w:t>Increased social tensions and conflicts.</w:t>
            </w:r>
          </w:p>
          <w:p w14:paraId="2BE455DD" w14:textId="77777777" w:rsidR="00DF3D36" w:rsidRDefault="00DF3D36" w:rsidP="00DF3D36">
            <w:pPr>
              <w:pStyle w:val="ListParagraph"/>
              <w:numPr>
                <w:ilvl w:val="0"/>
                <w:numId w:val="20"/>
              </w:numPr>
            </w:pPr>
            <w:r w:rsidRPr="004B5E96">
              <w:t>Operational delays from blockades by displaced communities.</w:t>
            </w:r>
          </w:p>
        </w:tc>
      </w:tr>
      <w:tr w:rsidR="00DF3D36" w14:paraId="17385742" w14:textId="77777777" w:rsidTr="00DF3D36">
        <w:tc>
          <w:tcPr>
            <w:tcW w:w="2425" w:type="dxa"/>
            <w:vMerge/>
            <w:shd w:val="clear" w:color="auto" w:fill="808080" w:themeFill="background1" w:themeFillShade="80"/>
          </w:tcPr>
          <w:p w14:paraId="41715FBD" w14:textId="77777777" w:rsidR="00DF3D36" w:rsidRPr="00B64D65" w:rsidRDefault="00DF3D36" w:rsidP="00A16AE1">
            <w:pPr>
              <w:rPr>
                <w:b/>
                <w:bCs/>
                <w:color w:val="FFFFFF" w:themeColor="background1"/>
              </w:rPr>
            </w:pPr>
          </w:p>
        </w:tc>
        <w:tc>
          <w:tcPr>
            <w:tcW w:w="3117" w:type="dxa"/>
            <w:shd w:val="clear" w:color="auto" w:fill="D9D9D9" w:themeFill="background1" w:themeFillShade="D9"/>
          </w:tcPr>
          <w:p w14:paraId="3572AEE7" w14:textId="77777777" w:rsidR="00DF3D36" w:rsidRPr="00B64D65" w:rsidRDefault="00DF3D36" w:rsidP="00A16AE1">
            <w:pPr>
              <w:rPr>
                <w:b/>
                <w:bCs/>
              </w:rPr>
            </w:pPr>
            <w:r w:rsidRPr="00B64D65">
              <w:rPr>
                <w:b/>
                <w:bCs/>
              </w:rPr>
              <w:t>Potential Mitigation Measures</w:t>
            </w:r>
          </w:p>
        </w:tc>
        <w:tc>
          <w:tcPr>
            <w:tcW w:w="8048" w:type="dxa"/>
          </w:tcPr>
          <w:p w14:paraId="0BAC9436" w14:textId="77777777" w:rsidR="00DF3D36" w:rsidRPr="001B3602" w:rsidRDefault="00DF3D36" w:rsidP="00DF3D36">
            <w:pPr>
              <w:pStyle w:val="ListParagraph"/>
              <w:numPr>
                <w:ilvl w:val="0"/>
                <w:numId w:val="21"/>
              </w:numPr>
            </w:pPr>
            <w:r w:rsidRPr="001B3602">
              <w:t>Conduct fair and transparent resettlement planning.</w:t>
            </w:r>
          </w:p>
          <w:p w14:paraId="76BE893F" w14:textId="77777777" w:rsidR="00DF3D36" w:rsidRPr="001B3602" w:rsidRDefault="00DF3D36" w:rsidP="00DF3D36">
            <w:pPr>
              <w:pStyle w:val="ListParagraph"/>
              <w:numPr>
                <w:ilvl w:val="0"/>
                <w:numId w:val="21"/>
              </w:numPr>
            </w:pPr>
            <w:r w:rsidRPr="001B3602">
              <w:t>Provide adequate compensation and livelihood restoration programs.</w:t>
            </w:r>
          </w:p>
          <w:p w14:paraId="06A4277B" w14:textId="77777777" w:rsidR="00DF3D36" w:rsidRDefault="00DF3D36" w:rsidP="00DF3D36">
            <w:pPr>
              <w:pStyle w:val="ListParagraph"/>
              <w:numPr>
                <w:ilvl w:val="0"/>
                <w:numId w:val="21"/>
              </w:numPr>
            </w:pPr>
            <w:r w:rsidRPr="001B3602">
              <w:t>Respect customary land rights and engage communities in decision-making.</w:t>
            </w:r>
          </w:p>
          <w:p w14:paraId="628B5B3E" w14:textId="77777777" w:rsidR="00DF3D36" w:rsidRDefault="00DF3D36" w:rsidP="00DF3D36">
            <w:pPr>
              <w:pStyle w:val="ListParagraph"/>
              <w:numPr>
                <w:ilvl w:val="0"/>
                <w:numId w:val="21"/>
              </w:numPr>
            </w:pPr>
            <w:r w:rsidRPr="004B5E96">
              <w:t>Co-develop community projects (e.g., schools, clinics) to build trust.</w:t>
            </w:r>
          </w:p>
        </w:tc>
      </w:tr>
      <w:tr w:rsidR="00DF3D36" w14:paraId="6AF3A25F" w14:textId="77777777" w:rsidTr="00DF3D36">
        <w:tc>
          <w:tcPr>
            <w:tcW w:w="2425" w:type="dxa"/>
            <w:vMerge w:val="restart"/>
            <w:shd w:val="clear" w:color="auto" w:fill="808080" w:themeFill="background1" w:themeFillShade="80"/>
          </w:tcPr>
          <w:p w14:paraId="67782A82" w14:textId="77777777" w:rsidR="00DF3D36" w:rsidRPr="00B64D65" w:rsidRDefault="00DF3D36" w:rsidP="00A16AE1">
            <w:pPr>
              <w:rPr>
                <w:b/>
                <w:bCs/>
                <w:color w:val="FFFFFF" w:themeColor="background1"/>
              </w:rPr>
            </w:pPr>
            <w:r w:rsidRPr="00B64D65">
              <w:rPr>
                <w:b/>
                <w:bCs/>
                <w:color w:val="FFFFFF" w:themeColor="background1"/>
              </w:rPr>
              <w:t>Indigenous Peoples and Cultural Heritage Risks</w:t>
            </w:r>
          </w:p>
        </w:tc>
        <w:tc>
          <w:tcPr>
            <w:tcW w:w="3117" w:type="dxa"/>
            <w:shd w:val="clear" w:color="auto" w:fill="D9D9D9" w:themeFill="background1" w:themeFillShade="D9"/>
          </w:tcPr>
          <w:p w14:paraId="0803AB86" w14:textId="77777777" w:rsidR="00DF3D36" w:rsidRPr="00B64D65" w:rsidRDefault="00DF3D36" w:rsidP="00A16AE1">
            <w:pPr>
              <w:rPr>
                <w:b/>
                <w:bCs/>
              </w:rPr>
            </w:pPr>
            <w:r w:rsidRPr="00B64D65">
              <w:rPr>
                <w:b/>
                <w:bCs/>
              </w:rPr>
              <w:t>Overview of the risk</w:t>
            </w:r>
          </w:p>
        </w:tc>
        <w:tc>
          <w:tcPr>
            <w:tcW w:w="8048" w:type="dxa"/>
          </w:tcPr>
          <w:p w14:paraId="0FD7F58C" w14:textId="53A67547" w:rsidR="00DF3D36" w:rsidRDefault="00EA20D4" w:rsidP="00EA20D4">
            <w:r w:rsidRPr="00EA20D4">
              <w:t>Indigenous communities and culturally significant heritage sites face threats from infrastructure development, resource extraction, looting, and armed conflicts. Industrial activities such as energy exploration, mining, or large-scale agriculture often encroach on ancestral lands, displacing Indigenous populations and degrading sacred sites. </w:t>
            </w:r>
          </w:p>
        </w:tc>
      </w:tr>
      <w:tr w:rsidR="00DF3D36" w14:paraId="155E044B" w14:textId="77777777" w:rsidTr="00DF3D36">
        <w:tc>
          <w:tcPr>
            <w:tcW w:w="2425" w:type="dxa"/>
            <w:vMerge/>
            <w:shd w:val="clear" w:color="auto" w:fill="808080" w:themeFill="background1" w:themeFillShade="80"/>
          </w:tcPr>
          <w:p w14:paraId="1FA8FE4A" w14:textId="77777777" w:rsidR="00DF3D36" w:rsidRPr="00E85F0D" w:rsidRDefault="00DF3D36" w:rsidP="00A16AE1"/>
        </w:tc>
        <w:tc>
          <w:tcPr>
            <w:tcW w:w="3117" w:type="dxa"/>
            <w:shd w:val="clear" w:color="auto" w:fill="D9D9D9" w:themeFill="background1" w:themeFillShade="D9"/>
          </w:tcPr>
          <w:p w14:paraId="31302664" w14:textId="77777777" w:rsidR="00DF3D36" w:rsidRPr="00B64D65" w:rsidRDefault="00DF3D36" w:rsidP="00A16AE1">
            <w:pPr>
              <w:rPr>
                <w:b/>
                <w:bCs/>
              </w:rPr>
            </w:pPr>
            <w:r w:rsidRPr="00B64D65">
              <w:rPr>
                <w:b/>
                <w:bCs/>
              </w:rPr>
              <w:t>Implications</w:t>
            </w:r>
          </w:p>
        </w:tc>
        <w:tc>
          <w:tcPr>
            <w:tcW w:w="8048" w:type="dxa"/>
          </w:tcPr>
          <w:p w14:paraId="1F3D8513" w14:textId="77777777" w:rsidR="00DF3D36" w:rsidRPr="00A94CC6" w:rsidRDefault="00DF3D36" w:rsidP="00DF3D36">
            <w:pPr>
              <w:pStyle w:val="ListParagraph"/>
              <w:numPr>
                <w:ilvl w:val="0"/>
                <w:numId w:val="22"/>
              </w:numPr>
            </w:pPr>
            <w:r w:rsidRPr="00A94CC6">
              <w:t>Loss of cultural and religious heritage.</w:t>
            </w:r>
          </w:p>
          <w:p w14:paraId="1626ECF7" w14:textId="77777777" w:rsidR="00DF3D36" w:rsidRPr="00A94CC6" w:rsidRDefault="00DF3D36" w:rsidP="00DF3D36">
            <w:pPr>
              <w:pStyle w:val="ListParagraph"/>
              <w:numPr>
                <w:ilvl w:val="0"/>
                <w:numId w:val="22"/>
              </w:numPr>
            </w:pPr>
            <w:r w:rsidRPr="00A94CC6">
              <w:t>Community opposition to projects that threaten heritage sites.</w:t>
            </w:r>
          </w:p>
          <w:p w14:paraId="6E5D8902" w14:textId="77777777" w:rsidR="00DF3D36" w:rsidRDefault="00DF3D36" w:rsidP="00DF3D36">
            <w:pPr>
              <w:pStyle w:val="ListParagraph"/>
              <w:numPr>
                <w:ilvl w:val="0"/>
                <w:numId w:val="22"/>
              </w:numPr>
            </w:pPr>
            <w:r w:rsidRPr="00A94CC6">
              <w:t>Damage to Iraq’s global reputation for heritage preservation.</w:t>
            </w:r>
          </w:p>
        </w:tc>
      </w:tr>
      <w:tr w:rsidR="00DF3D36" w14:paraId="70DFCF48" w14:textId="77777777" w:rsidTr="00DF3D36">
        <w:tc>
          <w:tcPr>
            <w:tcW w:w="2425" w:type="dxa"/>
            <w:vMerge/>
            <w:shd w:val="clear" w:color="auto" w:fill="808080" w:themeFill="background1" w:themeFillShade="80"/>
          </w:tcPr>
          <w:p w14:paraId="52D780BF" w14:textId="77777777" w:rsidR="00DF3D36" w:rsidRPr="00E85F0D" w:rsidRDefault="00DF3D36" w:rsidP="00A16AE1"/>
        </w:tc>
        <w:tc>
          <w:tcPr>
            <w:tcW w:w="3117" w:type="dxa"/>
            <w:shd w:val="clear" w:color="auto" w:fill="D9D9D9" w:themeFill="background1" w:themeFillShade="D9"/>
          </w:tcPr>
          <w:p w14:paraId="3072EE83" w14:textId="77777777" w:rsidR="00DF3D36" w:rsidRPr="00B64D65" w:rsidRDefault="00DF3D36" w:rsidP="00A16AE1">
            <w:pPr>
              <w:rPr>
                <w:b/>
                <w:bCs/>
              </w:rPr>
            </w:pPr>
            <w:r w:rsidRPr="00B64D65">
              <w:rPr>
                <w:b/>
                <w:bCs/>
              </w:rPr>
              <w:t>Potential Mitigation Measures</w:t>
            </w:r>
          </w:p>
        </w:tc>
        <w:tc>
          <w:tcPr>
            <w:tcW w:w="8048" w:type="dxa"/>
          </w:tcPr>
          <w:p w14:paraId="4434EA3C" w14:textId="77777777" w:rsidR="00DF3D36" w:rsidRPr="00A94CC6" w:rsidRDefault="00DF3D36" w:rsidP="00DF3D36">
            <w:pPr>
              <w:pStyle w:val="ListParagraph"/>
              <w:numPr>
                <w:ilvl w:val="0"/>
                <w:numId w:val="23"/>
              </w:numPr>
            </w:pPr>
            <w:r w:rsidRPr="00A94CC6">
              <w:t>Conduct cultural heritage impact assessments before project development.</w:t>
            </w:r>
          </w:p>
          <w:p w14:paraId="3D0AE70C" w14:textId="77777777" w:rsidR="00DF3D36" w:rsidRPr="00A94CC6" w:rsidRDefault="00DF3D36" w:rsidP="00DF3D36">
            <w:pPr>
              <w:pStyle w:val="ListParagraph"/>
              <w:numPr>
                <w:ilvl w:val="0"/>
                <w:numId w:val="23"/>
              </w:numPr>
            </w:pPr>
            <w:r w:rsidRPr="00A94CC6">
              <w:t>Avoid sensitive sites and develop heritage preservation programs.</w:t>
            </w:r>
          </w:p>
          <w:p w14:paraId="664E9CBC" w14:textId="77777777" w:rsidR="00DF3D36" w:rsidRDefault="00DF3D36" w:rsidP="00DF3D36">
            <w:pPr>
              <w:pStyle w:val="ListParagraph"/>
              <w:numPr>
                <w:ilvl w:val="0"/>
                <w:numId w:val="23"/>
              </w:numPr>
            </w:pPr>
            <w:r w:rsidRPr="00A94CC6">
              <w:lastRenderedPageBreak/>
              <w:t>Engage local communities and historians in heritage protection efforts.</w:t>
            </w:r>
          </w:p>
        </w:tc>
      </w:tr>
    </w:tbl>
    <w:p w14:paraId="52FFDE4E" w14:textId="77777777" w:rsidR="00EB16E1" w:rsidRDefault="00EB16E1" w:rsidP="00DF3D36"/>
    <w:p w14:paraId="609311AF" w14:textId="77777777" w:rsidR="006B5B54" w:rsidRPr="009C20DB" w:rsidRDefault="006B5B54" w:rsidP="006B5B54">
      <w:pPr>
        <w:pStyle w:val="Heading2"/>
      </w:pPr>
      <w:bookmarkStart w:id="9" w:name="_Toc199254108"/>
      <w:r w:rsidRPr="009C20DB">
        <w:t>Implications of E&amp;S Risks for Banks</w:t>
      </w:r>
      <w:bookmarkEnd w:id="9"/>
    </w:p>
    <w:p w14:paraId="051A3E2B" w14:textId="77777777" w:rsidR="006B5B54" w:rsidRPr="00A241BD" w:rsidRDefault="006B5B54" w:rsidP="006B5B54">
      <w:r>
        <w:t>E&amp;S r</w:t>
      </w:r>
      <w:r w:rsidRPr="00A241BD">
        <w:t xml:space="preserve">isks </w:t>
      </w:r>
      <w:r>
        <w:t xml:space="preserve">may result in </w:t>
      </w:r>
      <w:r w:rsidRPr="00A241BD">
        <w:t xml:space="preserve">potential financial, operational, legal, and reputational losses </w:t>
      </w:r>
      <w:r>
        <w:t>that occur at businesses financed by a banking institution and may potentially affect the Bank</w:t>
      </w:r>
      <w:r w:rsidRPr="00A241BD">
        <w:t>. These risks are increasingly material for banks due to:</w:t>
      </w:r>
    </w:p>
    <w:p w14:paraId="5ACFB80F" w14:textId="77777777" w:rsidR="006B5B54" w:rsidRPr="00A241BD" w:rsidRDefault="006B5B54" w:rsidP="006B5B54">
      <w:pPr>
        <w:pStyle w:val="ListParagraph"/>
        <w:numPr>
          <w:ilvl w:val="0"/>
          <w:numId w:val="24"/>
        </w:numPr>
      </w:pPr>
      <w:r w:rsidRPr="00A241BD">
        <w:t xml:space="preserve">Regulatory shifts (e.g., </w:t>
      </w:r>
      <w:r w:rsidRPr="0038683B">
        <w:t>EU’s Sustainable Finance Disclosure Regulation (SFDR)</w:t>
      </w:r>
      <w:r w:rsidRPr="00A241BD">
        <w:t xml:space="preserve">, </w:t>
      </w:r>
      <w:r w:rsidRPr="0038683B">
        <w:t>EU Emissions Trading System (ETS)</w:t>
      </w:r>
      <w:r>
        <w:t>, etc.</w:t>
      </w:r>
      <w:r w:rsidRPr="00A241BD">
        <w:t>).</w:t>
      </w:r>
    </w:p>
    <w:p w14:paraId="6DD4F961" w14:textId="77777777" w:rsidR="006B5B54" w:rsidRPr="00A241BD" w:rsidRDefault="006B5B54" w:rsidP="006B5B54">
      <w:pPr>
        <w:pStyle w:val="ListParagraph"/>
        <w:numPr>
          <w:ilvl w:val="0"/>
          <w:numId w:val="24"/>
        </w:numPr>
      </w:pPr>
      <w:r w:rsidRPr="00A241BD">
        <w:t>Market pressures (e.g., investor demand for ESG-aligned portfolios).</w:t>
      </w:r>
    </w:p>
    <w:p w14:paraId="1E6FE797" w14:textId="77777777" w:rsidR="006B5B54" w:rsidRPr="00A241BD" w:rsidRDefault="006B5B54" w:rsidP="006B5B54">
      <w:pPr>
        <w:pStyle w:val="ListParagraph"/>
        <w:numPr>
          <w:ilvl w:val="0"/>
          <w:numId w:val="24"/>
        </w:numPr>
      </w:pPr>
      <w:r w:rsidRPr="00A241BD">
        <w:t>Physical risks (e.g., climate disasters impacting collateral value).</w:t>
      </w:r>
    </w:p>
    <w:p w14:paraId="46144E51" w14:textId="77777777" w:rsidR="006B5B54" w:rsidRPr="00A241BD" w:rsidRDefault="006B5B54" w:rsidP="006B5B54">
      <w:pPr>
        <w:pStyle w:val="ListParagraph"/>
        <w:numPr>
          <w:ilvl w:val="0"/>
          <w:numId w:val="24"/>
        </w:numPr>
      </w:pPr>
      <w:r w:rsidRPr="00A241BD">
        <w:t>Transition risks (e.g., stranded assets in carbon-intensive sectors).</w:t>
      </w:r>
    </w:p>
    <w:p w14:paraId="140D57B0" w14:textId="77777777" w:rsidR="006B5B54" w:rsidRPr="00B64D65" w:rsidRDefault="006B5B54" w:rsidP="006B5B54">
      <w:pPr>
        <w:rPr>
          <w:b/>
          <w:bCs/>
        </w:rPr>
      </w:pPr>
      <w:r w:rsidRPr="00B64D65">
        <w:rPr>
          <w:b/>
          <w:bCs/>
        </w:rPr>
        <w:t>The following are the key implications of E&amp;S risks for the banking sector:</w:t>
      </w:r>
    </w:p>
    <w:p w14:paraId="5EE9C1BE" w14:textId="77777777" w:rsidR="006B5B54" w:rsidRPr="00B64D65" w:rsidRDefault="006B5B54" w:rsidP="006B5B54">
      <w:pPr>
        <w:rPr>
          <w:b/>
          <w:bCs/>
        </w:rPr>
      </w:pPr>
      <w:r w:rsidRPr="00B64D65">
        <w:rPr>
          <w:b/>
          <w:bCs/>
        </w:rPr>
        <w:t>Credit Risk:</w:t>
      </w:r>
    </w:p>
    <w:p w14:paraId="48BA88D0" w14:textId="77777777" w:rsidR="006B5B54" w:rsidRDefault="006B5B54" w:rsidP="006B5B54">
      <w:r w:rsidRPr="008B5AD1">
        <w:t xml:space="preserve">Banks </w:t>
      </w:r>
      <w:r>
        <w:t xml:space="preserve">may </w:t>
      </w:r>
      <w:r w:rsidRPr="008B5AD1">
        <w:t>face credit risk when clients fail to meet financial obligations due to E&amp;S issues.</w:t>
      </w:r>
      <w:r>
        <w:t xml:space="preserve"> For example, clients </w:t>
      </w:r>
      <w:r w:rsidRPr="00E512F6">
        <w:t>may incur unanticipated costs (e.g., retrofitting facilities to meet E&amp;S standards, paying fines for expired permits), reducing their ability to repay loans.</w:t>
      </w:r>
      <w:r>
        <w:t xml:space="preserve"> Additionally, E&amp;S issues (</w:t>
      </w:r>
      <w:r w:rsidRPr="0093058E">
        <w:t xml:space="preserve">e.g., soil contamination, illegal logging) </w:t>
      </w:r>
      <w:r>
        <w:t xml:space="preserve">could </w:t>
      </w:r>
      <w:r w:rsidRPr="0093058E">
        <w:t>reduce the market value of collateral.</w:t>
      </w:r>
    </w:p>
    <w:p w14:paraId="371F77E4" w14:textId="77777777" w:rsidR="006B5B54" w:rsidRPr="00B64D65" w:rsidRDefault="006B5B54" w:rsidP="006B5B54">
      <w:pPr>
        <w:rPr>
          <w:b/>
          <w:bCs/>
        </w:rPr>
      </w:pPr>
      <w:r w:rsidRPr="00B64D65">
        <w:rPr>
          <w:b/>
          <w:bCs/>
        </w:rPr>
        <w:t>Legal Risk:</w:t>
      </w:r>
    </w:p>
    <w:p w14:paraId="4D4747FC" w14:textId="77777777" w:rsidR="006B5B54" w:rsidRDefault="006B5B54" w:rsidP="006B5B54">
      <w:r>
        <w:t xml:space="preserve">Banks may </w:t>
      </w:r>
      <w:r w:rsidRPr="002C3CBC">
        <w:t>face liability from legal obligations tied to clients’ E&amp;S failures.</w:t>
      </w:r>
      <w:r>
        <w:t xml:space="preserve"> </w:t>
      </w:r>
      <w:r w:rsidRPr="00166287">
        <w:t>This includes fines, penalties, and costs for addressing third-party claims for damages due to negligence in managing E&amp;S risks in a client’s operations and clean-up of contamination.</w:t>
      </w:r>
      <w:r>
        <w:t xml:space="preserve"> For example, banks </w:t>
      </w:r>
      <w:r w:rsidRPr="00A06116">
        <w:t>may inherit legal responsibility for contamination or damage if they take possession of collateral (e.g., foreclosed industrial sites)</w:t>
      </w:r>
      <w:r>
        <w:t>. Moreover, ba</w:t>
      </w:r>
      <w:r w:rsidRPr="00A06116">
        <w:t>nks with equity stakes in clients may be sued for negligence in overseeing E&amp;S practices.</w:t>
      </w:r>
    </w:p>
    <w:p w14:paraId="42A16670" w14:textId="77777777" w:rsidR="006B5B54" w:rsidRPr="00B64D65" w:rsidRDefault="006B5B54" w:rsidP="006B5B54">
      <w:pPr>
        <w:rPr>
          <w:b/>
          <w:bCs/>
        </w:rPr>
      </w:pPr>
      <w:r w:rsidRPr="00B64D65">
        <w:rPr>
          <w:b/>
          <w:bCs/>
        </w:rPr>
        <w:t>Operational Risk:</w:t>
      </w:r>
    </w:p>
    <w:p w14:paraId="44E3B300" w14:textId="77777777" w:rsidR="006B5B54" w:rsidRDefault="006B5B54" w:rsidP="006B5B54">
      <w:r w:rsidRPr="00D1151D">
        <w:t xml:space="preserve">Operational risk arises when a bank incurs losses due to disruptions in a client’s operations caused by </w:t>
      </w:r>
      <w:r>
        <w:t>E&amp;S</w:t>
      </w:r>
      <w:r w:rsidRPr="00D1151D">
        <w:t xml:space="preserve"> failures, indirectly affecting the client’s ability to meet financial obligations.</w:t>
      </w:r>
      <w:r>
        <w:t xml:space="preserve"> For example, </w:t>
      </w:r>
      <w:r w:rsidRPr="00003E78">
        <w:t>E&amp;S incidents (e.g., protests over land acquisition, permit revocations, or workplace safety violations) disrupt cash flows, jeopardizing debt repayment.</w:t>
      </w:r>
      <w:r>
        <w:t xml:space="preserve"> </w:t>
      </w:r>
      <w:r w:rsidRPr="00025D5F">
        <w:t xml:space="preserve">Operational shutdowns </w:t>
      </w:r>
      <w:r>
        <w:t xml:space="preserve">could also </w:t>
      </w:r>
      <w:r w:rsidRPr="00025D5F">
        <w:t>reduce the value of collateral securing loans.</w:t>
      </w:r>
    </w:p>
    <w:p w14:paraId="6E56D872" w14:textId="77777777" w:rsidR="006B5B54" w:rsidRPr="00B64D65" w:rsidRDefault="006B5B54" w:rsidP="006B5B54">
      <w:pPr>
        <w:rPr>
          <w:b/>
          <w:bCs/>
        </w:rPr>
      </w:pPr>
      <w:r w:rsidRPr="00B64D65">
        <w:rPr>
          <w:b/>
          <w:bCs/>
        </w:rPr>
        <w:lastRenderedPageBreak/>
        <w:t>Liquid Risk:</w:t>
      </w:r>
    </w:p>
    <w:p w14:paraId="14BA7844" w14:textId="77777777" w:rsidR="006B5B54" w:rsidRDefault="006B5B54" w:rsidP="006B5B54">
      <w:r w:rsidRPr="00B604F8">
        <w:t>Liquidity risk occurs when banks face cash flow strains due to unexpected costs or delays in liquidating assets tied to E&amp;S-compromised collateral.</w:t>
      </w:r>
      <w:r>
        <w:t xml:space="preserve"> For example, </w:t>
      </w:r>
      <w:r w:rsidRPr="00B604F8">
        <w:t>Contaminated collateral (e.g., polluted land, industrial sites) forces banks to divert liquidity for remediation.</w:t>
      </w:r>
      <w:r>
        <w:t xml:space="preserve"> E&amp;S-compromised collateral (e.g. flood-prone properties, etc.) could also be rendered unsellable, locking up capital.</w:t>
      </w:r>
    </w:p>
    <w:p w14:paraId="50A47D14" w14:textId="77777777" w:rsidR="006B5B54" w:rsidRPr="00B64D65" w:rsidRDefault="006B5B54" w:rsidP="006B5B54">
      <w:pPr>
        <w:rPr>
          <w:b/>
          <w:bCs/>
        </w:rPr>
      </w:pPr>
      <w:r w:rsidRPr="00B64D65">
        <w:rPr>
          <w:b/>
          <w:bCs/>
        </w:rPr>
        <w:t>Reputational Risk:</w:t>
      </w:r>
    </w:p>
    <w:p w14:paraId="515F40D5" w14:textId="77777777" w:rsidR="006B5B54" w:rsidRDefault="006B5B54" w:rsidP="006B5B54">
      <w:r w:rsidRPr="00B54637">
        <w:t>Reputational risk stems from negative public perception of a bank’s association with clients or projects that harm environmental or social well-being, leading to financial and operational fallout.</w:t>
      </w:r>
      <w:r>
        <w:t xml:space="preserve"> </w:t>
      </w:r>
      <w:r w:rsidRPr="00B54637">
        <w:t>Investors, customers, and employees may boycott banks linked to controversial projects.</w:t>
      </w:r>
      <w:r>
        <w:t xml:space="preserve"> Additionally, p</w:t>
      </w:r>
      <w:r w:rsidRPr="00EF56C3">
        <w:t xml:space="preserve">ublic </w:t>
      </w:r>
      <w:r>
        <w:t>outrage may</w:t>
      </w:r>
      <w:r w:rsidRPr="00EF56C3">
        <w:t xml:space="preserve"> trigger fines, sanctions, or mandatory project cancellations.</w:t>
      </w:r>
    </w:p>
    <w:p w14:paraId="4E46F9AE" w14:textId="0B12CC76" w:rsidR="006B5B54" w:rsidRPr="00152E28" w:rsidRDefault="006B5B54" w:rsidP="006B5B54">
      <w:r>
        <w:fldChar w:fldCharType="begin"/>
      </w:r>
      <w:r>
        <w:instrText xml:space="preserve"> REF _Ref189347071 \h </w:instrText>
      </w:r>
      <w:r>
        <w:fldChar w:fldCharType="separate"/>
      </w:r>
      <w:r w:rsidR="00DD07E7" w:rsidRPr="00CF1DB4">
        <w:rPr>
          <w:b/>
          <w:bCs/>
        </w:rPr>
        <w:t xml:space="preserve">Figure </w:t>
      </w:r>
      <w:r w:rsidR="00DD07E7">
        <w:rPr>
          <w:b/>
          <w:bCs/>
          <w:noProof/>
        </w:rPr>
        <w:t>1</w:t>
      </w:r>
      <w:r>
        <w:fldChar w:fldCharType="end"/>
      </w:r>
      <w:r>
        <w:t xml:space="preserve"> below provides an overview of the implications of E&amp;S risks for Banks.</w:t>
      </w:r>
    </w:p>
    <w:p w14:paraId="13E55AEF" w14:textId="77777777" w:rsidR="006B5B54" w:rsidRDefault="006B5B54" w:rsidP="006B5B54"/>
    <w:p w14:paraId="60DE4AAE" w14:textId="77777777" w:rsidR="006B5B54" w:rsidRDefault="006B5B54" w:rsidP="002D08EA">
      <w:pPr>
        <w:jc w:val="center"/>
      </w:pPr>
      <w:r>
        <w:rPr>
          <w:noProof/>
        </w:rPr>
        <w:drawing>
          <wp:inline distT="0" distB="0" distL="0" distR="0" wp14:anchorId="21A78A98" wp14:editId="337CAA42">
            <wp:extent cx="6176792" cy="2876550"/>
            <wp:effectExtent l="0" t="0" r="0" b="0"/>
            <wp:docPr id="28413321" name="Picture 4" descr="A diagram of a company's risk manag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22206" name="Picture 4" descr="A diagram of a company's risk managemen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6038" cy="2885513"/>
                    </a:xfrm>
                    <a:prstGeom prst="rect">
                      <a:avLst/>
                    </a:prstGeom>
                    <a:noFill/>
                    <a:ln>
                      <a:noFill/>
                    </a:ln>
                  </pic:spPr>
                </pic:pic>
              </a:graphicData>
            </a:graphic>
          </wp:inline>
        </w:drawing>
      </w:r>
    </w:p>
    <w:p w14:paraId="4AE3D678" w14:textId="2BA78865" w:rsidR="006B5B54" w:rsidRPr="00CF1DB4" w:rsidRDefault="006B5B54" w:rsidP="002D08EA">
      <w:pPr>
        <w:pStyle w:val="Caption"/>
        <w:jc w:val="center"/>
        <w:rPr>
          <w:b/>
          <w:bCs/>
          <w:color w:val="auto"/>
        </w:rPr>
      </w:pPr>
      <w:bookmarkStart w:id="10" w:name="_Ref189347071"/>
      <w:r w:rsidRPr="00CF1DB4">
        <w:rPr>
          <w:b/>
          <w:bCs/>
          <w:color w:val="auto"/>
        </w:rPr>
        <w:t xml:space="preserve">Figure </w:t>
      </w:r>
      <w:r w:rsidRPr="00CF1DB4">
        <w:rPr>
          <w:b/>
          <w:bCs/>
          <w:color w:val="auto"/>
        </w:rPr>
        <w:fldChar w:fldCharType="begin"/>
      </w:r>
      <w:r w:rsidRPr="00CF1DB4">
        <w:rPr>
          <w:b/>
          <w:bCs/>
          <w:color w:val="auto"/>
        </w:rPr>
        <w:instrText xml:space="preserve"> SEQ Figure \* ARABIC </w:instrText>
      </w:r>
      <w:r w:rsidRPr="00CF1DB4">
        <w:rPr>
          <w:b/>
          <w:bCs/>
          <w:color w:val="auto"/>
        </w:rPr>
        <w:fldChar w:fldCharType="separate"/>
      </w:r>
      <w:r w:rsidR="00DD07E7">
        <w:rPr>
          <w:b/>
          <w:bCs/>
          <w:noProof/>
          <w:color w:val="auto"/>
        </w:rPr>
        <w:t>1</w:t>
      </w:r>
      <w:r w:rsidRPr="00CF1DB4">
        <w:rPr>
          <w:b/>
          <w:bCs/>
          <w:color w:val="auto"/>
        </w:rPr>
        <w:fldChar w:fldCharType="end"/>
      </w:r>
      <w:bookmarkEnd w:id="10"/>
      <w:r w:rsidRPr="00CF1DB4">
        <w:rPr>
          <w:b/>
          <w:bCs/>
          <w:color w:val="auto"/>
        </w:rPr>
        <w:t xml:space="preserve"> Overview of the Implications of E&amp;S Risks for Banks</w:t>
      </w:r>
    </w:p>
    <w:p w14:paraId="04618F90" w14:textId="77777777" w:rsidR="006B5B54" w:rsidRDefault="006B5B54" w:rsidP="00DF3D36"/>
    <w:p w14:paraId="3CC0FC09" w14:textId="77777777" w:rsidR="006B5B54" w:rsidRDefault="006B5B54" w:rsidP="00DF3D36"/>
    <w:p w14:paraId="0D6A0DFD" w14:textId="77777777" w:rsidR="006B5B54" w:rsidRDefault="006B5B54" w:rsidP="00DF3D36"/>
    <w:p w14:paraId="3C757683" w14:textId="77777777" w:rsidR="00DF3D36" w:rsidRDefault="00DF3D36" w:rsidP="00DF3D36">
      <w:pPr>
        <w:sectPr w:rsidR="00DF3D36" w:rsidSect="006B5B54">
          <w:pgSz w:w="15840" w:h="12240" w:orient="landscape"/>
          <w:pgMar w:top="1440" w:right="1440" w:bottom="1440" w:left="1440" w:header="720" w:footer="720" w:gutter="0"/>
          <w:cols w:space="720"/>
          <w:docGrid w:linePitch="360"/>
        </w:sectPr>
      </w:pPr>
    </w:p>
    <w:p w14:paraId="5E43C36E" w14:textId="5B01BBB0" w:rsidR="00CF56ED" w:rsidRDefault="00CF56ED" w:rsidP="005A5903">
      <w:pPr>
        <w:pStyle w:val="Heading1"/>
      </w:pPr>
      <w:bookmarkStart w:id="11" w:name="_Toc190109258"/>
      <w:bookmarkStart w:id="12" w:name="_Toc190254515"/>
      <w:bookmarkStart w:id="13" w:name="_Toc190109259"/>
      <w:bookmarkStart w:id="14" w:name="_Toc190254516"/>
      <w:bookmarkStart w:id="15" w:name="_Toc190109260"/>
      <w:bookmarkStart w:id="16" w:name="_Toc190254517"/>
      <w:bookmarkStart w:id="17" w:name="_Toc190109261"/>
      <w:bookmarkStart w:id="18" w:name="_Toc190254518"/>
      <w:bookmarkStart w:id="19" w:name="_Toc190109262"/>
      <w:bookmarkStart w:id="20" w:name="_Toc190254519"/>
      <w:bookmarkStart w:id="21" w:name="_Toc190109263"/>
      <w:bookmarkStart w:id="22" w:name="_Toc190254520"/>
      <w:bookmarkStart w:id="23" w:name="_Toc190109264"/>
      <w:bookmarkStart w:id="24" w:name="_Toc190254521"/>
      <w:bookmarkStart w:id="25" w:name="_Toc190109265"/>
      <w:bookmarkStart w:id="26" w:name="_Toc190254522"/>
      <w:bookmarkStart w:id="27" w:name="_Toc190109266"/>
      <w:bookmarkStart w:id="28" w:name="_Toc190254523"/>
      <w:bookmarkStart w:id="29" w:name="_Toc190109267"/>
      <w:bookmarkStart w:id="30" w:name="_Toc190254524"/>
      <w:bookmarkStart w:id="31" w:name="_Toc190109268"/>
      <w:bookmarkStart w:id="32" w:name="_Toc190254525"/>
      <w:bookmarkStart w:id="33" w:name="_Toc190109269"/>
      <w:bookmarkStart w:id="34" w:name="_Toc190254526"/>
      <w:bookmarkStart w:id="35" w:name="_Toc198384517"/>
      <w:bookmarkStart w:id="36" w:name="_Toc198889243"/>
      <w:bookmarkStart w:id="37" w:name="_Toc198889505"/>
      <w:bookmarkStart w:id="38" w:name="_Toc198889592"/>
      <w:bookmarkStart w:id="39" w:name="_Toc199254109"/>
      <w:bookmarkStart w:id="40" w:name="_Toc198384518"/>
      <w:bookmarkStart w:id="41" w:name="_Toc198889244"/>
      <w:bookmarkStart w:id="42" w:name="_Toc198889506"/>
      <w:bookmarkStart w:id="43" w:name="_Toc198889593"/>
      <w:bookmarkStart w:id="44" w:name="_Toc199254110"/>
      <w:bookmarkStart w:id="45" w:name="_Toc198384519"/>
      <w:bookmarkStart w:id="46" w:name="_Toc198889245"/>
      <w:bookmarkStart w:id="47" w:name="_Toc198889507"/>
      <w:bookmarkStart w:id="48" w:name="_Toc198889594"/>
      <w:bookmarkStart w:id="49" w:name="_Toc199254111"/>
      <w:bookmarkStart w:id="50" w:name="_Toc198384520"/>
      <w:bookmarkStart w:id="51" w:name="_Toc198889246"/>
      <w:bookmarkStart w:id="52" w:name="_Toc198889508"/>
      <w:bookmarkStart w:id="53" w:name="_Toc198889595"/>
      <w:bookmarkStart w:id="54" w:name="_Toc199254112"/>
      <w:bookmarkStart w:id="55" w:name="_Toc198384521"/>
      <w:bookmarkStart w:id="56" w:name="_Toc198889247"/>
      <w:bookmarkStart w:id="57" w:name="_Toc198889509"/>
      <w:bookmarkStart w:id="58" w:name="_Toc198889596"/>
      <w:bookmarkStart w:id="59" w:name="_Toc199254113"/>
      <w:bookmarkStart w:id="60" w:name="_Toc198384522"/>
      <w:bookmarkStart w:id="61" w:name="_Toc198889248"/>
      <w:bookmarkStart w:id="62" w:name="_Toc198889510"/>
      <w:bookmarkStart w:id="63" w:name="_Toc198889597"/>
      <w:bookmarkStart w:id="64" w:name="_Toc199254114"/>
      <w:bookmarkStart w:id="65" w:name="_Toc198384523"/>
      <w:bookmarkStart w:id="66" w:name="_Toc198889249"/>
      <w:bookmarkStart w:id="67" w:name="_Toc198889511"/>
      <w:bookmarkStart w:id="68" w:name="_Toc198889598"/>
      <w:bookmarkStart w:id="69" w:name="_Toc199254115"/>
      <w:bookmarkStart w:id="70" w:name="_Toc198384524"/>
      <w:bookmarkStart w:id="71" w:name="_Toc198889250"/>
      <w:bookmarkStart w:id="72" w:name="_Toc198889512"/>
      <w:bookmarkStart w:id="73" w:name="_Toc198889599"/>
      <w:bookmarkStart w:id="74" w:name="_Toc199254116"/>
      <w:bookmarkStart w:id="75" w:name="_Toc198384525"/>
      <w:bookmarkStart w:id="76" w:name="_Toc198889251"/>
      <w:bookmarkStart w:id="77" w:name="_Toc198889513"/>
      <w:bookmarkStart w:id="78" w:name="_Toc198889600"/>
      <w:bookmarkStart w:id="79" w:name="_Toc199254117"/>
      <w:bookmarkStart w:id="80" w:name="_Toc198384526"/>
      <w:bookmarkStart w:id="81" w:name="_Toc198889252"/>
      <w:bookmarkStart w:id="82" w:name="_Toc198889514"/>
      <w:bookmarkStart w:id="83" w:name="_Toc198889601"/>
      <w:bookmarkStart w:id="84" w:name="_Toc199254118"/>
      <w:bookmarkStart w:id="85" w:name="_Toc198384527"/>
      <w:bookmarkStart w:id="86" w:name="_Toc198889253"/>
      <w:bookmarkStart w:id="87" w:name="_Toc198889515"/>
      <w:bookmarkStart w:id="88" w:name="_Toc198889602"/>
      <w:bookmarkStart w:id="89" w:name="_Toc199254119"/>
      <w:bookmarkStart w:id="90" w:name="_Toc198384528"/>
      <w:bookmarkStart w:id="91" w:name="_Toc198889254"/>
      <w:bookmarkStart w:id="92" w:name="_Toc198889516"/>
      <w:bookmarkStart w:id="93" w:name="_Toc198889603"/>
      <w:bookmarkStart w:id="94" w:name="_Toc199254120"/>
      <w:bookmarkStart w:id="95" w:name="_Toc190109270"/>
      <w:bookmarkStart w:id="96" w:name="_Toc190254527"/>
      <w:bookmarkStart w:id="97" w:name="_Toc198384529"/>
      <w:bookmarkStart w:id="98" w:name="_Toc198889255"/>
      <w:bookmarkStart w:id="99" w:name="_Toc198889517"/>
      <w:bookmarkStart w:id="100" w:name="_Toc198889604"/>
      <w:bookmarkStart w:id="101" w:name="_Toc199254121"/>
      <w:bookmarkStart w:id="102" w:name="_Toc190109271"/>
      <w:bookmarkStart w:id="103" w:name="_Toc190254528"/>
      <w:bookmarkStart w:id="104" w:name="_Toc198384530"/>
      <w:bookmarkStart w:id="105" w:name="_Toc198889256"/>
      <w:bookmarkStart w:id="106" w:name="_Toc198889518"/>
      <w:bookmarkStart w:id="107" w:name="_Toc198889605"/>
      <w:bookmarkStart w:id="108" w:name="_Toc199254122"/>
      <w:bookmarkStart w:id="109" w:name="_Toc190109272"/>
      <w:bookmarkStart w:id="110" w:name="_Toc190254529"/>
      <w:bookmarkStart w:id="111" w:name="_Toc198384531"/>
      <w:bookmarkStart w:id="112" w:name="_Toc198889257"/>
      <w:bookmarkStart w:id="113" w:name="_Toc198889519"/>
      <w:bookmarkStart w:id="114" w:name="_Toc198889606"/>
      <w:bookmarkStart w:id="115" w:name="_Toc199254123"/>
      <w:bookmarkStart w:id="116" w:name="_Toc190109273"/>
      <w:bookmarkStart w:id="117" w:name="_Toc190254530"/>
      <w:bookmarkStart w:id="118" w:name="_Toc198384532"/>
      <w:bookmarkStart w:id="119" w:name="_Toc198889258"/>
      <w:bookmarkStart w:id="120" w:name="_Toc198889520"/>
      <w:bookmarkStart w:id="121" w:name="_Toc198889607"/>
      <w:bookmarkStart w:id="122" w:name="_Toc199254124"/>
      <w:bookmarkStart w:id="123" w:name="_Toc190109274"/>
      <w:bookmarkStart w:id="124" w:name="_Toc190254531"/>
      <w:bookmarkStart w:id="125" w:name="_Toc198384533"/>
      <w:bookmarkStart w:id="126" w:name="_Toc198889259"/>
      <w:bookmarkStart w:id="127" w:name="_Toc198889521"/>
      <w:bookmarkStart w:id="128" w:name="_Toc198889608"/>
      <w:bookmarkStart w:id="129" w:name="_Toc199254125"/>
      <w:bookmarkStart w:id="130" w:name="_Toc190109275"/>
      <w:bookmarkStart w:id="131" w:name="_Toc190254532"/>
      <w:bookmarkStart w:id="132" w:name="_Toc198384534"/>
      <w:bookmarkStart w:id="133" w:name="_Toc198889260"/>
      <w:bookmarkStart w:id="134" w:name="_Toc198889522"/>
      <w:bookmarkStart w:id="135" w:name="_Toc198889609"/>
      <w:bookmarkStart w:id="136" w:name="_Toc199254126"/>
      <w:bookmarkStart w:id="137" w:name="_Toc190109276"/>
      <w:bookmarkStart w:id="138" w:name="_Toc190254533"/>
      <w:bookmarkStart w:id="139" w:name="_Toc198384535"/>
      <w:bookmarkStart w:id="140" w:name="_Toc198889261"/>
      <w:bookmarkStart w:id="141" w:name="_Toc198889523"/>
      <w:bookmarkStart w:id="142" w:name="_Toc198889610"/>
      <w:bookmarkStart w:id="143" w:name="_Toc199254127"/>
      <w:bookmarkStart w:id="144" w:name="_Toc190109277"/>
      <w:bookmarkStart w:id="145" w:name="_Toc190254534"/>
      <w:bookmarkStart w:id="146" w:name="_Toc198384536"/>
      <w:bookmarkStart w:id="147" w:name="_Toc198889262"/>
      <w:bookmarkStart w:id="148" w:name="_Toc198889524"/>
      <w:bookmarkStart w:id="149" w:name="_Toc198889611"/>
      <w:bookmarkStart w:id="150" w:name="_Toc199254128"/>
      <w:bookmarkStart w:id="151" w:name="_Toc190109278"/>
      <w:bookmarkStart w:id="152" w:name="_Toc190254535"/>
      <w:bookmarkStart w:id="153" w:name="_Toc198384537"/>
      <w:bookmarkStart w:id="154" w:name="_Toc198889263"/>
      <w:bookmarkStart w:id="155" w:name="_Toc198889525"/>
      <w:bookmarkStart w:id="156" w:name="_Toc198889612"/>
      <w:bookmarkStart w:id="157" w:name="_Toc199254129"/>
      <w:bookmarkStart w:id="158" w:name="_Toc198384555"/>
      <w:bookmarkStart w:id="159" w:name="_Toc198889281"/>
      <w:bookmarkStart w:id="160" w:name="_Toc198889543"/>
      <w:bookmarkStart w:id="161" w:name="_Toc198889630"/>
      <w:bookmarkStart w:id="162" w:name="_Toc199254147"/>
      <w:bookmarkStart w:id="163" w:name="_Toc189352619"/>
      <w:bookmarkStart w:id="164" w:name="_Toc19925414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F56ED">
        <w:lastRenderedPageBreak/>
        <w:t>Applicable Standards</w:t>
      </w:r>
      <w:bookmarkEnd w:id="163"/>
      <w:bookmarkEnd w:id="164"/>
    </w:p>
    <w:p w14:paraId="0C6472E8" w14:textId="0697764C" w:rsidR="006644B2" w:rsidRDefault="00892F48" w:rsidP="00484E0A">
      <w:r w:rsidRPr="009D16FE">
        <w:t>All national regulations pertaining to E&amp;S governance will be applicable while carrying out E&amp;S due diligence of a particular transaction. This means all relevant E&amp;S permits, consents, licenses, and monitoring of E&amp;S parameters as per the national regulations are to be considered.</w:t>
      </w:r>
    </w:p>
    <w:p w14:paraId="1DD6516C" w14:textId="1CED7898" w:rsidR="002F27EA" w:rsidRPr="00A708BB" w:rsidRDefault="006C3E06" w:rsidP="00484E0A">
      <w:pPr>
        <w:rPr>
          <w:b/>
          <w:bCs/>
        </w:rPr>
      </w:pPr>
      <w:r w:rsidRPr="00A708BB">
        <w:rPr>
          <w:b/>
          <w:bCs/>
        </w:rPr>
        <w:t>Key</w:t>
      </w:r>
      <w:r w:rsidR="00826B55" w:rsidRPr="00A708BB">
        <w:rPr>
          <w:b/>
          <w:bCs/>
        </w:rPr>
        <w:t xml:space="preserve"> National E&amp;S</w:t>
      </w:r>
      <w:r w:rsidRPr="00A708BB">
        <w:rPr>
          <w:b/>
          <w:bCs/>
        </w:rPr>
        <w:t xml:space="preserve"> </w:t>
      </w:r>
      <w:r w:rsidR="00F837E0" w:rsidRPr="00A708BB">
        <w:rPr>
          <w:b/>
          <w:bCs/>
        </w:rPr>
        <w:t>L</w:t>
      </w:r>
      <w:r w:rsidRPr="00A708BB">
        <w:rPr>
          <w:b/>
          <w:bCs/>
        </w:rPr>
        <w:t>egislation</w:t>
      </w:r>
      <w:r w:rsidR="006644B2" w:rsidRPr="00A708BB">
        <w:rPr>
          <w:b/>
          <w:bCs/>
        </w:rPr>
        <w:t>s</w:t>
      </w:r>
      <w:r w:rsidRPr="00A708BB">
        <w:rPr>
          <w:b/>
          <w:bCs/>
        </w:rPr>
        <w:t xml:space="preserve"> include:</w:t>
      </w:r>
    </w:p>
    <w:p w14:paraId="3D9D7678" w14:textId="77777777" w:rsidR="006644B2" w:rsidRDefault="006644B2" w:rsidP="00495B3E">
      <w:pPr>
        <w:pStyle w:val="ListParagraph"/>
        <w:numPr>
          <w:ilvl w:val="0"/>
          <w:numId w:val="25"/>
        </w:numPr>
      </w:pPr>
      <w:r w:rsidRPr="002D08EA">
        <w:rPr>
          <w:b/>
          <w:bCs/>
        </w:rPr>
        <w:t xml:space="preserve">The </w:t>
      </w:r>
      <w:r w:rsidRPr="00F837E0">
        <w:rPr>
          <w:b/>
          <w:bCs/>
        </w:rPr>
        <w:t>Ministry of Environment Law No.37 of 2008</w:t>
      </w:r>
      <w:r>
        <w:t xml:space="preserve">, which clarifies </w:t>
      </w:r>
      <w:r w:rsidRPr="009F30D6">
        <w:t>the structure and responsibilities of the Ministry, the goals it seeks to achieve, and the tasks assigned to it.</w:t>
      </w:r>
    </w:p>
    <w:p w14:paraId="5CD6A45F" w14:textId="77777777" w:rsidR="006644B2" w:rsidRDefault="006644B2" w:rsidP="00495B3E">
      <w:pPr>
        <w:pStyle w:val="ListParagraph"/>
        <w:numPr>
          <w:ilvl w:val="0"/>
          <w:numId w:val="25"/>
        </w:numPr>
      </w:pPr>
      <w:r w:rsidRPr="00F837E0">
        <w:rPr>
          <w:b/>
          <w:bCs/>
        </w:rPr>
        <w:t>Environment Protection and Improvement Law No.27 of 2009</w:t>
      </w:r>
      <w:r w:rsidRPr="009F30D6">
        <w:t>,</w:t>
      </w:r>
      <w:r>
        <w:t xml:space="preserve"> </w:t>
      </w:r>
      <w:r w:rsidRPr="00A2532E">
        <w:t>establishing pollution control, resource management, and penalties for non-compliance</w:t>
      </w:r>
      <w:r>
        <w:t>.</w:t>
      </w:r>
    </w:p>
    <w:p w14:paraId="7C510BC7" w14:textId="73CE8241" w:rsidR="004776D5" w:rsidRDefault="004776D5" w:rsidP="00495B3E">
      <w:pPr>
        <w:pStyle w:val="ListParagraph"/>
        <w:numPr>
          <w:ilvl w:val="0"/>
          <w:numId w:val="25"/>
        </w:numPr>
      </w:pPr>
      <w:r w:rsidRPr="002D08EA">
        <w:rPr>
          <w:b/>
          <w:bCs/>
        </w:rPr>
        <w:t xml:space="preserve">The </w:t>
      </w:r>
      <w:r>
        <w:rPr>
          <w:b/>
          <w:bCs/>
        </w:rPr>
        <w:t>Labor Law No.</w:t>
      </w:r>
      <w:r w:rsidR="00F01DA6">
        <w:rPr>
          <w:b/>
          <w:bCs/>
        </w:rPr>
        <w:t>37 of 2015</w:t>
      </w:r>
      <w:r w:rsidR="00F01DA6" w:rsidRPr="007A7885">
        <w:t xml:space="preserve">, which </w:t>
      </w:r>
      <w:r w:rsidR="00BD04F9">
        <w:t>serves as the primary legislation governing employment practices across public and private sectors.</w:t>
      </w:r>
    </w:p>
    <w:p w14:paraId="316CB4FE" w14:textId="77777777" w:rsidR="006644B2" w:rsidRDefault="006644B2" w:rsidP="00495B3E">
      <w:pPr>
        <w:pStyle w:val="ListParagraph"/>
        <w:numPr>
          <w:ilvl w:val="0"/>
          <w:numId w:val="25"/>
        </w:numPr>
      </w:pPr>
      <w:r w:rsidRPr="002D08EA">
        <w:rPr>
          <w:b/>
          <w:bCs/>
        </w:rPr>
        <w:t>Kurdistan Region laws</w:t>
      </w:r>
      <w:r w:rsidRPr="00874930">
        <w:t xml:space="preserve"> such as </w:t>
      </w:r>
      <w:r w:rsidRPr="00F837E0">
        <w:t>Environment Protection and Improvement Law No.8 of 2008</w:t>
      </w:r>
      <w:r>
        <w:t>,</w:t>
      </w:r>
      <w:r w:rsidRPr="00874930">
        <w:t xml:space="preserve"> and </w:t>
      </w:r>
      <w:r w:rsidRPr="00F837E0">
        <w:t>Environmental Protection and Improvement Authority Law No.3 of 2010</w:t>
      </w:r>
      <w:r>
        <w:t>.</w:t>
      </w:r>
    </w:p>
    <w:p w14:paraId="280ADA99" w14:textId="0570D430" w:rsidR="00A425EB" w:rsidRDefault="00A425EB" w:rsidP="00495B3E">
      <w:pPr>
        <w:pStyle w:val="ListParagraph"/>
        <w:numPr>
          <w:ilvl w:val="0"/>
          <w:numId w:val="25"/>
        </w:numPr>
      </w:pPr>
      <w:r w:rsidRPr="004A7D22">
        <w:rPr>
          <w:b/>
          <w:bCs/>
        </w:rPr>
        <w:t>The National Strategy to Reduce Environmental Pollution and Action Plan in Iraq 2022-2030</w:t>
      </w:r>
      <w:r>
        <w:t xml:space="preserve">, aiming to </w:t>
      </w:r>
      <w:r w:rsidRPr="008F3FD2">
        <w:t>control and reduce pollution by setting</w:t>
      </w:r>
      <w:r>
        <w:t xml:space="preserve"> s</w:t>
      </w:r>
      <w:r w:rsidRPr="00A425EB">
        <w:t>ector-specific pollution reduction targets, including industrial emissions and land rehabilitation</w:t>
      </w:r>
      <w:r w:rsidR="00CB2ACF">
        <w:t>.</w:t>
      </w:r>
    </w:p>
    <w:p w14:paraId="430FAC96" w14:textId="0EFFBF51" w:rsidR="0096611F" w:rsidRDefault="0096611F" w:rsidP="00495B3E">
      <w:pPr>
        <w:pStyle w:val="ListParagraph"/>
        <w:numPr>
          <w:ilvl w:val="0"/>
          <w:numId w:val="25"/>
        </w:numPr>
      </w:pPr>
      <w:r w:rsidRPr="00BF3B75">
        <w:rPr>
          <w:b/>
          <w:bCs/>
        </w:rPr>
        <w:t>The National Strategy to Protect and Improve the Environment in Iraq (2024-2030)</w:t>
      </w:r>
      <w:r w:rsidR="00BF3B75">
        <w:t>, which is d</w:t>
      </w:r>
      <w:r w:rsidR="00BF3B75" w:rsidRPr="00BF3B75">
        <w:t>esigned to address Iraq’s pressing environmental challenges while aligning with global sustainability goals</w:t>
      </w:r>
      <w:r w:rsidR="00BF3B75">
        <w:t>.</w:t>
      </w:r>
    </w:p>
    <w:p w14:paraId="208C1B14" w14:textId="71177DBA" w:rsidR="00CB2ACF" w:rsidRDefault="00CB2ACF" w:rsidP="00495B3E">
      <w:pPr>
        <w:pStyle w:val="ListParagraph"/>
        <w:numPr>
          <w:ilvl w:val="0"/>
          <w:numId w:val="25"/>
        </w:numPr>
      </w:pPr>
      <w:r w:rsidRPr="004A7D22">
        <w:rPr>
          <w:b/>
          <w:bCs/>
        </w:rPr>
        <w:t>Nationally Determined Contribution (NDC) to the UNFCCC (2021)</w:t>
      </w:r>
      <w:r w:rsidR="004A7D22">
        <w:t xml:space="preserve">, </w:t>
      </w:r>
      <w:r>
        <w:t xml:space="preserve">in which Iraq commits to reducing </w:t>
      </w:r>
      <w:r w:rsidR="004A7D22" w:rsidRPr="008F3FD2">
        <w:t>to reduce greenhouse gases by (17%) by investing 2% as unconditional contributions and 15% as conditional contributions by 2030</w:t>
      </w:r>
      <w:r>
        <w:t>.</w:t>
      </w:r>
    </w:p>
    <w:p w14:paraId="5ECA5CD8" w14:textId="75609C1B" w:rsidR="00892F48" w:rsidRDefault="00ED4D92" w:rsidP="00ED4D92">
      <w:r>
        <w:t xml:space="preserve">Banks are required to develop their ESMS in line with the Guideline and its requirements, minimally. </w:t>
      </w:r>
      <w:r w:rsidR="005726E1">
        <w:t>Adherence to the IFC Performance Standards</w:t>
      </w:r>
      <w:r w:rsidR="003018E7">
        <w:t xml:space="preserve"> through more sophisticated ESMSs</w:t>
      </w:r>
      <w:r w:rsidR="005726E1">
        <w:t xml:space="preserve"> is recommended as a best practice for large-scale project financing, though compliance remains voluntary. Entities are further encouraged to adopt Environmental and Social Management Systems (ESMS) aligned with internationally recognized frameworks such as the ISO 14001:2018 (Environmental Management Systems), the ISO 45001:2018 (Occupational Health and Safety Management), or equivalent standards to systematically identify, assess, and mitigate risks.</w:t>
      </w:r>
    </w:p>
    <w:p w14:paraId="5EF4E176" w14:textId="432B8598" w:rsidR="00CF56ED" w:rsidRPr="0004194D" w:rsidRDefault="00CF56ED" w:rsidP="00484E0A">
      <w:pPr>
        <w:pStyle w:val="Heading1"/>
      </w:pPr>
      <w:bookmarkStart w:id="165" w:name="_Toc189352620"/>
      <w:bookmarkStart w:id="166" w:name="_Toc199254149"/>
      <w:r w:rsidRPr="0004194D">
        <w:lastRenderedPageBreak/>
        <w:t>ESMS Requirements</w:t>
      </w:r>
      <w:bookmarkEnd w:id="165"/>
      <w:bookmarkEnd w:id="166"/>
    </w:p>
    <w:p w14:paraId="50D62724" w14:textId="4198E86D" w:rsidR="00622966" w:rsidRDefault="00622966" w:rsidP="002B1C03">
      <w:r w:rsidRPr="0004194D">
        <w:t xml:space="preserve">An ESMS, or Environmental and Social Management System, is a structured framework implemented by organizations to identify, assess, manage, and monitor the </w:t>
      </w:r>
      <w:r w:rsidR="002B1C03" w:rsidRPr="0004194D">
        <w:t>E&amp;S</w:t>
      </w:r>
      <w:r w:rsidRPr="0004194D">
        <w:t xml:space="preserve"> risks and impacts associated with their</w:t>
      </w:r>
      <w:r w:rsidRPr="00622966">
        <w:t xml:space="preserve"> activities, projects, or operations.</w:t>
      </w:r>
      <w:r>
        <w:t xml:space="preserve"> For the context of banks, </w:t>
      </w:r>
      <w:r w:rsidR="002B1C03">
        <w:t xml:space="preserve">an ESMS is used to manage the E&amp;S risks of transactions within their portfolios to ensure compliance with E&amp;S </w:t>
      </w:r>
      <w:r w:rsidRPr="00622966">
        <w:t>standards, regulations, and best practices, as well as to promote sustainability and responsible business practices.</w:t>
      </w:r>
    </w:p>
    <w:p w14:paraId="2BDE9DFF" w14:textId="045AE4AA" w:rsidR="00F94CAF" w:rsidRDefault="00F94CAF" w:rsidP="002B1C03">
      <w:r>
        <w:t xml:space="preserve">A template to support in ESMS Development is available in Annex </w:t>
      </w:r>
      <w:r w:rsidR="00224D8C">
        <w:t>M</w:t>
      </w:r>
      <w:r>
        <w:t>.</w:t>
      </w:r>
    </w:p>
    <w:p w14:paraId="340C4272" w14:textId="59498E0E" w:rsidR="009928FC" w:rsidRPr="00C16F28" w:rsidRDefault="00C16F28" w:rsidP="002B1C03">
      <w:pPr>
        <w:rPr>
          <w:b/>
          <w:bCs/>
        </w:rPr>
      </w:pPr>
      <w:r w:rsidRPr="00C16F28">
        <w:rPr>
          <w:b/>
          <w:bCs/>
        </w:rPr>
        <w:t>An ESMS for a Bank</w:t>
      </w:r>
      <w:r w:rsidR="009928FC" w:rsidRPr="00C16F28">
        <w:rPr>
          <w:b/>
          <w:bCs/>
        </w:rPr>
        <w:t xml:space="preserve"> typically comprise</w:t>
      </w:r>
      <w:r w:rsidRPr="00C16F28">
        <w:rPr>
          <w:b/>
          <w:bCs/>
        </w:rPr>
        <w:t>s</w:t>
      </w:r>
      <w:r w:rsidR="009928FC" w:rsidRPr="00C16F28">
        <w:rPr>
          <w:b/>
          <w:bCs/>
        </w:rPr>
        <w:t xml:space="preserve"> of:</w:t>
      </w:r>
    </w:p>
    <w:p w14:paraId="0C7CEC1E" w14:textId="79C0FE22" w:rsidR="009928FC" w:rsidRDefault="009928FC" w:rsidP="00495B3E">
      <w:pPr>
        <w:pStyle w:val="ListParagraph"/>
        <w:numPr>
          <w:ilvl w:val="0"/>
          <w:numId w:val="28"/>
        </w:numPr>
      </w:pPr>
      <w:r>
        <w:t>E&amp;S Policy</w:t>
      </w:r>
    </w:p>
    <w:p w14:paraId="1E25EC48" w14:textId="30D21E58" w:rsidR="00876241" w:rsidRDefault="00876241" w:rsidP="00495B3E">
      <w:pPr>
        <w:pStyle w:val="ListParagraph"/>
        <w:numPr>
          <w:ilvl w:val="0"/>
          <w:numId w:val="28"/>
        </w:numPr>
      </w:pPr>
      <w:r>
        <w:t>Internal Organizational Capacity and Competency</w:t>
      </w:r>
    </w:p>
    <w:p w14:paraId="337A71EE" w14:textId="03E6688F" w:rsidR="00544BF1" w:rsidRDefault="000D217B" w:rsidP="00495B3E">
      <w:pPr>
        <w:pStyle w:val="ListParagraph"/>
        <w:numPr>
          <w:ilvl w:val="0"/>
          <w:numId w:val="28"/>
        </w:numPr>
      </w:pPr>
      <w:r>
        <w:t xml:space="preserve">E&amp;S Risk </w:t>
      </w:r>
      <w:r w:rsidR="00876241">
        <w:t>Review</w:t>
      </w:r>
      <w:r>
        <w:t xml:space="preserve"> Procedure</w:t>
      </w:r>
      <w:r w:rsidR="00824806">
        <w:t xml:space="preserve"> (with supporting tools and templates)</w:t>
      </w:r>
    </w:p>
    <w:p w14:paraId="25030D4F" w14:textId="6726DD77" w:rsidR="00876241" w:rsidRDefault="00876241" w:rsidP="00495B3E">
      <w:pPr>
        <w:pStyle w:val="ListParagraph"/>
        <w:numPr>
          <w:ilvl w:val="0"/>
          <w:numId w:val="28"/>
        </w:numPr>
      </w:pPr>
      <w:r>
        <w:t>Portfolio Monitoring and Review</w:t>
      </w:r>
      <w:r w:rsidR="001E3FC3">
        <w:t xml:space="preserve"> Procedure</w:t>
      </w:r>
    </w:p>
    <w:p w14:paraId="3421B87A" w14:textId="5D3BE8DE" w:rsidR="009928FC" w:rsidRPr="00622966" w:rsidRDefault="00C16F28" w:rsidP="00495B3E">
      <w:pPr>
        <w:pStyle w:val="ListParagraph"/>
        <w:numPr>
          <w:ilvl w:val="0"/>
          <w:numId w:val="28"/>
        </w:numPr>
      </w:pPr>
      <w:r>
        <w:t xml:space="preserve">External Communications Mechanism/ Grievances Mechanism (please refer to </w:t>
      </w:r>
      <w:r w:rsidRPr="00C16F28">
        <w:rPr>
          <w:b/>
          <w:bCs/>
        </w:rPr>
        <w:t xml:space="preserve">section </w:t>
      </w:r>
      <w:r w:rsidRPr="00C16F28">
        <w:rPr>
          <w:b/>
          <w:bCs/>
        </w:rPr>
        <w:fldChar w:fldCharType="begin"/>
      </w:r>
      <w:r w:rsidRPr="00C16F28">
        <w:rPr>
          <w:b/>
          <w:bCs/>
        </w:rPr>
        <w:instrText xml:space="preserve"> REF _Ref189355783 \r \h  \* MERGEFORMAT </w:instrText>
      </w:r>
      <w:r w:rsidRPr="00C16F28">
        <w:rPr>
          <w:b/>
          <w:bCs/>
        </w:rPr>
      </w:r>
      <w:r w:rsidRPr="00C16F28">
        <w:rPr>
          <w:b/>
          <w:bCs/>
        </w:rPr>
        <w:fldChar w:fldCharType="separate"/>
      </w:r>
      <w:r w:rsidR="00DD07E7">
        <w:rPr>
          <w:rFonts w:hint="cs"/>
          <w:b/>
          <w:bCs/>
          <w:cs/>
        </w:rPr>
        <w:t>‎</w:t>
      </w:r>
      <w:r w:rsidR="00DD07E7">
        <w:rPr>
          <w:b/>
          <w:bCs/>
        </w:rPr>
        <w:t>7</w:t>
      </w:r>
      <w:r w:rsidRPr="00C16F28">
        <w:rPr>
          <w:b/>
          <w:bCs/>
        </w:rPr>
        <w:fldChar w:fldCharType="end"/>
      </w:r>
      <w:r>
        <w:t>)</w:t>
      </w:r>
    </w:p>
    <w:p w14:paraId="4FA0F1E6" w14:textId="2880B2EF" w:rsidR="00413682" w:rsidRDefault="00413682" w:rsidP="00413682">
      <w:pPr>
        <w:pStyle w:val="Heading2"/>
      </w:pPr>
      <w:bookmarkStart w:id="167" w:name="_Toc199254150"/>
      <w:r>
        <w:t>E&amp;S Policy</w:t>
      </w:r>
      <w:bookmarkEnd w:id="167"/>
    </w:p>
    <w:p w14:paraId="1B3E6915" w14:textId="77777777" w:rsidR="008231E3" w:rsidRDefault="00D82063" w:rsidP="008231E3">
      <w:r w:rsidRPr="00D82063">
        <w:t xml:space="preserve">An E&amp;S policy </w:t>
      </w:r>
      <w:r w:rsidR="006F0135">
        <w:t xml:space="preserve">outlines </w:t>
      </w:r>
      <w:r w:rsidRPr="00D82063">
        <w:t xml:space="preserve">a Bank's </w:t>
      </w:r>
      <w:r w:rsidR="008231E3" w:rsidRPr="008231E3">
        <w:t>strategic commitment to integrating environmental and social considerations into its </w:t>
      </w:r>
      <w:r w:rsidR="008231E3">
        <w:t xml:space="preserve">decision-making processes. </w:t>
      </w:r>
    </w:p>
    <w:p w14:paraId="7FB84F09" w14:textId="5CA50440" w:rsidR="00655F1C" w:rsidRDefault="00894688" w:rsidP="00894688">
      <w:r w:rsidRPr="00894688">
        <w:t>It serves as the foundational document for the bank’s Environmental and Social Management System (ESMS), guiding objectives, procedures, and accountability mechanisms. While there is no universal template, </w:t>
      </w:r>
      <w:r>
        <w:t xml:space="preserve">the policy </w:t>
      </w:r>
      <w:r w:rsidR="00655F1C" w:rsidRPr="00655F1C">
        <w:t xml:space="preserve">should be tailored to the specific objectives of the Bank, reflecting </w:t>
      </w:r>
      <w:r>
        <w:t xml:space="preserve">strategic </w:t>
      </w:r>
      <w:r w:rsidR="00582239">
        <w:t xml:space="preserve">objectives, </w:t>
      </w:r>
      <w:r w:rsidR="00655F1C" w:rsidRPr="00655F1C">
        <w:t xml:space="preserve">key E&amp;S priorities and concerns as well as the E&amp;S standards that clients are required to comply with. </w:t>
      </w:r>
    </w:p>
    <w:p w14:paraId="67413239" w14:textId="07A27D94" w:rsidR="00DA6B87" w:rsidRPr="00DA6B87" w:rsidRDefault="00DA6B87" w:rsidP="00655F1C">
      <w:r>
        <w:t xml:space="preserve">Banks are required to </w:t>
      </w:r>
      <w:r w:rsidRPr="00DA6B87">
        <w:t>establish an overarching E&amp;S policy that should include:</w:t>
      </w:r>
    </w:p>
    <w:p w14:paraId="4B3092D1" w14:textId="6AF858DB" w:rsidR="00DA6B87" w:rsidRPr="00DA6B87" w:rsidRDefault="00DA6B87" w:rsidP="00495B3E">
      <w:pPr>
        <w:pStyle w:val="ListParagraph"/>
        <w:numPr>
          <w:ilvl w:val="0"/>
          <w:numId w:val="29"/>
        </w:numPr>
      </w:pPr>
      <w:r w:rsidRPr="00DA6B87">
        <w:t xml:space="preserve">A summary of the </w:t>
      </w:r>
      <w:r w:rsidR="002A5707">
        <w:t>Bank’s</w:t>
      </w:r>
      <w:r w:rsidRPr="00DA6B87">
        <w:t xml:space="preserve"> commitments (E&amp;S objectives and principles) and stance on E&amp;S matters</w:t>
      </w:r>
      <w:r w:rsidR="00991403">
        <w:t>.</w:t>
      </w:r>
    </w:p>
    <w:p w14:paraId="217D3B29" w14:textId="35AF4871" w:rsidR="00DA6B87" w:rsidRPr="00DA6B87" w:rsidRDefault="00DA6B87" w:rsidP="00495B3E">
      <w:pPr>
        <w:pStyle w:val="ListParagraph"/>
        <w:numPr>
          <w:ilvl w:val="0"/>
          <w:numId w:val="29"/>
        </w:numPr>
      </w:pPr>
      <w:r w:rsidRPr="00DA6B87">
        <w:t>A brief statement about the scope and applicability of the policy</w:t>
      </w:r>
      <w:r w:rsidR="00991403">
        <w:t>.</w:t>
      </w:r>
    </w:p>
    <w:p w14:paraId="5C536890" w14:textId="055809C5" w:rsidR="00DA6B87" w:rsidRDefault="00DA6B87" w:rsidP="00495B3E">
      <w:pPr>
        <w:pStyle w:val="ListParagraph"/>
        <w:numPr>
          <w:ilvl w:val="0"/>
          <w:numId w:val="29"/>
        </w:numPr>
      </w:pPr>
      <w:r w:rsidRPr="00DA6B87">
        <w:t xml:space="preserve">A clear statement regarding the sectors and activities the </w:t>
      </w:r>
      <w:r w:rsidR="002A5707">
        <w:t>Bank</w:t>
      </w:r>
      <w:r w:rsidRPr="00DA6B87">
        <w:t xml:space="preserve"> will not finance/</w:t>
      </w:r>
      <w:r w:rsidR="002A5707">
        <w:t xml:space="preserve"> </w:t>
      </w:r>
      <w:r w:rsidRPr="00DA6B87">
        <w:t xml:space="preserve">invest </w:t>
      </w:r>
      <w:r w:rsidR="006516E8" w:rsidRPr="00DA6B87">
        <w:t>in (</w:t>
      </w:r>
      <w:r w:rsidRPr="00DA6B87">
        <w:t>Exclusion List</w:t>
      </w:r>
      <w:r w:rsidR="00991403">
        <w:t>).</w:t>
      </w:r>
    </w:p>
    <w:p w14:paraId="06101FF7" w14:textId="47031658" w:rsidR="00FF56DC" w:rsidRPr="00DA6B87" w:rsidRDefault="00FF56DC" w:rsidP="00495B3E">
      <w:pPr>
        <w:pStyle w:val="ListParagraph"/>
        <w:numPr>
          <w:ilvl w:val="0"/>
          <w:numId w:val="29"/>
        </w:numPr>
      </w:pPr>
      <w:r>
        <w:t xml:space="preserve">A </w:t>
      </w:r>
      <w:r w:rsidRPr="00544BF1">
        <w:t>commitment to develop and maintain internal capacity and structure for implementation</w:t>
      </w:r>
      <w:r>
        <w:t>.</w:t>
      </w:r>
    </w:p>
    <w:p w14:paraId="06DF3FE5" w14:textId="7436A37B" w:rsidR="00DA6B87" w:rsidRPr="00DA6B87" w:rsidRDefault="00DA6B87" w:rsidP="00495B3E">
      <w:pPr>
        <w:pStyle w:val="ListParagraph"/>
        <w:numPr>
          <w:ilvl w:val="0"/>
          <w:numId w:val="29"/>
        </w:numPr>
      </w:pPr>
      <w:r w:rsidRPr="00DA6B87">
        <w:t>Reference relevant standards such as local regulations, the IFC Performance Standards (PSs), international protocols, industry-specific codes of practice, and other voluntary standards, where applicable</w:t>
      </w:r>
      <w:r w:rsidR="00991403">
        <w:t>.</w:t>
      </w:r>
    </w:p>
    <w:p w14:paraId="3DA2F707" w14:textId="59BE64F1" w:rsidR="00DA6B87" w:rsidRPr="00DA6B87" w:rsidRDefault="00DA6B87" w:rsidP="00495B3E">
      <w:pPr>
        <w:pStyle w:val="ListParagraph"/>
        <w:numPr>
          <w:ilvl w:val="0"/>
          <w:numId w:val="29"/>
        </w:numPr>
      </w:pPr>
      <w:r w:rsidRPr="00DA6B87">
        <w:t>A summary of how the policy will be applied and how progress will be reported and, as applicable, evaluated.</w:t>
      </w:r>
    </w:p>
    <w:p w14:paraId="45055D7D" w14:textId="21ECB3CA" w:rsidR="00544BF1" w:rsidRPr="00544BF1" w:rsidRDefault="00544BF1" w:rsidP="00544BF1">
      <w:r>
        <w:t xml:space="preserve">Additionally, the </w:t>
      </w:r>
      <w:r w:rsidRPr="00544BF1">
        <w:t>E&amp;S Policy should:</w:t>
      </w:r>
    </w:p>
    <w:p w14:paraId="79E06630" w14:textId="0A7D0AFE" w:rsidR="00544BF1" w:rsidRPr="00544BF1" w:rsidRDefault="00544BF1" w:rsidP="00495B3E">
      <w:pPr>
        <w:pStyle w:val="ListParagraph"/>
        <w:numPr>
          <w:ilvl w:val="0"/>
          <w:numId w:val="30"/>
        </w:numPr>
      </w:pPr>
      <w:r w:rsidRPr="00544BF1">
        <w:lastRenderedPageBreak/>
        <w:t xml:space="preserve">Be endorsed by senior management and the board of directors or similar governing body. </w:t>
      </w:r>
    </w:p>
    <w:p w14:paraId="30BD4137" w14:textId="74B4DE0A" w:rsidR="00544BF1" w:rsidRPr="00544BF1" w:rsidRDefault="00544BF1" w:rsidP="00495B3E">
      <w:pPr>
        <w:pStyle w:val="ListParagraph"/>
        <w:numPr>
          <w:ilvl w:val="0"/>
          <w:numId w:val="30"/>
        </w:numPr>
      </w:pPr>
      <w:r w:rsidRPr="00544BF1">
        <w:t xml:space="preserve">Be actively communicated to employees at all levels and functions within the </w:t>
      </w:r>
      <w:r w:rsidR="00FF56DC">
        <w:t>Bank.</w:t>
      </w:r>
    </w:p>
    <w:p w14:paraId="1469085F" w14:textId="3C8D9D82" w:rsidR="00FF56DC" w:rsidRDefault="00544BF1" w:rsidP="00495B3E">
      <w:pPr>
        <w:pStyle w:val="ListParagraph"/>
        <w:numPr>
          <w:ilvl w:val="0"/>
          <w:numId w:val="30"/>
        </w:numPr>
      </w:pPr>
      <w:r w:rsidRPr="00544BF1">
        <w:t xml:space="preserve">Be publicly disclosed to relevant stakeholders (i.e. inclusion in corporate statements and reports, and publication on the </w:t>
      </w:r>
      <w:r w:rsidR="006516E8">
        <w:t>Bank’s</w:t>
      </w:r>
      <w:r w:rsidRPr="00544BF1">
        <w:t xml:space="preserve"> website)</w:t>
      </w:r>
      <w:r w:rsidR="00991403">
        <w:t>.</w:t>
      </w:r>
    </w:p>
    <w:p w14:paraId="52F05627" w14:textId="47E2233A" w:rsidR="00413682" w:rsidRDefault="00544BF1" w:rsidP="00495B3E">
      <w:pPr>
        <w:pStyle w:val="ListParagraph"/>
        <w:numPr>
          <w:ilvl w:val="0"/>
          <w:numId w:val="30"/>
        </w:numPr>
      </w:pPr>
      <w:r w:rsidRPr="00544BF1">
        <w:t>Be regularly reviewed and updated.</w:t>
      </w:r>
    </w:p>
    <w:p w14:paraId="405B793D" w14:textId="63A4AF44" w:rsidR="006F6893" w:rsidRPr="00413682" w:rsidRDefault="006F6893" w:rsidP="002D08EA">
      <w:r>
        <w:t>An Example E&amp;S Policy is provided in Annex B.</w:t>
      </w:r>
    </w:p>
    <w:p w14:paraId="43CCF4D0" w14:textId="780D5A21" w:rsidR="001E3FC3" w:rsidRDefault="001E3FC3" w:rsidP="001E3FC3">
      <w:pPr>
        <w:pStyle w:val="Heading2"/>
      </w:pPr>
      <w:bookmarkStart w:id="168" w:name="_Toc199254151"/>
      <w:r>
        <w:t>Internal Organizational Capacity and Competency</w:t>
      </w:r>
      <w:bookmarkEnd w:id="168"/>
    </w:p>
    <w:p w14:paraId="339582A9" w14:textId="5BDC707B" w:rsidR="001A3E79" w:rsidRPr="001A3E79" w:rsidRDefault="001A3E79" w:rsidP="001A3E79">
      <w:pPr>
        <w:pStyle w:val="Heading3"/>
      </w:pPr>
      <w:bookmarkStart w:id="169" w:name="_Toc199254152"/>
      <w:r w:rsidRPr="001A3E79">
        <w:t>Organizational Capacity Requirements</w:t>
      </w:r>
      <w:bookmarkEnd w:id="169"/>
    </w:p>
    <w:p w14:paraId="58D51EED" w14:textId="720E8F1F" w:rsidR="00805893" w:rsidRDefault="00A92AFE" w:rsidP="00805893">
      <w:r w:rsidRPr="00A92AFE">
        <w:t>Banks shall establish and maintain a robust organizational structure that clearly defines roles, responsibilities, and authority for effectively implementin</w:t>
      </w:r>
      <w:r>
        <w:t>g the ESMS</w:t>
      </w:r>
      <w:r w:rsidR="00402036" w:rsidRPr="00402036">
        <w:t>.</w:t>
      </w:r>
      <w:r w:rsidR="00805893">
        <w:t xml:space="preserve"> </w:t>
      </w:r>
      <w:r w:rsidR="00402036" w:rsidRPr="00402036">
        <w:t xml:space="preserve">This involves designating qualified personnel with specific E&amp;S responsibilities within the organization, ensuring that they have the necessary expertise to </w:t>
      </w:r>
      <w:r w:rsidR="005112E1">
        <w:t xml:space="preserve">identify, assess and </w:t>
      </w:r>
      <w:r w:rsidR="00402036" w:rsidRPr="00402036">
        <w:t>manage E&amp;S risks.</w:t>
      </w:r>
      <w:r>
        <w:t xml:space="preserve"> </w:t>
      </w:r>
      <w:r w:rsidR="00805893">
        <w:t>The implementation of the ESMS will involve staff from various departments including Relationship Management, Credit Risk, Investigations, Credit Administration, Credit Committees, Legal</w:t>
      </w:r>
      <w:r w:rsidR="00E94E51">
        <w:t xml:space="preserve"> and Internal Auditing</w:t>
      </w:r>
      <w:r w:rsidR="00805893">
        <w:t xml:space="preserve">. </w:t>
      </w:r>
      <w:r w:rsidR="00805893" w:rsidRPr="000B1756">
        <w:t>Banks must ensure that responsible staff have sufficient knowledge to manage E&amp;S risks and implement and maintain the ESMS</w:t>
      </w:r>
      <w:r w:rsidR="00805893">
        <w:t>.</w:t>
      </w:r>
    </w:p>
    <w:p w14:paraId="32923A11" w14:textId="04A4FAC3" w:rsidR="00B22DA0" w:rsidRPr="00FF2F6D" w:rsidRDefault="00B22DA0" w:rsidP="00805893">
      <w:pPr>
        <w:rPr>
          <w:b/>
          <w:bCs/>
        </w:rPr>
      </w:pPr>
      <w:r w:rsidRPr="00FF2F6D">
        <w:rPr>
          <w:b/>
          <w:bCs/>
        </w:rPr>
        <w:t>The following main roles are recommended for the various departments:</w:t>
      </w:r>
    </w:p>
    <w:p w14:paraId="43DC6F05" w14:textId="6B1D830E" w:rsidR="007037B2" w:rsidRPr="002D08EA" w:rsidRDefault="00BC22CF" w:rsidP="007037B2">
      <w:pPr>
        <w:numPr>
          <w:ilvl w:val="0"/>
          <w:numId w:val="33"/>
        </w:numPr>
        <w:rPr>
          <w:b/>
          <w:bCs/>
        </w:rPr>
      </w:pPr>
      <w:r w:rsidRPr="002D08EA">
        <w:rPr>
          <w:b/>
          <w:bCs/>
        </w:rPr>
        <w:t>E</w:t>
      </w:r>
      <w:r w:rsidR="007037B2" w:rsidRPr="002D08EA">
        <w:rPr>
          <w:b/>
          <w:bCs/>
        </w:rPr>
        <w:t>SRM/ E&amp;S</w:t>
      </w:r>
      <w:r w:rsidRPr="002D08EA">
        <w:rPr>
          <w:b/>
          <w:bCs/>
        </w:rPr>
        <w:t xml:space="preserve"> Focal Points (i.e. manager, officer, team): </w:t>
      </w:r>
    </w:p>
    <w:p w14:paraId="30055CF0" w14:textId="035DE30F" w:rsidR="007037B2" w:rsidRPr="007037B2" w:rsidRDefault="007037B2" w:rsidP="002D08EA">
      <w:pPr>
        <w:numPr>
          <w:ilvl w:val="1"/>
          <w:numId w:val="33"/>
        </w:numPr>
        <w:spacing w:before="0" w:after="0"/>
      </w:pPr>
      <w:r w:rsidRPr="007037B2">
        <w:t>Oversee implementation of the ESMS and this Manual across all lending operations.</w:t>
      </w:r>
    </w:p>
    <w:p w14:paraId="58CB281F" w14:textId="496DBDA2" w:rsidR="007037B2" w:rsidRPr="007037B2" w:rsidRDefault="007037B2" w:rsidP="002D08EA">
      <w:pPr>
        <w:numPr>
          <w:ilvl w:val="1"/>
          <w:numId w:val="33"/>
        </w:numPr>
        <w:spacing w:before="0" w:after="0"/>
      </w:pPr>
      <w:r w:rsidRPr="007037B2">
        <w:t>Coordinate with divisions and branches to ensure ESMS compliance.</w:t>
      </w:r>
    </w:p>
    <w:p w14:paraId="04CF0B4D" w14:textId="1927BE31" w:rsidR="007037B2" w:rsidRPr="007037B2" w:rsidRDefault="007037B2" w:rsidP="002D08EA">
      <w:pPr>
        <w:numPr>
          <w:ilvl w:val="1"/>
          <w:numId w:val="33"/>
        </w:numPr>
        <w:spacing w:before="0" w:after="0"/>
      </w:pPr>
      <w:r w:rsidRPr="007037B2">
        <w:t xml:space="preserve">Lead client-level </w:t>
      </w:r>
      <w:r>
        <w:t>E&amp;S</w:t>
      </w:r>
      <w:r w:rsidRPr="007037B2">
        <w:t xml:space="preserve"> risk assessments, including </w:t>
      </w:r>
      <w:r>
        <w:t xml:space="preserve">the </w:t>
      </w:r>
      <w:r w:rsidRPr="007037B2">
        <w:t>categorization of each financing transaction</w:t>
      </w:r>
      <w:r w:rsidR="004E0DAA">
        <w:t xml:space="preserve"> and supporting with high-risk transactions due diligence and assessment.</w:t>
      </w:r>
    </w:p>
    <w:p w14:paraId="15F13AE1" w14:textId="45FB48B9" w:rsidR="007037B2" w:rsidRPr="007037B2" w:rsidRDefault="007037B2" w:rsidP="002D08EA">
      <w:pPr>
        <w:numPr>
          <w:ilvl w:val="1"/>
          <w:numId w:val="33"/>
        </w:numPr>
        <w:spacing w:before="0" w:after="0"/>
      </w:pPr>
      <w:r w:rsidRPr="007037B2">
        <w:t>Define roles and responsibilities at all organizational levels in accordance with this Manual.</w:t>
      </w:r>
    </w:p>
    <w:p w14:paraId="626C7C2A" w14:textId="609931E2" w:rsidR="007037B2" w:rsidRPr="007037B2" w:rsidRDefault="007037B2" w:rsidP="002D08EA">
      <w:pPr>
        <w:numPr>
          <w:ilvl w:val="1"/>
          <w:numId w:val="33"/>
        </w:numPr>
        <w:spacing w:before="0" w:after="0"/>
      </w:pPr>
      <w:r w:rsidRPr="007037B2">
        <w:t>Provide periodic updates to Senior Management on ESMS performance, unresolved issues, or instances of non-compliance.</w:t>
      </w:r>
    </w:p>
    <w:p w14:paraId="76E43A76" w14:textId="6E51C529" w:rsidR="007037B2" w:rsidRDefault="007037B2" w:rsidP="007037B2">
      <w:pPr>
        <w:numPr>
          <w:ilvl w:val="1"/>
          <w:numId w:val="33"/>
        </w:numPr>
        <w:spacing w:before="0" w:after="0"/>
      </w:pPr>
      <w:r w:rsidRPr="007037B2">
        <w:t>Upon request, advise Senior Management on sustainability matters and high-risk exposures.</w:t>
      </w:r>
    </w:p>
    <w:p w14:paraId="7DC428B7" w14:textId="4FD378D5" w:rsidR="00483277" w:rsidRDefault="00483277" w:rsidP="007037B2">
      <w:pPr>
        <w:numPr>
          <w:ilvl w:val="1"/>
          <w:numId w:val="33"/>
        </w:numPr>
        <w:spacing w:before="0" w:after="0"/>
      </w:pPr>
      <w:r>
        <w:t>Liaise with external E&amp;S Experts for the Bank.</w:t>
      </w:r>
    </w:p>
    <w:p w14:paraId="37533A94" w14:textId="1011F430" w:rsidR="00483277" w:rsidRPr="007037B2" w:rsidRDefault="00483277" w:rsidP="002D08EA">
      <w:pPr>
        <w:numPr>
          <w:ilvl w:val="1"/>
          <w:numId w:val="33"/>
        </w:numPr>
        <w:spacing w:before="0" w:after="0"/>
      </w:pPr>
      <w:r>
        <w:t>Ensure all Bank staff receive training on E&amp;S topics based on their exposure to such issues.</w:t>
      </w:r>
    </w:p>
    <w:p w14:paraId="2CA3AD97" w14:textId="2F4759A8" w:rsidR="007037B2" w:rsidRDefault="007037B2" w:rsidP="007037B2">
      <w:pPr>
        <w:numPr>
          <w:ilvl w:val="1"/>
          <w:numId w:val="33"/>
        </w:numPr>
        <w:spacing w:before="0" w:after="0"/>
      </w:pPr>
      <w:r w:rsidRPr="007037B2">
        <w:t xml:space="preserve">Annually report to the Central Bank of Iraq on the </w:t>
      </w:r>
      <w:r>
        <w:t>Bank’s</w:t>
      </w:r>
      <w:r w:rsidRPr="007037B2">
        <w:t xml:space="preserve"> actions regarding high-risk transactions escalated to Senior Management.</w:t>
      </w:r>
    </w:p>
    <w:p w14:paraId="2B052902" w14:textId="36FB3200" w:rsidR="007037B2" w:rsidRPr="007037B2" w:rsidRDefault="007037B2" w:rsidP="002D08EA">
      <w:pPr>
        <w:numPr>
          <w:ilvl w:val="1"/>
          <w:numId w:val="33"/>
        </w:numPr>
        <w:spacing w:before="0" w:after="0"/>
      </w:pPr>
      <w:r>
        <w:t>Prepare the monitoring reports in line with the requirements of this Manual.</w:t>
      </w:r>
    </w:p>
    <w:p w14:paraId="612863A1" w14:textId="6EE2AD5D" w:rsidR="007037B2" w:rsidRPr="002D08EA" w:rsidRDefault="007037B2" w:rsidP="002D08EA">
      <w:pPr>
        <w:numPr>
          <w:ilvl w:val="1"/>
          <w:numId w:val="33"/>
        </w:numPr>
        <w:spacing w:before="0"/>
      </w:pPr>
      <w:r w:rsidRPr="007037B2">
        <w:t>Engage with relevant teams to conduct site visits, and gather required permits and documentation, particularly where IFC Performance Standards apply.</w:t>
      </w:r>
    </w:p>
    <w:p w14:paraId="03E79DF9" w14:textId="061B6A7A" w:rsidR="00870B5E" w:rsidRPr="002D08EA" w:rsidRDefault="00870B5E" w:rsidP="00495B3E">
      <w:pPr>
        <w:numPr>
          <w:ilvl w:val="0"/>
          <w:numId w:val="33"/>
        </w:numPr>
        <w:rPr>
          <w:b/>
          <w:bCs/>
        </w:rPr>
      </w:pPr>
      <w:r w:rsidRPr="002D08EA">
        <w:rPr>
          <w:b/>
          <w:bCs/>
        </w:rPr>
        <w:t>Senior Management:</w:t>
      </w:r>
    </w:p>
    <w:p w14:paraId="0A9AB0F0" w14:textId="40AA2179" w:rsidR="00565B79" w:rsidRDefault="00565B79" w:rsidP="002D08EA">
      <w:pPr>
        <w:numPr>
          <w:ilvl w:val="1"/>
          <w:numId w:val="33"/>
        </w:numPr>
        <w:spacing w:before="0" w:after="0"/>
      </w:pPr>
      <w:r>
        <w:lastRenderedPageBreak/>
        <w:t>Review and endorse ESMS policies and operational procedures prior to Board submission.</w:t>
      </w:r>
    </w:p>
    <w:p w14:paraId="0C37E026" w14:textId="01C368BA" w:rsidR="00565B79" w:rsidRDefault="00565B79" w:rsidP="002D08EA">
      <w:pPr>
        <w:numPr>
          <w:ilvl w:val="1"/>
          <w:numId w:val="33"/>
        </w:numPr>
        <w:spacing w:before="0" w:after="0"/>
      </w:pPr>
      <w:r>
        <w:t>Resolve escalated E&amp;S risk issues in consultation with the Head of Credit.</w:t>
      </w:r>
    </w:p>
    <w:p w14:paraId="1BCC7470" w14:textId="569ECEB8" w:rsidR="00870B5E" w:rsidRDefault="00565B79" w:rsidP="002D08EA">
      <w:pPr>
        <w:numPr>
          <w:ilvl w:val="1"/>
          <w:numId w:val="33"/>
        </w:numPr>
        <w:spacing w:before="0" w:after="0"/>
      </w:pPr>
      <w:r>
        <w:t>Support capacity-building activities and the recruitment of ESRM professionals.</w:t>
      </w:r>
    </w:p>
    <w:p w14:paraId="394F197B" w14:textId="3BCCB555" w:rsidR="00565B79" w:rsidRPr="002D08EA" w:rsidRDefault="00565B79" w:rsidP="00565B79">
      <w:pPr>
        <w:numPr>
          <w:ilvl w:val="0"/>
          <w:numId w:val="33"/>
        </w:numPr>
        <w:rPr>
          <w:b/>
          <w:bCs/>
        </w:rPr>
      </w:pPr>
      <w:r w:rsidRPr="002D08EA">
        <w:rPr>
          <w:b/>
          <w:bCs/>
        </w:rPr>
        <w:t>Board of Directors:</w:t>
      </w:r>
    </w:p>
    <w:p w14:paraId="7FB84753" w14:textId="68D51BFC" w:rsidR="00565B79" w:rsidRDefault="00565B79" w:rsidP="002D08EA">
      <w:pPr>
        <w:numPr>
          <w:ilvl w:val="1"/>
          <w:numId w:val="33"/>
        </w:numPr>
        <w:spacing w:before="0" w:after="0"/>
      </w:pPr>
      <w:r>
        <w:t>Approve the ESMS Policy</w:t>
      </w:r>
      <w:r w:rsidR="004E0DAA">
        <w:t xml:space="preserve"> and Procedures.</w:t>
      </w:r>
    </w:p>
    <w:p w14:paraId="0643ED1F" w14:textId="0772132F" w:rsidR="00565B79" w:rsidRDefault="00565B79" w:rsidP="002D08EA">
      <w:pPr>
        <w:numPr>
          <w:ilvl w:val="1"/>
          <w:numId w:val="33"/>
        </w:numPr>
        <w:spacing w:before="0" w:after="0"/>
      </w:pPr>
      <w:r>
        <w:t>Set maximum exposure limits for high-</w:t>
      </w:r>
      <w:r w:rsidR="004E0DAA">
        <w:t>risk</w:t>
      </w:r>
      <w:r>
        <w:t xml:space="preserve"> sectors and define </w:t>
      </w:r>
      <w:r w:rsidR="004E0DAA">
        <w:t>the Bank’s E&amp;S goals, objectives, strategies and plans</w:t>
      </w:r>
      <w:r>
        <w:t>.</w:t>
      </w:r>
    </w:p>
    <w:p w14:paraId="1F0AE1A8" w14:textId="76EC6E10" w:rsidR="00565B79" w:rsidRPr="002D08EA" w:rsidRDefault="00565B79" w:rsidP="002D08EA">
      <w:pPr>
        <w:numPr>
          <w:ilvl w:val="1"/>
          <w:numId w:val="33"/>
        </w:numPr>
        <w:spacing w:before="0" w:after="0"/>
      </w:pPr>
      <w:r>
        <w:t>Review internal audit findings related to ESMS implementation and oversee corrective actions.</w:t>
      </w:r>
    </w:p>
    <w:p w14:paraId="18A90BE7" w14:textId="77777777" w:rsidR="004E0DAA" w:rsidRDefault="00AB5031" w:rsidP="00495B3E">
      <w:pPr>
        <w:numPr>
          <w:ilvl w:val="0"/>
          <w:numId w:val="33"/>
        </w:numPr>
      </w:pPr>
      <w:r w:rsidRPr="00AB5031">
        <w:rPr>
          <w:b/>
          <w:bCs/>
        </w:rPr>
        <w:t>Relationship Managers</w:t>
      </w:r>
      <w:r w:rsidRPr="00AB5031">
        <w:t>:</w:t>
      </w:r>
    </w:p>
    <w:p w14:paraId="4098DDCB" w14:textId="4E5ADFF6" w:rsidR="00AB5031" w:rsidRDefault="00AB5031" w:rsidP="002D08EA">
      <w:pPr>
        <w:numPr>
          <w:ilvl w:val="1"/>
          <w:numId w:val="33"/>
        </w:numPr>
        <w:spacing w:before="0" w:after="0"/>
      </w:pPr>
      <w:r w:rsidRPr="00AB5031">
        <w:t>Integrate E&amp;S risk screening into client onboarding and ongoing monitoring</w:t>
      </w:r>
      <w:r w:rsidR="00945915">
        <w:t>; and lead on communication of E&amp;S requirements to clients</w:t>
      </w:r>
      <w:r w:rsidRPr="00AB5031">
        <w:t>.</w:t>
      </w:r>
    </w:p>
    <w:p w14:paraId="68A3DAE8" w14:textId="10A5D319" w:rsidR="00210AF2" w:rsidRPr="00AB5031" w:rsidRDefault="00843024" w:rsidP="002D08EA">
      <w:pPr>
        <w:numPr>
          <w:ilvl w:val="1"/>
          <w:numId w:val="33"/>
        </w:numPr>
        <w:spacing w:before="0" w:after="0"/>
      </w:pPr>
      <w:r>
        <w:t>Undertake client initial screening for clients against the Exclusion List as well as a high-level review of national compliance (E&amp;S permitting and licenses).</w:t>
      </w:r>
    </w:p>
    <w:p w14:paraId="4EE26F97" w14:textId="77777777" w:rsidR="00210AF2" w:rsidRPr="002D08EA" w:rsidRDefault="009642D3" w:rsidP="00495B3E">
      <w:pPr>
        <w:numPr>
          <w:ilvl w:val="0"/>
          <w:numId w:val="33"/>
        </w:numPr>
      </w:pPr>
      <w:r>
        <w:rPr>
          <w:b/>
          <w:bCs/>
        </w:rPr>
        <w:t>Investigations:</w:t>
      </w:r>
    </w:p>
    <w:p w14:paraId="0B348FC3" w14:textId="0F4ECB12" w:rsidR="00210AF2" w:rsidRDefault="009642D3" w:rsidP="002D08EA">
      <w:pPr>
        <w:numPr>
          <w:ilvl w:val="1"/>
          <w:numId w:val="33"/>
        </w:numPr>
        <w:spacing w:before="0" w:after="0"/>
      </w:pPr>
      <w:r w:rsidRPr="00AB5031">
        <w:t>Conduct E&amp;S due diligence (ESDD) for transactions</w:t>
      </w:r>
      <w:r>
        <w:t xml:space="preserve"> and identify key E&amp;S issues to be addressed</w:t>
      </w:r>
      <w:r w:rsidR="00210AF2">
        <w:t xml:space="preserve"> through the various tools, questionnaires and checklists included in the ESMS</w:t>
      </w:r>
      <w:r>
        <w:t>.</w:t>
      </w:r>
    </w:p>
    <w:p w14:paraId="742833C8" w14:textId="5EAB899A" w:rsidR="009642D3" w:rsidRPr="009642D3" w:rsidRDefault="00210AF2" w:rsidP="002D08EA">
      <w:pPr>
        <w:numPr>
          <w:ilvl w:val="1"/>
          <w:numId w:val="33"/>
        </w:numPr>
        <w:spacing w:before="0"/>
      </w:pPr>
      <w:r>
        <w:t>Develop Investigation Reports summarizing key E&amp;S observations onsite</w:t>
      </w:r>
      <w:r w:rsidR="005F1A6C">
        <w:t>.</w:t>
      </w:r>
    </w:p>
    <w:p w14:paraId="438186F1" w14:textId="5CD117D3" w:rsidR="00AB5031" w:rsidRDefault="00AB5031" w:rsidP="00991D8B">
      <w:pPr>
        <w:numPr>
          <w:ilvl w:val="0"/>
          <w:numId w:val="33"/>
        </w:numPr>
      </w:pPr>
      <w:r w:rsidRPr="00AB5031">
        <w:rPr>
          <w:b/>
          <w:bCs/>
        </w:rPr>
        <w:t>Credit Risk Teams</w:t>
      </w:r>
      <w:r w:rsidRPr="00AB5031">
        <w:t xml:space="preserve">: </w:t>
      </w:r>
    </w:p>
    <w:p w14:paraId="4BB70F52" w14:textId="77777777" w:rsidR="00991D8B" w:rsidRDefault="00991D8B" w:rsidP="002D08EA">
      <w:pPr>
        <w:numPr>
          <w:ilvl w:val="1"/>
          <w:numId w:val="33"/>
        </w:numPr>
        <w:spacing w:before="0" w:after="0"/>
      </w:pPr>
      <w:r w:rsidRPr="00991D8B">
        <w:t>Assess and review any identified E&amp;S issues as an outcome of the ESDD process and propose contractual clauses and ESAP to ensure E&amp;S compliance.</w:t>
      </w:r>
    </w:p>
    <w:p w14:paraId="3FE2598D" w14:textId="5F3F7F37" w:rsidR="00991D8B" w:rsidRPr="002D08EA" w:rsidRDefault="00991D8B" w:rsidP="002D08EA">
      <w:pPr>
        <w:numPr>
          <w:ilvl w:val="1"/>
          <w:numId w:val="33"/>
        </w:numPr>
        <w:spacing w:before="0" w:after="0"/>
      </w:pPr>
      <w:r w:rsidRPr="002D08EA">
        <w:t xml:space="preserve">Collaborate with </w:t>
      </w:r>
      <w:r w:rsidR="007F3977">
        <w:t>ESMS, credit and legal teams</w:t>
      </w:r>
      <w:r w:rsidRPr="002D08EA">
        <w:t xml:space="preserve"> to integrate ESMS findings into credit decision-making and portfolio management.</w:t>
      </w:r>
    </w:p>
    <w:p w14:paraId="6992456B" w14:textId="2693E3D2" w:rsidR="00991D8B" w:rsidRPr="002D08EA" w:rsidRDefault="00991D8B" w:rsidP="002D08EA">
      <w:pPr>
        <w:numPr>
          <w:ilvl w:val="1"/>
          <w:numId w:val="33"/>
        </w:numPr>
        <w:spacing w:before="0" w:after="0"/>
      </w:pPr>
      <w:r w:rsidRPr="002D08EA">
        <w:t xml:space="preserve">Maintain quality control over the </w:t>
      </w:r>
      <w:r w:rsidR="007F3977">
        <w:t xml:space="preserve">ESDD </w:t>
      </w:r>
      <w:r w:rsidRPr="002D08EA">
        <w:t>process and evidentiary documentation.</w:t>
      </w:r>
    </w:p>
    <w:p w14:paraId="2461F31D" w14:textId="586F1F1C" w:rsidR="00991D8B" w:rsidRDefault="00991D8B" w:rsidP="002D08EA">
      <w:pPr>
        <w:numPr>
          <w:ilvl w:val="1"/>
          <w:numId w:val="33"/>
        </w:numPr>
        <w:spacing w:before="0"/>
      </w:pPr>
      <w:r w:rsidRPr="002D08EA">
        <w:t xml:space="preserve">Escalate </w:t>
      </w:r>
      <w:r w:rsidR="007F3977">
        <w:t xml:space="preserve">high-risk projects as well as </w:t>
      </w:r>
      <w:r w:rsidRPr="002D08EA">
        <w:t xml:space="preserve">unresolved E&amp;S risk issues to Senior Management for </w:t>
      </w:r>
      <w:r w:rsidR="007F3977">
        <w:t xml:space="preserve">review and approval/ </w:t>
      </w:r>
      <w:r w:rsidRPr="002D08EA">
        <w:t>determination of remedial action based on risk level.</w:t>
      </w:r>
    </w:p>
    <w:p w14:paraId="13269135" w14:textId="4F1FE721" w:rsidR="00E94E51" w:rsidRPr="00AB5031" w:rsidRDefault="00E94E51" w:rsidP="00495B3E">
      <w:pPr>
        <w:numPr>
          <w:ilvl w:val="0"/>
          <w:numId w:val="33"/>
        </w:numPr>
      </w:pPr>
      <w:r>
        <w:rPr>
          <w:b/>
          <w:bCs/>
        </w:rPr>
        <w:t>Credit Administration</w:t>
      </w:r>
      <w:r w:rsidRPr="00E94E51">
        <w:t>:</w:t>
      </w:r>
      <w:r>
        <w:t xml:space="preserve"> </w:t>
      </w:r>
      <w:r w:rsidRPr="00E94E51">
        <w:t xml:space="preserve">Ensure E&amp;S covenants are documented in </w:t>
      </w:r>
      <w:r w:rsidR="00B345C3">
        <w:t>financial</w:t>
      </w:r>
      <w:r w:rsidRPr="00E94E51">
        <w:t xml:space="preserve"> agreements</w:t>
      </w:r>
      <w:r>
        <w:t xml:space="preserve"> and monitor compliance with E&amp;S requirements.</w:t>
      </w:r>
    </w:p>
    <w:p w14:paraId="71E5BC5B" w14:textId="11CA6D92" w:rsidR="00E94E51" w:rsidRPr="00E94E51" w:rsidRDefault="00E94E51" w:rsidP="00495B3E">
      <w:pPr>
        <w:numPr>
          <w:ilvl w:val="0"/>
          <w:numId w:val="33"/>
        </w:numPr>
      </w:pPr>
      <w:r>
        <w:rPr>
          <w:b/>
          <w:bCs/>
        </w:rPr>
        <w:t>Credit Committees:</w:t>
      </w:r>
      <w:r w:rsidR="00FF2F6D">
        <w:rPr>
          <w:b/>
          <w:bCs/>
        </w:rPr>
        <w:t xml:space="preserve"> </w:t>
      </w:r>
      <w:r w:rsidR="00FF2F6D" w:rsidRPr="00FF2F6D">
        <w:t>Approve/reject transactions based on E&amp;S risk findings.</w:t>
      </w:r>
    </w:p>
    <w:p w14:paraId="5B22AF5B" w14:textId="4757685C" w:rsidR="00AB5031" w:rsidRPr="00AB5031" w:rsidRDefault="00AB5031" w:rsidP="00495B3E">
      <w:pPr>
        <w:numPr>
          <w:ilvl w:val="0"/>
          <w:numId w:val="33"/>
        </w:numPr>
      </w:pPr>
      <w:r w:rsidRPr="00AB5031">
        <w:rPr>
          <w:b/>
          <w:bCs/>
        </w:rPr>
        <w:t>Legal Department</w:t>
      </w:r>
      <w:r w:rsidRPr="00AB5031">
        <w:t xml:space="preserve">: Draft/enforce E&amp;S covenants in financing agreements </w:t>
      </w:r>
      <w:r w:rsidR="00E94E51">
        <w:t>and advise on regulatory compliance</w:t>
      </w:r>
      <w:r w:rsidRPr="00AB5031">
        <w:t>.</w:t>
      </w:r>
    </w:p>
    <w:p w14:paraId="2A19FF3D" w14:textId="3797683F" w:rsidR="00B22DA0" w:rsidRDefault="00AB5031" w:rsidP="00495B3E">
      <w:pPr>
        <w:numPr>
          <w:ilvl w:val="0"/>
          <w:numId w:val="33"/>
        </w:numPr>
      </w:pPr>
      <w:r w:rsidRPr="00AB5031">
        <w:rPr>
          <w:b/>
          <w:bCs/>
        </w:rPr>
        <w:t>Internal Audit</w:t>
      </w:r>
      <w:r w:rsidRPr="00AB5031">
        <w:t>: Verify ESMS effectiveness and regulatory compliance through periodic reviews.</w:t>
      </w:r>
    </w:p>
    <w:p w14:paraId="695CF5E3" w14:textId="5C8BF2E3" w:rsidR="007D72DA" w:rsidRPr="007D72DA" w:rsidRDefault="00FF2F6D" w:rsidP="00020A67">
      <w:r>
        <w:lastRenderedPageBreak/>
        <w:t xml:space="preserve">Moreover, </w:t>
      </w:r>
      <w:r w:rsidR="00020A67">
        <w:t xml:space="preserve">Banks are required to </w:t>
      </w:r>
      <w:r w:rsidR="006A60A6">
        <w:t xml:space="preserve">recruit a dedicated ESMS Officer and appoint </w:t>
      </w:r>
      <w:r w:rsidR="007D72DA" w:rsidRPr="007D72DA">
        <w:t xml:space="preserve">one or more representatives from senior management who will have overall responsibility for </w:t>
      </w:r>
      <w:r w:rsidR="007D72DA" w:rsidRPr="000B1756">
        <w:t>E&amp;S</w:t>
      </w:r>
      <w:r w:rsidR="007D72DA" w:rsidRPr="007D72DA">
        <w:t xml:space="preserve"> matters</w:t>
      </w:r>
      <w:r w:rsidR="00B22DA0">
        <w:t xml:space="preserve"> and ESMS oversight</w:t>
      </w:r>
      <w:r w:rsidR="007D72DA" w:rsidRPr="007D72DA">
        <w:t>. These representatives will oversee the implementation of relevant policies and requirements, and be responsible for:</w:t>
      </w:r>
    </w:p>
    <w:p w14:paraId="2E520631" w14:textId="3DBF5191" w:rsidR="007D72DA" w:rsidRPr="007D72DA" w:rsidRDefault="007D72DA" w:rsidP="00495B3E">
      <w:pPr>
        <w:numPr>
          <w:ilvl w:val="0"/>
          <w:numId w:val="31"/>
        </w:numPr>
      </w:pPr>
      <w:r w:rsidRPr="007D72DA">
        <w:t xml:space="preserve">Designating staff members to be responsible for the day-to-day implementation of </w:t>
      </w:r>
      <w:r w:rsidRPr="000B1756">
        <w:t>E&amp;S</w:t>
      </w:r>
      <w:r w:rsidRPr="007D72DA">
        <w:t xml:space="preserve"> requirements and providing support for implementation</w:t>
      </w:r>
      <w:r w:rsidR="00B22DA0">
        <w:t>.</w:t>
      </w:r>
    </w:p>
    <w:p w14:paraId="1BC461E4" w14:textId="51928040" w:rsidR="007D72DA" w:rsidRPr="007D72DA" w:rsidRDefault="007D72DA" w:rsidP="00495B3E">
      <w:pPr>
        <w:numPr>
          <w:ilvl w:val="0"/>
          <w:numId w:val="31"/>
        </w:numPr>
      </w:pPr>
      <w:r w:rsidRPr="007D72DA">
        <w:t>Ensuring that there is adequate technical expertise available, either within the organization or through external sources, to conduct assessments and undertake ESDDs</w:t>
      </w:r>
      <w:r w:rsidR="00B22DA0">
        <w:t>.</w:t>
      </w:r>
    </w:p>
    <w:p w14:paraId="57EC245E" w14:textId="23998CDA" w:rsidR="007D72DA" w:rsidRDefault="007D72DA" w:rsidP="00495B3E">
      <w:pPr>
        <w:numPr>
          <w:ilvl w:val="0"/>
          <w:numId w:val="31"/>
        </w:numPr>
      </w:pPr>
      <w:r w:rsidRPr="007D72DA">
        <w:t xml:space="preserve">Identifying training needs related to </w:t>
      </w:r>
      <w:r w:rsidRPr="000B1756">
        <w:t xml:space="preserve">E&amp;S </w:t>
      </w:r>
      <w:r w:rsidRPr="007D72DA">
        <w:t>matters and allocating the necessary budget for training.</w:t>
      </w:r>
    </w:p>
    <w:p w14:paraId="0B58D28A" w14:textId="059C5BBC" w:rsidR="009F2C1C" w:rsidRPr="009F2C1C" w:rsidRDefault="009F2C1C" w:rsidP="00495B3E">
      <w:pPr>
        <w:numPr>
          <w:ilvl w:val="0"/>
          <w:numId w:val="31"/>
        </w:numPr>
      </w:pPr>
      <w:r w:rsidRPr="009F2C1C">
        <w:t>Ensure the Board and Senior Management is kept informed of challenges, successes and other important issues associated with the implementation of the ESMS.</w:t>
      </w:r>
    </w:p>
    <w:p w14:paraId="79BDA575" w14:textId="571B4213" w:rsidR="007D72DA" w:rsidRPr="009F2C1C" w:rsidRDefault="00B22DA0" w:rsidP="00B22DA0">
      <w:r w:rsidRPr="009F2C1C">
        <w:t xml:space="preserve">Banks are required to </w:t>
      </w:r>
      <w:r w:rsidR="00127511" w:rsidRPr="009F2C1C">
        <w:t>appoint qualified third-party E&amp;S specialists to undertake the required E&amp;S assessment of risks associated with Higher Risk and other similar transactions</w:t>
      </w:r>
      <w:r w:rsidR="00A02E26" w:rsidRPr="009F2C1C">
        <w:t xml:space="preserve"> (Category A/ B projects as per the IFC Categorization guidance)</w:t>
      </w:r>
      <w:r w:rsidR="00127511" w:rsidRPr="009F2C1C">
        <w:t>.</w:t>
      </w:r>
    </w:p>
    <w:p w14:paraId="045DD49A" w14:textId="097703FF" w:rsidR="007D72DA" w:rsidRPr="009F2C1C" w:rsidRDefault="001A3E79" w:rsidP="00221203">
      <w:pPr>
        <w:pStyle w:val="Heading3"/>
      </w:pPr>
      <w:bookmarkStart w:id="170" w:name="_Toc199254153"/>
      <w:r w:rsidRPr="009F2C1C">
        <w:t>Capacity Building Requirements</w:t>
      </w:r>
      <w:bookmarkEnd w:id="170"/>
    </w:p>
    <w:p w14:paraId="45B2830A" w14:textId="781C23D0" w:rsidR="001B0073" w:rsidRDefault="001B0073" w:rsidP="001B0073">
      <w:r w:rsidRPr="009F2C1C">
        <w:t>To ensure effective implementation of the ESMS, banks must prioritize capacity building to equip staff, management, and stakeholders with the knowledge, skills, and tools required to identify, assess, and manage E&amp;S risks</w:t>
      </w:r>
      <w:r w:rsidRPr="001B0073">
        <w:t xml:space="preserve">.  </w:t>
      </w:r>
    </w:p>
    <w:p w14:paraId="4CF01FB2" w14:textId="439BA916" w:rsidR="000B1756" w:rsidRPr="000B1756" w:rsidRDefault="000B1756" w:rsidP="001B0073">
      <w:r w:rsidRPr="000B1756">
        <w:t>Banks are required to design and implement effective training programs as part of their ESMS to ensure their teams have the required capacity and knowledge to undertake their responsibilities.</w:t>
      </w:r>
    </w:p>
    <w:p w14:paraId="32FCC635" w14:textId="5D3EBA7A" w:rsidR="000B1756" w:rsidRPr="000B1756" w:rsidRDefault="000B1756" w:rsidP="000B1756">
      <w:r w:rsidRPr="000B1756">
        <w:t>When planning and executing training sessions, Banks should:</w:t>
      </w:r>
    </w:p>
    <w:p w14:paraId="264CB13A" w14:textId="1015D8B0" w:rsidR="000B1756" w:rsidRPr="000B1756" w:rsidRDefault="000B1756" w:rsidP="00495B3E">
      <w:pPr>
        <w:numPr>
          <w:ilvl w:val="0"/>
          <w:numId w:val="32"/>
        </w:numPr>
      </w:pPr>
      <w:r w:rsidRPr="000B1756">
        <w:t>Identify the distinct training needs for different teams within the Bank.</w:t>
      </w:r>
    </w:p>
    <w:p w14:paraId="6737CCF8" w14:textId="77777777" w:rsidR="000B1756" w:rsidRPr="000B1756" w:rsidRDefault="000B1756" w:rsidP="00495B3E">
      <w:pPr>
        <w:numPr>
          <w:ilvl w:val="0"/>
          <w:numId w:val="32"/>
        </w:numPr>
      </w:pPr>
      <w:r w:rsidRPr="000B1756">
        <w:t>Specify the content of the training.</w:t>
      </w:r>
    </w:p>
    <w:p w14:paraId="62BF2A32" w14:textId="77777777" w:rsidR="000B1756" w:rsidRPr="000B1756" w:rsidRDefault="000B1756" w:rsidP="00495B3E">
      <w:pPr>
        <w:numPr>
          <w:ilvl w:val="0"/>
          <w:numId w:val="32"/>
        </w:numPr>
      </w:pPr>
      <w:r w:rsidRPr="000B1756">
        <w:t>Determine the delivery method of the training.</w:t>
      </w:r>
    </w:p>
    <w:p w14:paraId="5AC2B3C7" w14:textId="77777777" w:rsidR="000B1756" w:rsidRPr="000B1756" w:rsidRDefault="000B1756" w:rsidP="00495B3E">
      <w:pPr>
        <w:numPr>
          <w:ilvl w:val="0"/>
          <w:numId w:val="32"/>
        </w:numPr>
      </w:pPr>
      <w:r w:rsidRPr="000B1756">
        <w:t>Select the individuals responsible for delivering the training.</w:t>
      </w:r>
    </w:p>
    <w:p w14:paraId="31A7E2D6" w14:textId="77777777" w:rsidR="000B1756" w:rsidRDefault="000B1756" w:rsidP="00495B3E">
      <w:pPr>
        <w:numPr>
          <w:ilvl w:val="0"/>
          <w:numId w:val="32"/>
        </w:numPr>
      </w:pPr>
      <w:r w:rsidRPr="000B1756">
        <w:t>Set the timing and frequency of the training sessions, including the recommendation of periodic refresher sessions</w:t>
      </w:r>
      <w:r>
        <w:t>.</w:t>
      </w:r>
    </w:p>
    <w:p w14:paraId="1B75ABF1" w14:textId="27A9A190" w:rsidR="007D72DA" w:rsidRDefault="000B1756" w:rsidP="00495B3E">
      <w:pPr>
        <w:numPr>
          <w:ilvl w:val="0"/>
          <w:numId w:val="32"/>
        </w:numPr>
      </w:pPr>
      <w:r w:rsidRPr="000B1756">
        <w:t>Establish a mechanism for assessing the effectiveness of the training program.</w:t>
      </w:r>
    </w:p>
    <w:p w14:paraId="29045DC5" w14:textId="2BA509B2" w:rsidR="009D61B5" w:rsidRDefault="009D61B5" w:rsidP="009D61B5">
      <w:r>
        <w:t xml:space="preserve">Minimally, the following minimum training requirements are to be </w:t>
      </w:r>
      <w:r w:rsidR="00631B8B">
        <w:t>delivered to the following target groups at least once</w:t>
      </w:r>
      <w:r w:rsidR="00F71702">
        <w:t>, with refresher training sessions conducted as required</w:t>
      </w:r>
      <w:r>
        <w:t>:</w:t>
      </w:r>
    </w:p>
    <w:p w14:paraId="3FC0AE10" w14:textId="33584C9D" w:rsidR="0004194D" w:rsidRPr="0004194D" w:rsidRDefault="0004194D" w:rsidP="0004194D">
      <w:pPr>
        <w:pStyle w:val="Caption"/>
        <w:keepNext/>
        <w:rPr>
          <w:b/>
          <w:bCs/>
          <w:color w:val="auto"/>
        </w:rPr>
      </w:pPr>
      <w:bookmarkStart w:id="171" w:name="_Toc190254560"/>
      <w:r w:rsidRPr="0004194D">
        <w:rPr>
          <w:b/>
          <w:bCs/>
          <w:color w:val="auto"/>
        </w:rPr>
        <w:t xml:space="preserve">Table </w:t>
      </w:r>
      <w:r w:rsidRPr="0004194D">
        <w:rPr>
          <w:b/>
          <w:bCs/>
          <w:color w:val="auto"/>
        </w:rPr>
        <w:fldChar w:fldCharType="begin"/>
      </w:r>
      <w:r w:rsidRPr="0004194D">
        <w:rPr>
          <w:b/>
          <w:bCs/>
          <w:color w:val="auto"/>
        </w:rPr>
        <w:instrText xml:space="preserve"> SEQ Table \* ARABIC </w:instrText>
      </w:r>
      <w:r w:rsidRPr="0004194D">
        <w:rPr>
          <w:b/>
          <w:bCs/>
          <w:color w:val="auto"/>
        </w:rPr>
        <w:fldChar w:fldCharType="separate"/>
      </w:r>
      <w:r w:rsidR="00DD07E7">
        <w:rPr>
          <w:b/>
          <w:bCs/>
          <w:noProof/>
          <w:color w:val="auto"/>
        </w:rPr>
        <w:t>2</w:t>
      </w:r>
      <w:r w:rsidRPr="0004194D">
        <w:rPr>
          <w:b/>
          <w:bCs/>
          <w:color w:val="auto"/>
        </w:rPr>
        <w:fldChar w:fldCharType="end"/>
      </w:r>
      <w:r w:rsidRPr="0004194D">
        <w:rPr>
          <w:b/>
          <w:bCs/>
          <w:color w:val="auto"/>
        </w:rPr>
        <w:t xml:space="preserve"> Minimum Training Requirements</w:t>
      </w:r>
      <w:bookmarkEnd w:id="171"/>
    </w:p>
    <w:tbl>
      <w:tblPr>
        <w:tblStyle w:val="TableGrid"/>
        <w:tblW w:w="9445" w:type="dxa"/>
        <w:tblLook w:val="04A0" w:firstRow="1" w:lastRow="0" w:firstColumn="1" w:lastColumn="0" w:noHBand="0" w:noVBand="1"/>
      </w:tblPr>
      <w:tblGrid>
        <w:gridCol w:w="3116"/>
        <w:gridCol w:w="6329"/>
      </w:tblGrid>
      <w:tr w:rsidR="00631B8B" w14:paraId="2A9D96E7" w14:textId="77777777" w:rsidTr="00631B8B">
        <w:tc>
          <w:tcPr>
            <w:tcW w:w="3116" w:type="dxa"/>
            <w:shd w:val="clear" w:color="auto" w:fill="000000" w:themeFill="text1"/>
          </w:tcPr>
          <w:p w14:paraId="343DB9AB" w14:textId="0D2FD1F1" w:rsidR="00631B8B" w:rsidRPr="00631B8B" w:rsidRDefault="00631B8B" w:rsidP="009D61B5">
            <w:pPr>
              <w:rPr>
                <w:b/>
                <w:bCs/>
                <w:color w:val="FFFFFF" w:themeColor="background1"/>
              </w:rPr>
            </w:pPr>
            <w:r w:rsidRPr="00631B8B">
              <w:rPr>
                <w:b/>
                <w:bCs/>
                <w:color w:val="FFFFFF" w:themeColor="background1"/>
              </w:rPr>
              <w:t>Target Group</w:t>
            </w:r>
          </w:p>
        </w:tc>
        <w:tc>
          <w:tcPr>
            <w:tcW w:w="6329" w:type="dxa"/>
            <w:shd w:val="clear" w:color="auto" w:fill="000000" w:themeFill="text1"/>
          </w:tcPr>
          <w:p w14:paraId="3F08970F" w14:textId="216AD813" w:rsidR="00631B8B" w:rsidRPr="00631B8B" w:rsidRDefault="00631B8B" w:rsidP="009D61B5">
            <w:pPr>
              <w:rPr>
                <w:b/>
                <w:bCs/>
                <w:color w:val="FFFFFF" w:themeColor="background1"/>
              </w:rPr>
            </w:pPr>
            <w:r w:rsidRPr="00631B8B">
              <w:rPr>
                <w:b/>
                <w:bCs/>
                <w:color w:val="FFFFFF" w:themeColor="background1"/>
              </w:rPr>
              <w:t>Training Focus</w:t>
            </w:r>
          </w:p>
        </w:tc>
      </w:tr>
      <w:tr w:rsidR="00631B8B" w14:paraId="70C68CFF" w14:textId="77777777" w:rsidTr="00631B8B">
        <w:tc>
          <w:tcPr>
            <w:tcW w:w="3116" w:type="dxa"/>
            <w:shd w:val="clear" w:color="auto" w:fill="A6A6A6" w:themeFill="background1" w:themeFillShade="A6"/>
          </w:tcPr>
          <w:p w14:paraId="7AB2E5B8" w14:textId="7857C23A" w:rsidR="00631B8B" w:rsidRPr="00631B8B" w:rsidRDefault="00631B8B" w:rsidP="009D61B5">
            <w:pPr>
              <w:rPr>
                <w:b/>
                <w:bCs/>
                <w:color w:val="FFFFFF" w:themeColor="background1"/>
              </w:rPr>
            </w:pPr>
            <w:r w:rsidRPr="00631B8B">
              <w:rPr>
                <w:b/>
                <w:bCs/>
                <w:color w:val="FFFFFF" w:themeColor="background1"/>
              </w:rPr>
              <w:lastRenderedPageBreak/>
              <w:t>Senior Management and Board of Directors</w:t>
            </w:r>
          </w:p>
        </w:tc>
        <w:tc>
          <w:tcPr>
            <w:tcW w:w="6329" w:type="dxa"/>
          </w:tcPr>
          <w:p w14:paraId="3C23C0D3" w14:textId="6FC0F391" w:rsidR="00631B8B" w:rsidRDefault="00631B8B" w:rsidP="006A2E9D">
            <w:r w:rsidRPr="006A2E9D">
              <w:t>Overview of E&amp;S risks, regulatory requirements, ESMS objectives, and strategic integration into decision-making</w:t>
            </w:r>
            <w:r>
              <w:t>.</w:t>
            </w:r>
          </w:p>
        </w:tc>
      </w:tr>
      <w:tr w:rsidR="00631B8B" w14:paraId="62B7C831" w14:textId="77777777" w:rsidTr="00631B8B">
        <w:tc>
          <w:tcPr>
            <w:tcW w:w="3116" w:type="dxa"/>
            <w:shd w:val="clear" w:color="auto" w:fill="A6A6A6" w:themeFill="background1" w:themeFillShade="A6"/>
          </w:tcPr>
          <w:p w14:paraId="38F8646E" w14:textId="5166580A" w:rsidR="00631B8B" w:rsidRPr="00631B8B" w:rsidRDefault="00631B8B" w:rsidP="009D61B5">
            <w:pPr>
              <w:rPr>
                <w:b/>
                <w:bCs/>
                <w:color w:val="FFFFFF" w:themeColor="background1"/>
              </w:rPr>
            </w:pPr>
            <w:r w:rsidRPr="00631B8B">
              <w:rPr>
                <w:b/>
                <w:bCs/>
                <w:color w:val="FFFFFF" w:themeColor="background1"/>
              </w:rPr>
              <w:t>ESMS Focal Points</w:t>
            </w:r>
          </w:p>
        </w:tc>
        <w:tc>
          <w:tcPr>
            <w:tcW w:w="6329" w:type="dxa"/>
          </w:tcPr>
          <w:p w14:paraId="2C31939F" w14:textId="573084B8" w:rsidR="00631B8B" w:rsidRDefault="00631B8B" w:rsidP="004D0CFB">
            <w:r w:rsidRPr="004D0CFB">
              <w:t xml:space="preserve">In-depth training on </w:t>
            </w:r>
            <w:r>
              <w:t xml:space="preserve">the Bank’s </w:t>
            </w:r>
            <w:r w:rsidRPr="004D0CFB">
              <w:t>ESMS, E&amp;S risk assessment methodologies, monitoring, and reporting</w:t>
            </w:r>
            <w:r>
              <w:t>.</w:t>
            </w:r>
          </w:p>
        </w:tc>
      </w:tr>
      <w:tr w:rsidR="00631B8B" w14:paraId="46A110AB" w14:textId="77777777" w:rsidTr="00631B8B">
        <w:tc>
          <w:tcPr>
            <w:tcW w:w="3116" w:type="dxa"/>
            <w:shd w:val="clear" w:color="auto" w:fill="A6A6A6" w:themeFill="background1" w:themeFillShade="A6"/>
          </w:tcPr>
          <w:p w14:paraId="0C1BF71E" w14:textId="58DC2321" w:rsidR="00631B8B" w:rsidRPr="00631B8B" w:rsidRDefault="00631B8B" w:rsidP="009D61B5">
            <w:pPr>
              <w:rPr>
                <w:b/>
                <w:bCs/>
                <w:color w:val="FFFFFF" w:themeColor="background1"/>
              </w:rPr>
            </w:pPr>
            <w:r w:rsidRPr="00631B8B">
              <w:rPr>
                <w:b/>
                <w:bCs/>
                <w:color w:val="FFFFFF" w:themeColor="background1"/>
              </w:rPr>
              <w:t>Relationship Management</w:t>
            </w:r>
          </w:p>
        </w:tc>
        <w:tc>
          <w:tcPr>
            <w:tcW w:w="6329" w:type="dxa"/>
          </w:tcPr>
          <w:p w14:paraId="27E403B4" w14:textId="1AB0DA20" w:rsidR="00631B8B" w:rsidRDefault="00631B8B" w:rsidP="00511812">
            <w:r>
              <w:t>Identifying key E&amp;S risks in client transactions, and communicating the Bank’s E&amp;S expectations to clients.</w:t>
            </w:r>
          </w:p>
        </w:tc>
      </w:tr>
      <w:tr w:rsidR="00631B8B" w14:paraId="5E4734ED" w14:textId="77777777" w:rsidTr="00631B8B">
        <w:tc>
          <w:tcPr>
            <w:tcW w:w="3116" w:type="dxa"/>
            <w:shd w:val="clear" w:color="auto" w:fill="A6A6A6" w:themeFill="background1" w:themeFillShade="A6"/>
          </w:tcPr>
          <w:p w14:paraId="2C093AFA" w14:textId="12C11BB1" w:rsidR="00631B8B" w:rsidRPr="00631B8B" w:rsidRDefault="00631B8B" w:rsidP="009D61B5">
            <w:pPr>
              <w:rPr>
                <w:b/>
                <w:bCs/>
                <w:color w:val="FFFFFF" w:themeColor="background1"/>
              </w:rPr>
            </w:pPr>
            <w:r w:rsidRPr="00631B8B">
              <w:rPr>
                <w:b/>
                <w:bCs/>
                <w:color w:val="FFFFFF" w:themeColor="background1"/>
              </w:rPr>
              <w:t>Investigation and Credit Risk Management</w:t>
            </w:r>
          </w:p>
        </w:tc>
        <w:tc>
          <w:tcPr>
            <w:tcW w:w="6329" w:type="dxa"/>
          </w:tcPr>
          <w:p w14:paraId="79284DE7" w14:textId="67E47882" w:rsidR="00631B8B" w:rsidRDefault="00631B8B" w:rsidP="009D61B5">
            <w:r w:rsidRPr="00511812">
              <w:t xml:space="preserve">Integration of E&amp;S risk factors into credit risk assessment, due diligence, and </w:t>
            </w:r>
            <w:r w:rsidR="00B345C3">
              <w:t>financial</w:t>
            </w:r>
            <w:r w:rsidRPr="00511812">
              <w:t xml:space="preserve"> approval processes</w:t>
            </w:r>
            <w:r>
              <w:t>.</w:t>
            </w:r>
          </w:p>
        </w:tc>
      </w:tr>
      <w:tr w:rsidR="00631B8B" w14:paraId="17EAC735" w14:textId="77777777" w:rsidTr="00631B8B">
        <w:tc>
          <w:tcPr>
            <w:tcW w:w="3116" w:type="dxa"/>
            <w:shd w:val="clear" w:color="auto" w:fill="A6A6A6" w:themeFill="background1" w:themeFillShade="A6"/>
          </w:tcPr>
          <w:p w14:paraId="6CC6489A" w14:textId="01B5AF99" w:rsidR="00631B8B" w:rsidRPr="00631B8B" w:rsidRDefault="00631B8B" w:rsidP="009D61B5">
            <w:pPr>
              <w:rPr>
                <w:b/>
                <w:bCs/>
                <w:color w:val="FFFFFF" w:themeColor="background1"/>
              </w:rPr>
            </w:pPr>
            <w:r w:rsidRPr="00631B8B">
              <w:rPr>
                <w:b/>
                <w:bCs/>
                <w:color w:val="FFFFFF" w:themeColor="background1"/>
              </w:rPr>
              <w:t>Teams involved in ESMS Implementation</w:t>
            </w:r>
          </w:p>
        </w:tc>
        <w:tc>
          <w:tcPr>
            <w:tcW w:w="6329" w:type="dxa"/>
          </w:tcPr>
          <w:p w14:paraId="0DDC3A5A" w14:textId="20FDD16D" w:rsidR="00631B8B" w:rsidRDefault="00631B8B" w:rsidP="00511812">
            <w:r w:rsidRPr="00511812">
              <w:t xml:space="preserve">Practical implementation of ESMS policies, </w:t>
            </w:r>
            <w:r>
              <w:t>ESDD</w:t>
            </w:r>
            <w:r w:rsidRPr="00511812">
              <w:t xml:space="preserve">, and sector-specific </w:t>
            </w:r>
            <w:r>
              <w:t xml:space="preserve">E&amp;S </w:t>
            </w:r>
            <w:r w:rsidRPr="00511812">
              <w:t>risk considerations</w:t>
            </w:r>
            <w:r>
              <w:t>.</w:t>
            </w:r>
          </w:p>
        </w:tc>
      </w:tr>
      <w:tr w:rsidR="00631B8B" w14:paraId="3D660728" w14:textId="77777777" w:rsidTr="00631B8B">
        <w:tc>
          <w:tcPr>
            <w:tcW w:w="3116" w:type="dxa"/>
            <w:shd w:val="clear" w:color="auto" w:fill="A6A6A6" w:themeFill="background1" w:themeFillShade="A6"/>
          </w:tcPr>
          <w:p w14:paraId="24E8FD5E" w14:textId="7E870392" w:rsidR="00631B8B" w:rsidRPr="00631B8B" w:rsidRDefault="00631B8B" w:rsidP="00C1039D">
            <w:pPr>
              <w:rPr>
                <w:b/>
                <w:bCs/>
                <w:color w:val="FFFFFF" w:themeColor="background1"/>
              </w:rPr>
            </w:pPr>
            <w:r w:rsidRPr="00631B8B">
              <w:rPr>
                <w:b/>
                <w:bCs/>
                <w:color w:val="FFFFFF" w:themeColor="background1"/>
              </w:rPr>
              <w:t>Remaining Bank Staff</w:t>
            </w:r>
          </w:p>
        </w:tc>
        <w:tc>
          <w:tcPr>
            <w:tcW w:w="6329" w:type="dxa"/>
          </w:tcPr>
          <w:p w14:paraId="194CD312" w14:textId="6E2D9807" w:rsidR="00631B8B" w:rsidRDefault="00631B8B" w:rsidP="00631B8B">
            <w:r w:rsidRPr="00631B8B">
              <w:t xml:space="preserve">General awareness on E&amp;S policies, exclusion lists, and </w:t>
            </w:r>
            <w:r>
              <w:t>the ESMS.</w:t>
            </w:r>
          </w:p>
        </w:tc>
      </w:tr>
    </w:tbl>
    <w:p w14:paraId="0F5B7623" w14:textId="77777777" w:rsidR="009D61B5" w:rsidRPr="00402036" w:rsidRDefault="009D61B5" w:rsidP="009D61B5"/>
    <w:p w14:paraId="655C32AB" w14:textId="458216AB" w:rsidR="001E3FC3" w:rsidRDefault="001E3FC3" w:rsidP="001E3FC3">
      <w:pPr>
        <w:pStyle w:val="Heading2"/>
      </w:pPr>
      <w:bookmarkStart w:id="172" w:name="_Toc199254154"/>
      <w:r>
        <w:t>E&amp;S Risk Review Procedure</w:t>
      </w:r>
      <w:bookmarkEnd w:id="172"/>
    </w:p>
    <w:p w14:paraId="619EB190" w14:textId="1697BFED" w:rsidR="00B6288A" w:rsidRDefault="00B6288A" w:rsidP="00B6288A">
      <w:r>
        <w:t xml:space="preserve">Typical E&amp;S Risk Review </w:t>
      </w:r>
      <w:r w:rsidR="00913629">
        <w:t xml:space="preserve">for transactions comprises of </w:t>
      </w:r>
      <w:r w:rsidR="00D26E12">
        <w:t>five</w:t>
      </w:r>
      <w:r w:rsidR="00913629">
        <w:t xml:space="preserve"> phases, that are </w:t>
      </w:r>
      <w:r w:rsidR="00D26E12">
        <w:t>to be integrated into the Bank’s existing financing lifecycle. These five phases are</w:t>
      </w:r>
      <w:r w:rsidR="0039261B">
        <w:t xml:space="preserve"> as follows</w:t>
      </w:r>
      <w:r w:rsidR="00D26E12">
        <w:t>:</w:t>
      </w:r>
    </w:p>
    <w:p w14:paraId="31835A6A" w14:textId="0DC190E2" w:rsidR="00D26E12" w:rsidRDefault="00D26E12" w:rsidP="00495B3E">
      <w:pPr>
        <w:pStyle w:val="ListParagraph"/>
        <w:numPr>
          <w:ilvl w:val="0"/>
          <w:numId w:val="42"/>
        </w:numPr>
      </w:pPr>
      <w:r>
        <w:t>Screening</w:t>
      </w:r>
    </w:p>
    <w:p w14:paraId="22A92009" w14:textId="72BF1070" w:rsidR="00D26E12" w:rsidRDefault="00D26E12" w:rsidP="00495B3E">
      <w:pPr>
        <w:pStyle w:val="ListParagraph"/>
        <w:numPr>
          <w:ilvl w:val="0"/>
          <w:numId w:val="42"/>
        </w:numPr>
      </w:pPr>
      <w:r>
        <w:t>Categorization</w:t>
      </w:r>
    </w:p>
    <w:p w14:paraId="1CFCD417" w14:textId="21E4C104" w:rsidR="00D26E12" w:rsidRDefault="00D26E12" w:rsidP="00495B3E">
      <w:pPr>
        <w:pStyle w:val="ListParagraph"/>
        <w:numPr>
          <w:ilvl w:val="0"/>
          <w:numId w:val="42"/>
        </w:numPr>
      </w:pPr>
      <w:r>
        <w:t>Due diligence</w:t>
      </w:r>
    </w:p>
    <w:p w14:paraId="6A98B0C3" w14:textId="03E92B31" w:rsidR="00D26E12" w:rsidRDefault="00D26E12" w:rsidP="00495B3E">
      <w:pPr>
        <w:pStyle w:val="ListParagraph"/>
        <w:numPr>
          <w:ilvl w:val="0"/>
          <w:numId w:val="42"/>
        </w:numPr>
      </w:pPr>
      <w:r>
        <w:t>Decision-making and approval</w:t>
      </w:r>
    </w:p>
    <w:p w14:paraId="343E1536" w14:textId="3FACEF01" w:rsidR="00D26E12" w:rsidRDefault="00D26E12" w:rsidP="00495B3E">
      <w:pPr>
        <w:pStyle w:val="ListParagraph"/>
        <w:numPr>
          <w:ilvl w:val="0"/>
          <w:numId w:val="42"/>
        </w:numPr>
      </w:pPr>
      <w:r>
        <w:t xml:space="preserve">Monitoring </w:t>
      </w:r>
    </w:p>
    <w:p w14:paraId="559B6B00" w14:textId="23EC1558" w:rsidR="00D26E12" w:rsidRPr="00B6288A" w:rsidRDefault="000E3662" w:rsidP="00D26E12">
      <w:r>
        <w:t xml:space="preserve">Banks </w:t>
      </w:r>
      <w:r w:rsidR="008B45C4">
        <w:t>are required to develop and adopt a</w:t>
      </w:r>
      <w:r w:rsidR="00D26E12">
        <w:t xml:space="preserve">n E&amp;S Risk Review Procedure </w:t>
      </w:r>
      <w:r w:rsidR="00E0186D">
        <w:t xml:space="preserve">that details the requirements of </w:t>
      </w:r>
      <w:r w:rsidR="00E0186D" w:rsidRPr="00E0186D">
        <w:t xml:space="preserve">each </w:t>
      </w:r>
      <w:r w:rsidR="008B45C4">
        <w:t>phase</w:t>
      </w:r>
      <w:r w:rsidR="00E0186D" w:rsidRPr="00E0186D">
        <w:t xml:space="preserve"> </w:t>
      </w:r>
      <w:r w:rsidR="00E0186D">
        <w:t>mentioned above</w:t>
      </w:r>
      <w:r w:rsidR="00E0186D" w:rsidRPr="00E0186D">
        <w:t xml:space="preserve"> and how it will be integrated within the credit</w:t>
      </w:r>
      <w:r w:rsidR="008B45C4">
        <w:t>/ financing</w:t>
      </w:r>
      <w:r w:rsidR="00E0186D" w:rsidRPr="00E0186D">
        <w:t xml:space="preserve"> lifecycle</w:t>
      </w:r>
      <w:r w:rsidR="00BF1ED9">
        <w:t>; and provides the required supporting tools and templates for implementation</w:t>
      </w:r>
      <w:r w:rsidR="00E0186D" w:rsidRPr="00E0186D">
        <w:t>.</w:t>
      </w:r>
    </w:p>
    <w:p w14:paraId="34499823" w14:textId="7D8AD9D9" w:rsidR="001E3FC3" w:rsidRDefault="002F1C49" w:rsidP="002F1C49">
      <w:pPr>
        <w:pStyle w:val="Heading3"/>
      </w:pPr>
      <w:bookmarkStart w:id="173" w:name="_Toc199254155"/>
      <w:r>
        <w:t>Screening</w:t>
      </w:r>
      <w:bookmarkEnd w:id="173"/>
    </w:p>
    <w:p w14:paraId="6FBFD5E8" w14:textId="12F7D8F3" w:rsidR="00610DCB" w:rsidRDefault="0088494B" w:rsidP="00610DCB">
      <w:r w:rsidRPr="0088494B">
        <w:t>Banks must establish and maintain an Exclusion List that outlines activities deemed unacceptable due to their</w:t>
      </w:r>
      <w:r>
        <w:t xml:space="preserve"> </w:t>
      </w:r>
      <w:r w:rsidR="00526C89">
        <w:t>E&amp;S risks.</w:t>
      </w:r>
      <w:r w:rsidR="00610DCB">
        <w:t xml:space="preserve"> </w:t>
      </w:r>
      <w:r w:rsidR="00610DCB" w:rsidRPr="00610DCB">
        <w:t xml:space="preserve">Prospective transactions are </w:t>
      </w:r>
      <w:r w:rsidR="00DE4216">
        <w:t xml:space="preserve">to be </w:t>
      </w:r>
      <w:r w:rsidR="00610DCB" w:rsidRPr="00610DCB">
        <w:t xml:space="preserve">systematically screened against this list during the credit initiation phase. This step filters out ineligible activities—such as </w:t>
      </w:r>
      <w:r w:rsidR="00931A77">
        <w:t>weapons manufacturing</w:t>
      </w:r>
      <w:r w:rsidR="00610DCB" w:rsidRPr="00610DCB">
        <w:t xml:space="preserve">, illegal </w:t>
      </w:r>
      <w:r w:rsidR="00931A77">
        <w:t>deforestation</w:t>
      </w:r>
      <w:r w:rsidR="00610DCB" w:rsidRPr="00610DCB">
        <w:t xml:space="preserve">, or practices </w:t>
      </w:r>
      <w:r w:rsidR="00610DCB">
        <w:t>involving forced labor</w:t>
      </w:r>
      <w:r w:rsidR="00610DCB" w:rsidRPr="00610DCB">
        <w:t xml:space="preserve">—and avoids resource-intensive assessments of transactions incompatible with the bank’s E&amp;S </w:t>
      </w:r>
      <w:r w:rsidR="00610DCB">
        <w:t>requirements</w:t>
      </w:r>
      <w:r w:rsidR="00610DCB" w:rsidRPr="00610DCB">
        <w:t>. By terminating consideration of prohibited activities early, this phase ensures efficient resource allocation, unless an exemption is formally justified</w:t>
      </w:r>
      <w:r w:rsidR="00610DCB">
        <w:t>.</w:t>
      </w:r>
    </w:p>
    <w:p w14:paraId="22FAC1AE" w14:textId="443AEBA8" w:rsidR="00843024" w:rsidRPr="00693FFE" w:rsidRDefault="00843024" w:rsidP="00610DCB">
      <w:r>
        <w:t>A</w:t>
      </w:r>
      <w:r w:rsidR="00010F52">
        <w:t xml:space="preserve">n Exclusion List is provided in Annex </w:t>
      </w:r>
      <w:r w:rsidR="00F94CAF">
        <w:t>C</w:t>
      </w:r>
      <w:r w:rsidR="00010F52">
        <w:t xml:space="preserve"> which Banks must align with, minimally. Banks may choose to develop more strict lists based on their risk appetite.</w:t>
      </w:r>
    </w:p>
    <w:p w14:paraId="4FD25C14" w14:textId="1EF87169" w:rsidR="00DE4216" w:rsidRDefault="00DE4216" w:rsidP="00DE4216">
      <w:r w:rsidRPr="00DE4216">
        <w:lastRenderedPageBreak/>
        <w:t xml:space="preserve">Exclusion Lists </w:t>
      </w:r>
      <w:r>
        <w:t xml:space="preserve">may be developed in line </w:t>
      </w:r>
      <w:r w:rsidRPr="00DE4216">
        <w:t xml:space="preserve">with frameworks from international bodies like the </w:t>
      </w:r>
      <w:r>
        <w:t>IFC</w:t>
      </w:r>
      <w:r>
        <w:rPr>
          <w:rStyle w:val="FootnoteReference"/>
        </w:rPr>
        <w:footnoteReference w:id="5"/>
      </w:r>
      <w:r w:rsidRPr="00DE4216">
        <w:t xml:space="preserve"> and the Association of European Development Finance Institutions (</w:t>
      </w:r>
      <w:r>
        <w:t>EDFI</w:t>
      </w:r>
      <w:r>
        <w:rPr>
          <w:rStyle w:val="FootnoteReference"/>
        </w:rPr>
        <w:footnoteReference w:id="6"/>
      </w:r>
      <w:r w:rsidRPr="00DE4216">
        <w:t>), which provide reference criteria for prohibited sectors or practices. These standards help banks avoid activities that conflict with global sustainability principles.</w:t>
      </w:r>
    </w:p>
    <w:p w14:paraId="4F239088" w14:textId="2972E80A" w:rsidR="00693FFE" w:rsidRDefault="00690DCB" w:rsidP="00690DCB">
      <w:r w:rsidRPr="00690DCB">
        <w:t xml:space="preserve">In exceptional cases, exemptions may be permitted subject to a </w:t>
      </w:r>
      <w:r>
        <w:t>comprehensive</w:t>
      </w:r>
      <w:r w:rsidRPr="00690DCB">
        <w:t xml:space="preserve"> review procedure. This requires formal justification demonstrating overriding sustainability or developmental benefits, approval by senior management or a designated ESG governance body, and enhanced monitoring requirements if the transaction is approved.</w:t>
      </w:r>
    </w:p>
    <w:p w14:paraId="0003591E" w14:textId="340D4E8A" w:rsidR="002F1C49" w:rsidRDefault="006974CB" w:rsidP="002F1C49">
      <w:pPr>
        <w:pStyle w:val="Heading3"/>
      </w:pPr>
      <w:bookmarkStart w:id="174" w:name="_Toc199254156"/>
      <w:r>
        <w:t>Categorization</w:t>
      </w:r>
      <w:bookmarkEnd w:id="174"/>
    </w:p>
    <w:p w14:paraId="1060625F" w14:textId="68A054E8" w:rsidR="00176F17" w:rsidRDefault="00176F17" w:rsidP="00176F17">
      <w:r w:rsidRPr="00176F17">
        <w:t xml:space="preserve">Following the initial screening, transactions must be categorized based on their </w:t>
      </w:r>
      <w:r>
        <w:t>E&amp;S risks</w:t>
      </w:r>
      <w:r w:rsidR="005A3195">
        <w:t xml:space="preserve"> in order to guide </w:t>
      </w:r>
      <w:r w:rsidR="005A3195" w:rsidRPr="00176F17">
        <w:t xml:space="preserve">due diligence efforts </w:t>
      </w:r>
      <w:r w:rsidR="005A3195">
        <w:t xml:space="preserve">ensuring they </w:t>
      </w:r>
      <w:r w:rsidR="005A3195" w:rsidRPr="00176F17">
        <w:t>are proportionate to the identified risks,</w:t>
      </w:r>
      <w:r w:rsidR="00934B46">
        <w:t xml:space="preserve"> </w:t>
      </w:r>
      <w:r w:rsidR="005A3195">
        <w:t xml:space="preserve">and </w:t>
      </w:r>
      <w:r w:rsidR="005A3195" w:rsidRPr="00176F17">
        <w:t xml:space="preserve">optimizing resource allocation. </w:t>
      </w:r>
      <w:r w:rsidRPr="00176F17">
        <w:t xml:space="preserve"> </w:t>
      </w:r>
    </w:p>
    <w:p w14:paraId="4FEB9E42" w14:textId="5BF4C372" w:rsidR="00934B46" w:rsidRDefault="00934B46" w:rsidP="00176F17">
      <w:r>
        <w:t>To ensure consistency, the following categor</w:t>
      </w:r>
      <w:r w:rsidR="00E11656">
        <w:t xml:space="preserve">y definitions are </w:t>
      </w:r>
      <w:r w:rsidR="001B02E0">
        <w:t>globally</w:t>
      </w:r>
      <w:r w:rsidR="00E11656">
        <w:t xml:space="preserve"> accepted:</w:t>
      </w:r>
    </w:p>
    <w:p w14:paraId="2D8B8123" w14:textId="3B6FEE69" w:rsidR="0004194D" w:rsidRPr="0004194D" w:rsidRDefault="0004194D" w:rsidP="0004194D">
      <w:pPr>
        <w:pStyle w:val="Caption"/>
        <w:keepNext/>
        <w:rPr>
          <w:b/>
          <w:bCs/>
          <w:color w:val="auto"/>
        </w:rPr>
      </w:pPr>
      <w:bookmarkStart w:id="175" w:name="_Toc190254561"/>
      <w:r w:rsidRPr="0004194D">
        <w:rPr>
          <w:b/>
          <w:bCs/>
          <w:color w:val="auto"/>
        </w:rPr>
        <w:t xml:space="preserve">Table </w:t>
      </w:r>
      <w:r w:rsidRPr="0004194D">
        <w:rPr>
          <w:b/>
          <w:bCs/>
          <w:color w:val="auto"/>
        </w:rPr>
        <w:fldChar w:fldCharType="begin"/>
      </w:r>
      <w:r w:rsidRPr="0004194D">
        <w:rPr>
          <w:b/>
          <w:bCs/>
          <w:color w:val="auto"/>
        </w:rPr>
        <w:instrText xml:space="preserve"> SEQ Table \* ARABIC </w:instrText>
      </w:r>
      <w:r w:rsidRPr="0004194D">
        <w:rPr>
          <w:b/>
          <w:bCs/>
          <w:color w:val="auto"/>
        </w:rPr>
        <w:fldChar w:fldCharType="separate"/>
      </w:r>
      <w:r w:rsidR="00DD07E7">
        <w:rPr>
          <w:b/>
          <w:bCs/>
          <w:noProof/>
          <w:color w:val="auto"/>
        </w:rPr>
        <w:t>3</w:t>
      </w:r>
      <w:r w:rsidRPr="0004194D">
        <w:rPr>
          <w:b/>
          <w:bCs/>
          <w:color w:val="auto"/>
        </w:rPr>
        <w:fldChar w:fldCharType="end"/>
      </w:r>
      <w:r w:rsidRPr="0004194D">
        <w:rPr>
          <w:b/>
          <w:bCs/>
          <w:color w:val="auto"/>
        </w:rPr>
        <w:t xml:space="preserve"> E&amp;S Risk Categorization Guidance</w:t>
      </w:r>
      <w:bookmarkEnd w:id="175"/>
    </w:p>
    <w:tbl>
      <w:tblPr>
        <w:tblStyle w:val="TableGrid"/>
        <w:tblW w:w="9355" w:type="dxa"/>
        <w:tblLook w:val="04A0" w:firstRow="1" w:lastRow="0" w:firstColumn="1" w:lastColumn="0" w:noHBand="0" w:noVBand="1"/>
      </w:tblPr>
      <w:tblGrid>
        <w:gridCol w:w="1202"/>
        <w:gridCol w:w="1280"/>
        <w:gridCol w:w="6873"/>
      </w:tblGrid>
      <w:tr w:rsidR="00495B3E" w:rsidRPr="00F268A3" w14:paraId="467E331D" w14:textId="77777777" w:rsidTr="0004194D">
        <w:tc>
          <w:tcPr>
            <w:tcW w:w="1202" w:type="dxa"/>
            <w:shd w:val="clear" w:color="auto" w:fill="000000" w:themeFill="text1"/>
          </w:tcPr>
          <w:p w14:paraId="6E5BDB9D" w14:textId="77777777" w:rsidR="00495B3E" w:rsidRPr="00F268A3" w:rsidRDefault="00495B3E" w:rsidP="0041231A">
            <w:pPr>
              <w:jc w:val="center"/>
              <w:rPr>
                <w:b/>
                <w:bCs/>
                <w:color w:val="FFFFFF" w:themeColor="background1"/>
              </w:rPr>
            </w:pPr>
            <w:r w:rsidRPr="00F268A3">
              <w:rPr>
                <w:b/>
                <w:bCs/>
                <w:color w:val="FFFFFF" w:themeColor="background1"/>
              </w:rPr>
              <w:t>Category</w:t>
            </w:r>
          </w:p>
        </w:tc>
        <w:tc>
          <w:tcPr>
            <w:tcW w:w="1280" w:type="dxa"/>
            <w:shd w:val="clear" w:color="auto" w:fill="000000" w:themeFill="text1"/>
          </w:tcPr>
          <w:p w14:paraId="55050A2C" w14:textId="77777777" w:rsidR="00495B3E" w:rsidRDefault="00495B3E" w:rsidP="0041231A">
            <w:pPr>
              <w:jc w:val="center"/>
              <w:rPr>
                <w:b/>
                <w:bCs/>
                <w:color w:val="FFFFFF" w:themeColor="background1"/>
              </w:rPr>
            </w:pPr>
            <w:r>
              <w:rPr>
                <w:b/>
                <w:bCs/>
                <w:color w:val="FFFFFF" w:themeColor="background1"/>
              </w:rPr>
              <w:t>E&amp;S Risk Level</w:t>
            </w:r>
          </w:p>
        </w:tc>
        <w:tc>
          <w:tcPr>
            <w:tcW w:w="6873" w:type="dxa"/>
            <w:shd w:val="clear" w:color="auto" w:fill="000000" w:themeFill="text1"/>
          </w:tcPr>
          <w:p w14:paraId="3D6428CE" w14:textId="77777777" w:rsidR="00495B3E" w:rsidRPr="00F268A3" w:rsidRDefault="00495B3E" w:rsidP="0041231A">
            <w:pPr>
              <w:jc w:val="center"/>
              <w:rPr>
                <w:b/>
                <w:bCs/>
                <w:color w:val="FFFFFF" w:themeColor="background1"/>
              </w:rPr>
            </w:pPr>
            <w:r>
              <w:rPr>
                <w:b/>
                <w:bCs/>
                <w:color w:val="FFFFFF" w:themeColor="background1"/>
              </w:rPr>
              <w:t>Definition</w:t>
            </w:r>
          </w:p>
        </w:tc>
      </w:tr>
      <w:tr w:rsidR="00495B3E" w14:paraId="6DD47125" w14:textId="77777777" w:rsidTr="0004194D">
        <w:tc>
          <w:tcPr>
            <w:tcW w:w="1202" w:type="dxa"/>
            <w:shd w:val="clear" w:color="auto" w:fill="A6A6A6" w:themeFill="background1" w:themeFillShade="A6"/>
          </w:tcPr>
          <w:p w14:paraId="727BB5ED" w14:textId="77777777" w:rsidR="00495B3E" w:rsidRPr="0041231A" w:rsidRDefault="00495B3E" w:rsidP="00023386">
            <w:pPr>
              <w:rPr>
                <w:b/>
                <w:bCs/>
                <w:color w:val="FFFFFF" w:themeColor="background1"/>
              </w:rPr>
            </w:pPr>
            <w:r w:rsidRPr="0041231A">
              <w:rPr>
                <w:b/>
                <w:bCs/>
                <w:color w:val="FFFFFF" w:themeColor="background1"/>
              </w:rPr>
              <w:t>A</w:t>
            </w:r>
          </w:p>
        </w:tc>
        <w:tc>
          <w:tcPr>
            <w:tcW w:w="1280" w:type="dxa"/>
            <w:shd w:val="clear" w:color="auto" w:fill="D1D1D1" w:themeFill="background2" w:themeFillShade="E6"/>
          </w:tcPr>
          <w:p w14:paraId="0EFF2F80" w14:textId="77777777" w:rsidR="00495B3E" w:rsidRPr="00C72809" w:rsidRDefault="00495B3E" w:rsidP="00023386">
            <w:pPr>
              <w:rPr>
                <w:b/>
                <w:bCs/>
              </w:rPr>
            </w:pPr>
            <w:r w:rsidRPr="00C72809">
              <w:rPr>
                <w:b/>
                <w:bCs/>
              </w:rPr>
              <w:t>High</w:t>
            </w:r>
          </w:p>
        </w:tc>
        <w:tc>
          <w:tcPr>
            <w:tcW w:w="6873" w:type="dxa"/>
          </w:tcPr>
          <w:p w14:paraId="6ECDF247" w14:textId="77777777" w:rsidR="00495B3E" w:rsidRDefault="00495B3E" w:rsidP="00023386">
            <w:r>
              <w:t>Business activities with potential significant adverse environmental or social risks and/or impacts that are diverse, irreversible, or unprecedented.</w:t>
            </w:r>
          </w:p>
        </w:tc>
      </w:tr>
      <w:tr w:rsidR="00495B3E" w14:paraId="7458FA1D" w14:textId="77777777" w:rsidTr="0004194D">
        <w:tc>
          <w:tcPr>
            <w:tcW w:w="1202" w:type="dxa"/>
            <w:shd w:val="clear" w:color="auto" w:fill="A6A6A6" w:themeFill="background1" w:themeFillShade="A6"/>
          </w:tcPr>
          <w:p w14:paraId="0A059341" w14:textId="77777777" w:rsidR="00495B3E" w:rsidRPr="0041231A" w:rsidRDefault="00495B3E" w:rsidP="00023386">
            <w:pPr>
              <w:rPr>
                <w:b/>
                <w:bCs/>
                <w:color w:val="FFFFFF" w:themeColor="background1"/>
              </w:rPr>
            </w:pPr>
            <w:r w:rsidRPr="0041231A">
              <w:rPr>
                <w:b/>
                <w:bCs/>
                <w:color w:val="FFFFFF" w:themeColor="background1"/>
              </w:rPr>
              <w:t>B</w:t>
            </w:r>
          </w:p>
        </w:tc>
        <w:tc>
          <w:tcPr>
            <w:tcW w:w="1280" w:type="dxa"/>
            <w:shd w:val="clear" w:color="auto" w:fill="D1D1D1" w:themeFill="background2" w:themeFillShade="E6"/>
          </w:tcPr>
          <w:p w14:paraId="12EECD01" w14:textId="77777777" w:rsidR="00495B3E" w:rsidRPr="00C72809" w:rsidRDefault="00495B3E" w:rsidP="00023386">
            <w:pPr>
              <w:rPr>
                <w:b/>
                <w:bCs/>
              </w:rPr>
            </w:pPr>
            <w:r w:rsidRPr="00C72809">
              <w:rPr>
                <w:b/>
                <w:bCs/>
              </w:rPr>
              <w:t>Medium</w:t>
            </w:r>
          </w:p>
        </w:tc>
        <w:tc>
          <w:tcPr>
            <w:tcW w:w="6873" w:type="dxa"/>
          </w:tcPr>
          <w:p w14:paraId="6E3B4F2A" w14:textId="77777777" w:rsidR="00495B3E" w:rsidRDefault="00495B3E" w:rsidP="00023386">
            <w:r>
              <w:t>Business activities with potential limited adverse environmental or social risks and/or impacts that are few in number, generally site-specific, largely reversible, and readily addressed through mitigation measures.</w:t>
            </w:r>
          </w:p>
        </w:tc>
      </w:tr>
      <w:tr w:rsidR="00495B3E" w14:paraId="763F75B9" w14:textId="77777777" w:rsidTr="0004194D">
        <w:tc>
          <w:tcPr>
            <w:tcW w:w="1202" w:type="dxa"/>
            <w:shd w:val="clear" w:color="auto" w:fill="A6A6A6" w:themeFill="background1" w:themeFillShade="A6"/>
          </w:tcPr>
          <w:p w14:paraId="14800E1E" w14:textId="77777777" w:rsidR="00495B3E" w:rsidRPr="0041231A" w:rsidRDefault="00495B3E" w:rsidP="00023386">
            <w:pPr>
              <w:rPr>
                <w:b/>
                <w:bCs/>
                <w:color w:val="FFFFFF" w:themeColor="background1"/>
              </w:rPr>
            </w:pPr>
            <w:r w:rsidRPr="0041231A">
              <w:rPr>
                <w:b/>
                <w:bCs/>
                <w:color w:val="FFFFFF" w:themeColor="background1"/>
              </w:rPr>
              <w:t>C</w:t>
            </w:r>
          </w:p>
        </w:tc>
        <w:tc>
          <w:tcPr>
            <w:tcW w:w="1280" w:type="dxa"/>
            <w:shd w:val="clear" w:color="auto" w:fill="D1D1D1" w:themeFill="background2" w:themeFillShade="E6"/>
          </w:tcPr>
          <w:p w14:paraId="0FAA57D0" w14:textId="77777777" w:rsidR="00495B3E" w:rsidRPr="00C72809" w:rsidRDefault="00495B3E" w:rsidP="00023386">
            <w:pPr>
              <w:rPr>
                <w:b/>
                <w:bCs/>
              </w:rPr>
            </w:pPr>
            <w:r w:rsidRPr="00C72809">
              <w:rPr>
                <w:b/>
                <w:bCs/>
              </w:rPr>
              <w:t>Low</w:t>
            </w:r>
          </w:p>
        </w:tc>
        <w:tc>
          <w:tcPr>
            <w:tcW w:w="6873" w:type="dxa"/>
          </w:tcPr>
          <w:p w14:paraId="14F781E9" w14:textId="77777777" w:rsidR="00495B3E" w:rsidRDefault="00495B3E" w:rsidP="00023386">
            <w:r>
              <w:t>Business activities with minimal or no adverse environmental or social risks and/or impacts.</w:t>
            </w:r>
          </w:p>
        </w:tc>
      </w:tr>
      <w:tr w:rsidR="00495B3E" w14:paraId="3EB70C6C" w14:textId="77777777" w:rsidTr="0041231A">
        <w:tc>
          <w:tcPr>
            <w:tcW w:w="9355" w:type="dxa"/>
            <w:gridSpan w:val="3"/>
            <w:shd w:val="clear" w:color="auto" w:fill="000000" w:themeFill="text1"/>
          </w:tcPr>
          <w:p w14:paraId="7B942F3E" w14:textId="77777777" w:rsidR="00495B3E" w:rsidRPr="0041231A" w:rsidRDefault="00495B3E" w:rsidP="00023386">
            <w:pPr>
              <w:jc w:val="center"/>
              <w:rPr>
                <w:b/>
                <w:bCs/>
                <w:color w:val="FFFFFF" w:themeColor="background1"/>
              </w:rPr>
            </w:pPr>
            <w:r w:rsidRPr="0041231A">
              <w:rPr>
                <w:b/>
                <w:bCs/>
                <w:color w:val="FFFFFF" w:themeColor="background1"/>
              </w:rPr>
              <w:t>Category FI</w:t>
            </w:r>
          </w:p>
          <w:p w14:paraId="7EE5533B" w14:textId="77777777" w:rsidR="00495B3E" w:rsidRPr="0041231A" w:rsidRDefault="00495B3E" w:rsidP="00023386">
            <w:pPr>
              <w:jc w:val="center"/>
              <w:rPr>
                <w:b/>
                <w:bCs/>
                <w:color w:val="FFFFFF" w:themeColor="background1"/>
              </w:rPr>
            </w:pPr>
            <w:r w:rsidRPr="0041231A">
              <w:rPr>
                <w:b/>
                <w:bCs/>
                <w:color w:val="FFFFFF" w:themeColor="background1"/>
              </w:rPr>
              <w:t>Business activities involving financing financial institutions (FIs) or through delivery mechanisms involving financial intermediation. This category is further divided into:</w:t>
            </w:r>
          </w:p>
        </w:tc>
      </w:tr>
      <w:tr w:rsidR="00495B3E" w14:paraId="55B0540F" w14:textId="77777777" w:rsidTr="0004194D">
        <w:tc>
          <w:tcPr>
            <w:tcW w:w="1202" w:type="dxa"/>
            <w:shd w:val="clear" w:color="auto" w:fill="A6A6A6" w:themeFill="background1" w:themeFillShade="A6"/>
          </w:tcPr>
          <w:p w14:paraId="0F646D2B" w14:textId="77777777" w:rsidR="00495B3E" w:rsidRPr="0041231A" w:rsidRDefault="00495B3E" w:rsidP="00023386">
            <w:pPr>
              <w:rPr>
                <w:b/>
                <w:bCs/>
                <w:color w:val="FFFFFF" w:themeColor="background1"/>
              </w:rPr>
            </w:pPr>
            <w:r w:rsidRPr="0041231A">
              <w:rPr>
                <w:b/>
                <w:bCs/>
                <w:color w:val="FFFFFF" w:themeColor="background1"/>
              </w:rPr>
              <w:t>FI-1</w:t>
            </w:r>
          </w:p>
        </w:tc>
        <w:tc>
          <w:tcPr>
            <w:tcW w:w="1280" w:type="dxa"/>
            <w:shd w:val="clear" w:color="auto" w:fill="D1D1D1" w:themeFill="background2" w:themeFillShade="E6"/>
          </w:tcPr>
          <w:p w14:paraId="1ABCCD9C" w14:textId="77777777" w:rsidR="00495B3E" w:rsidRPr="00C72809" w:rsidRDefault="00495B3E" w:rsidP="00023386">
            <w:pPr>
              <w:rPr>
                <w:b/>
                <w:bCs/>
              </w:rPr>
            </w:pPr>
            <w:r w:rsidRPr="00C72809">
              <w:rPr>
                <w:b/>
                <w:bCs/>
              </w:rPr>
              <w:t>High</w:t>
            </w:r>
          </w:p>
        </w:tc>
        <w:tc>
          <w:tcPr>
            <w:tcW w:w="6873" w:type="dxa"/>
          </w:tcPr>
          <w:p w14:paraId="28F4E2DF" w14:textId="1EE8CCDD" w:rsidR="00495B3E" w:rsidRDefault="00495B3E" w:rsidP="00133385">
            <w:r>
              <w:t xml:space="preserve">When an FI’s existing or proposed portfolio includes, or is expected to include substantial financial exposure to business activities with potential significant adverse environmental or </w:t>
            </w:r>
            <w:r>
              <w:lastRenderedPageBreak/>
              <w:t>social risks or impacts that are diverse, irreversible, or unprecedented.</w:t>
            </w:r>
          </w:p>
        </w:tc>
      </w:tr>
      <w:tr w:rsidR="00495B3E" w14:paraId="09424F8B" w14:textId="77777777" w:rsidTr="0004194D">
        <w:tc>
          <w:tcPr>
            <w:tcW w:w="1202" w:type="dxa"/>
            <w:shd w:val="clear" w:color="auto" w:fill="A6A6A6" w:themeFill="background1" w:themeFillShade="A6"/>
          </w:tcPr>
          <w:p w14:paraId="6895B57D" w14:textId="77777777" w:rsidR="00495B3E" w:rsidRPr="0041231A" w:rsidRDefault="00495B3E" w:rsidP="00023386">
            <w:pPr>
              <w:rPr>
                <w:b/>
                <w:bCs/>
                <w:color w:val="FFFFFF" w:themeColor="background1"/>
              </w:rPr>
            </w:pPr>
            <w:r w:rsidRPr="0041231A">
              <w:rPr>
                <w:b/>
                <w:bCs/>
                <w:color w:val="FFFFFF" w:themeColor="background1"/>
              </w:rPr>
              <w:lastRenderedPageBreak/>
              <w:t>FI-2</w:t>
            </w:r>
          </w:p>
        </w:tc>
        <w:tc>
          <w:tcPr>
            <w:tcW w:w="1280" w:type="dxa"/>
            <w:shd w:val="clear" w:color="auto" w:fill="D1D1D1" w:themeFill="background2" w:themeFillShade="E6"/>
          </w:tcPr>
          <w:p w14:paraId="526067C8" w14:textId="77777777" w:rsidR="00495B3E" w:rsidRPr="00C72809" w:rsidRDefault="00495B3E" w:rsidP="00023386">
            <w:pPr>
              <w:rPr>
                <w:b/>
                <w:bCs/>
              </w:rPr>
            </w:pPr>
            <w:r w:rsidRPr="00C72809">
              <w:rPr>
                <w:b/>
                <w:bCs/>
              </w:rPr>
              <w:t>Medium</w:t>
            </w:r>
          </w:p>
        </w:tc>
        <w:tc>
          <w:tcPr>
            <w:tcW w:w="6873" w:type="dxa"/>
          </w:tcPr>
          <w:p w14:paraId="577A48A9" w14:textId="0D731757" w:rsidR="00495B3E" w:rsidRDefault="00495B3E" w:rsidP="00023386">
            <w:r>
              <w:t xml:space="preserve">When an FI’s existing or proposed portfolio is comprised of, or is expected to be comprised of, business activities that have potential limited adverse environmental or social risks or impacts that are few in number, generally site-specific, largely reversible, and readily addressed through mitigation measures; or includes a very limited number of business activities with potential significant adverse environmental or social risks or impacts that are diverse, irreversible, or unprecedented. </w:t>
            </w:r>
          </w:p>
        </w:tc>
      </w:tr>
      <w:tr w:rsidR="00495B3E" w14:paraId="52C910BC" w14:textId="77777777" w:rsidTr="0004194D">
        <w:tc>
          <w:tcPr>
            <w:tcW w:w="1202" w:type="dxa"/>
            <w:shd w:val="clear" w:color="auto" w:fill="A6A6A6" w:themeFill="background1" w:themeFillShade="A6"/>
          </w:tcPr>
          <w:p w14:paraId="4FF23A4C" w14:textId="77777777" w:rsidR="00495B3E" w:rsidRPr="0041231A" w:rsidRDefault="00495B3E" w:rsidP="00023386">
            <w:pPr>
              <w:rPr>
                <w:b/>
                <w:bCs/>
                <w:color w:val="FFFFFF" w:themeColor="background1"/>
              </w:rPr>
            </w:pPr>
            <w:r w:rsidRPr="0041231A">
              <w:rPr>
                <w:b/>
                <w:bCs/>
                <w:color w:val="FFFFFF" w:themeColor="background1"/>
              </w:rPr>
              <w:t>FI-3</w:t>
            </w:r>
          </w:p>
        </w:tc>
        <w:tc>
          <w:tcPr>
            <w:tcW w:w="1280" w:type="dxa"/>
            <w:shd w:val="clear" w:color="auto" w:fill="D1D1D1" w:themeFill="background2" w:themeFillShade="E6"/>
          </w:tcPr>
          <w:p w14:paraId="1AB3554C" w14:textId="77777777" w:rsidR="00495B3E" w:rsidRPr="00C72809" w:rsidRDefault="00495B3E" w:rsidP="00023386">
            <w:pPr>
              <w:rPr>
                <w:b/>
                <w:bCs/>
              </w:rPr>
            </w:pPr>
            <w:r w:rsidRPr="00C72809">
              <w:rPr>
                <w:b/>
                <w:bCs/>
              </w:rPr>
              <w:t>Low</w:t>
            </w:r>
          </w:p>
        </w:tc>
        <w:tc>
          <w:tcPr>
            <w:tcW w:w="6873" w:type="dxa"/>
          </w:tcPr>
          <w:p w14:paraId="4D8718A3" w14:textId="3D7004C0" w:rsidR="00495B3E" w:rsidRDefault="00495B3E" w:rsidP="00133385">
            <w:r>
              <w:t>When an FI’s existing or proposed portfolio includes financial exposure to business activities that predominantly have minimal or no adverse environmental or social impacts.</w:t>
            </w:r>
          </w:p>
        </w:tc>
      </w:tr>
    </w:tbl>
    <w:p w14:paraId="5F878DE8" w14:textId="77777777" w:rsidR="00495B3E" w:rsidRDefault="00495B3E" w:rsidP="00176F17">
      <w:pPr>
        <w:rPr>
          <w:b/>
          <w:bCs/>
        </w:rPr>
      </w:pPr>
    </w:p>
    <w:p w14:paraId="2A5B96FA" w14:textId="1DF297B2" w:rsidR="00176F17" w:rsidRDefault="00C6318E" w:rsidP="007F0EA2">
      <w:r>
        <w:t>Banks may use the categorization system established by the Ministry of Environment</w:t>
      </w:r>
      <w:r>
        <w:rPr>
          <w:rStyle w:val="FootnoteReference"/>
        </w:rPr>
        <w:footnoteReference w:id="7"/>
      </w:r>
      <w:r>
        <w:t xml:space="preserve">. Additionally, </w:t>
      </w:r>
      <w:r w:rsidR="00176F17" w:rsidRPr="00176F17">
        <w:t xml:space="preserve">Banks </w:t>
      </w:r>
      <w:r w:rsidR="000115E0">
        <w:t>are encouraged to</w:t>
      </w:r>
      <w:r w:rsidR="00176F17" w:rsidRPr="00176F17">
        <w:t xml:space="preserve"> align their </w:t>
      </w:r>
      <w:r w:rsidR="000115E0">
        <w:t xml:space="preserve">categorization methodology </w:t>
      </w:r>
      <w:r w:rsidR="00176F17" w:rsidRPr="00176F17">
        <w:t xml:space="preserve">with globally recognized frameworks (e.g., IFC </w:t>
      </w:r>
      <w:r w:rsidR="00234F9A">
        <w:t xml:space="preserve">Guidance Note </w:t>
      </w:r>
      <w:r w:rsidR="00450CA5">
        <w:t>on Financial Intermediaries</w:t>
      </w:r>
      <w:r w:rsidR="00852173">
        <w:t xml:space="preserve"> and </w:t>
      </w:r>
      <w:r w:rsidR="00400771">
        <w:t>EBRD Performance Requirement 9:</w:t>
      </w:r>
      <w:r w:rsidR="007F0EA2">
        <w:t xml:space="preserve"> </w:t>
      </w:r>
      <w:r w:rsidR="00400771">
        <w:t>Financial intermediaries</w:t>
      </w:r>
      <w:r w:rsidR="00934B46">
        <w:rPr>
          <w:rStyle w:val="FootnoteReference"/>
        </w:rPr>
        <w:footnoteReference w:id="8"/>
      </w:r>
      <w:r w:rsidR="00176F17" w:rsidRPr="00176F17">
        <w:t>) to maintain consistency and credibility.</w:t>
      </w:r>
    </w:p>
    <w:p w14:paraId="3663EA78" w14:textId="6C5CBD91" w:rsidR="006974CB" w:rsidRPr="00CF1DB4" w:rsidRDefault="00934B46" w:rsidP="00C72809">
      <w:r>
        <w:t>E&amp;</w:t>
      </w:r>
      <w:r w:rsidRPr="00CF1DB4">
        <w:t>S risk categories are dynamic</w:t>
      </w:r>
      <w:r w:rsidR="00176F17" w:rsidRPr="00CF1DB4">
        <w:t xml:space="preserve">; a transaction’s risk category </w:t>
      </w:r>
      <w:r w:rsidR="00C72809" w:rsidRPr="00CF1DB4">
        <w:t>may be reclassified as new information emerges during due diligence or monitoring (e.g., regulatory shifts or community grievances).</w:t>
      </w:r>
    </w:p>
    <w:p w14:paraId="135ADA95" w14:textId="47234E5A" w:rsidR="006974CB" w:rsidRPr="00CF1DB4" w:rsidRDefault="006974CB" w:rsidP="00221203">
      <w:pPr>
        <w:pStyle w:val="Heading3"/>
      </w:pPr>
      <w:bookmarkStart w:id="176" w:name="_Toc199254157"/>
      <w:r w:rsidRPr="00CF1DB4">
        <w:t>Due Diligence</w:t>
      </w:r>
      <w:bookmarkEnd w:id="176"/>
    </w:p>
    <w:p w14:paraId="3961B563" w14:textId="243088CF" w:rsidR="00556E33" w:rsidRDefault="00657D8F" w:rsidP="00556E33">
      <w:r w:rsidRPr="00CF1DB4">
        <w:t>The preliminary E&amp;S risk category of a credit application is use</w:t>
      </w:r>
      <w:r w:rsidR="00CF4CF4" w:rsidRPr="00CF1DB4">
        <w:t>d</w:t>
      </w:r>
      <w:r w:rsidRPr="00CF1DB4">
        <w:t xml:space="preserve"> to inform the type of E&amp;S due diligence (ESDD) required. The ESDD phase is typically associated with more information being made available by the borrower (data room, access to sites and to employees, etc) and is thus, conducted during the investigation phase of the financing lifecycle.</w:t>
      </w:r>
      <w:r w:rsidRPr="00506E7C">
        <w:t xml:space="preserve"> </w:t>
      </w:r>
    </w:p>
    <w:p w14:paraId="37BFA890" w14:textId="50A31CF7" w:rsidR="0072149D" w:rsidRDefault="004062BA" w:rsidP="0072149D">
      <w:r w:rsidRPr="00506E7C">
        <w:t xml:space="preserve">The ESDD of a </w:t>
      </w:r>
      <w:r>
        <w:t>credit application</w:t>
      </w:r>
      <w:r w:rsidRPr="00506E7C">
        <w:t xml:space="preserve"> shall either be performed internally by the </w:t>
      </w:r>
      <w:r w:rsidR="00556E33">
        <w:t>Bank</w:t>
      </w:r>
      <w:r>
        <w:t xml:space="preserve"> </w:t>
      </w:r>
      <w:r w:rsidRPr="00506E7C">
        <w:t xml:space="preserve">(‘internal’) or by an </w:t>
      </w:r>
      <w:r w:rsidRPr="001B070C">
        <w:t xml:space="preserve">external </w:t>
      </w:r>
      <w:r>
        <w:t xml:space="preserve">E&amp;S </w:t>
      </w:r>
      <w:r w:rsidR="00556E33">
        <w:t>expert</w:t>
      </w:r>
      <w:r w:rsidRPr="001B070C">
        <w:t xml:space="preserve"> (‘external’), depending on the level of E&amp;S risk</w:t>
      </w:r>
      <w:r>
        <w:t xml:space="preserve"> category of the credit application</w:t>
      </w:r>
      <w:r w:rsidRPr="001B070C">
        <w:t xml:space="preserve"> as defined in the previous section.</w:t>
      </w:r>
      <w:r w:rsidR="0072149D">
        <w:t xml:space="preserve"> Sample ESDD Checklists targeting </w:t>
      </w:r>
      <w:r w:rsidR="00A77A2D">
        <w:t>SMEs and Corporate Finance</w:t>
      </w:r>
      <w:r w:rsidR="0072149D">
        <w:t xml:space="preserve">, and </w:t>
      </w:r>
      <w:r w:rsidR="0035023F">
        <w:t>Project Finance</w:t>
      </w:r>
      <w:r w:rsidR="00E83D50">
        <w:t xml:space="preserve"> and Long-Term Corporate Finance </w:t>
      </w:r>
      <w:r w:rsidR="0072149D">
        <w:t xml:space="preserve">are provided in Annexes </w:t>
      </w:r>
      <w:r w:rsidR="00F94CAF">
        <w:t>E</w:t>
      </w:r>
      <w:r w:rsidR="0072149D">
        <w:t xml:space="preserve"> and </w:t>
      </w:r>
      <w:r w:rsidR="00F94CAF">
        <w:t>F</w:t>
      </w:r>
      <w:r w:rsidR="0072149D">
        <w:t xml:space="preserve"> for internal assessments. These checklists are to be used as guidance and are tailored to be more stringent as the E&amp;S risk increases (i.e. corporate </w:t>
      </w:r>
      <w:r w:rsidR="0072149D">
        <w:lastRenderedPageBreak/>
        <w:t xml:space="preserve">transactions or project finance transactions). High E&amp;S Risk projects should be assessed externally. A Sample ToR for Engaging External Experts is in Annex </w:t>
      </w:r>
      <w:r w:rsidR="00F94CAF">
        <w:t>H</w:t>
      </w:r>
      <w:r w:rsidR="0072149D">
        <w:t>.</w:t>
      </w:r>
    </w:p>
    <w:p w14:paraId="5B0FE132" w14:textId="66F4A68B" w:rsidR="004062BA" w:rsidRDefault="004062BA" w:rsidP="00556E33">
      <w:r>
        <w:t>Whether undertaken internally or externally, the ESDD shall aim to:</w:t>
      </w:r>
    </w:p>
    <w:p w14:paraId="5DD9E6A8" w14:textId="160AB401" w:rsidR="00556E33" w:rsidRDefault="004062BA" w:rsidP="00556E33">
      <w:pPr>
        <w:pStyle w:val="ListParagraph"/>
        <w:numPr>
          <w:ilvl w:val="0"/>
          <w:numId w:val="45"/>
        </w:numPr>
        <w:spacing w:before="0" w:after="160" w:line="259" w:lineRule="auto"/>
      </w:pPr>
      <w:r>
        <w:t>Confirm compliance with the applicable E&amp;S requirements</w:t>
      </w:r>
      <w:r w:rsidR="00E90BE3">
        <w:t xml:space="preserve"> (including national </w:t>
      </w:r>
      <w:r w:rsidR="00CF1DB4">
        <w:t>legislation</w:t>
      </w:r>
      <w:r w:rsidR="00E90BE3">
        <w:t>)</w:t>
      </w:r>
      <w:r>
        <w:t xml:space="preserve">, or at a minimum ensure </w:t>
      </w:r>
      <w:r w:rsidRPr="00D07710">
        <w:t xml:space="preserve">that </w:t>
      </w:r>
      <w:r>
        <w:t>the client</w:t>
      </w:r>
      <w:r w:rsidRPr="00D07710">
        <w:t xml:space="preserve"> will, in the future, be able to comply with such requirements</w:t>
      </w:r>
      <w:r w:rsidR="00556E33">
        <w:t>.</w:t>
      </w:r>
    </w:p>
    <w:p w14:paraId="3A72F8AD" w14:textId="24B0616E" w:rsidR="00C1724C" w:rsidRDefault="00C1724C" w:rsidP="00F02E8C">
      <w:pPr>
        <w:pStyle w:val="ListParagraph"/>
        <w:numPr>
          <w:ilvl w:val="0"/>
          <w:numId w:val="45"/>
        </w:numPr>
      </w:pPr>
      <w:r w:rsidRPr="00C1724C">
        <w:t>Conduct a gap analysis to identify areas of non-compliance with national laws and other E&amp;S standards.</w:t>
      </w:r>
    </w:p>
    <w:p w14:paraId="0D3E02BD" w14:textId="027DD4FB" w:rsidR="004062BA" w:rsidRDefault="004062BA" w:rsidP="004062BA">
      <w:pPr>
        <w:pStyle w:val="ListParagraph"/>
        <w:numPr>
          <w:ilvl w:val="0"/>
          <w:numId w:val="45"/>
        </w:numPr>
        <w:spacing w:before="0" w:after="160" w:line="259" w:lineRule="auto"/>
      </w:pPr>
      <w:r>
        <w:t xml:space="preserve">Identify and assess E&amp;S risks associated with </w:t>
      </w:r>
      <w:r w:rsidR="00CF1DB4">
        <w:t>borrower</w:t>
      </w:r>
      <w:r>
        <w:t xml:space="preserve"> operations, any implemented mitigation measures as well as the client’s capacity to manage the </w:t>
      </w:r>
      <w:r w:rsidR="00945A2F">
        <w:t xml:space="preserve">identified </w:t>
      </w:r>
      <w:r>
        <w:t>risks</w:t>
      </w:r>
      <w:r w:rsidR="00945A2F">
        <w:t>.</w:t>
      </w:r>
    </w:p>
    <w:p w14:paraId="1EFBC1DD" w14:textId="13473E66" w:rsidR="004062BA" w:rsidRDefault="004062BA" w:rsidP="004062BA">
      <w:pPr>
        <w:pStyle w:val="ListParagraph"/>
        <w:numPr>
          <w:ilvl w:val="0"/>
          <w:numId w:val="45"/>
        </w:numPr>
        <w:spacing w:before="0" w:after="160" w:line="259" w:lineRule="auto"/>
      </w:pPr>
      <w:r>
        <w:t>Verify – and revise, if necessary – the preliminary client E&amp;S risk category assigned during the screening phase and determine the final E&amp;S risk category</w:t>
      </w:r>
      <w:r w:rsidR="00945A2F">
        <w:t xml:space="preserve"> of the transaction and if any additional assessments are required. </w:t>
      </w:r>
    </w:p>
    <w:p w14:paraId="3B48ED6A" w14:textId="6AF4C1A1" w:rsidR="004062BA" w:rsidRDefault="004062BA" w:rsidP="008101B1">
      <w:pPr>
        <w:pStyle w:val="ListParagraph"/>
        <w:numPr>
          <w:ilvl w:val="0"/>
          <w:numId w:val="45"/>
        </w:numPr>
        <w:spacing w:before="0" w:after="160" w:line="259" w:lineRule="auto"/>
      </w:pPr>
      <w:r>
        <w:t xml:space="preserve">Develop an E&amp;S Action Plan (ESAP), when necessary, that provides recommendations and corrective actions for addressing the identified E&amp;S </w:t>
      </w:r>
      <w:r w:rsidR="00CF1DB4">
        <w:t>findings</w:t>
      </w:r>
      <w:r w:rsidR="00CF1DB4" w:rsidRPr="008101B1">
        <w:rPr>
          <w:rFonts w:ascii="Segoe UI" w:hAnsi="Segoe UI" w:cs="Segoe UI"/>
          <w:color w:val="404040"/>
        </w:rPr>
        <w:t xml:space="preserve"> </w:t>
      </w:r>
      <w:r w:rsidR="00CF1DB4" w:rsidRPr="008101B1">
        <w:t>including</w:t>
      </w:r>
      <w:r w:rsidR="008101B1" w:rsidRPr="008101B1">
        <w:t xml:space="preserve"> timelines, responsibilities, and monitoring mechanisms.</w:t>
      </w:r>
      <w:r w:rsidR="00C6318E">
        <w:t xml:space="preserve"> Based on the ESAP, relevant E&amp;S Covenants are to be incorporated into legal agreements.</w:t>
      </w:r>
    </w:p>
    <w:p w14:paraId="196278F0" w14:textId="5F7AE435" w:rsidR="006974CB" w:rsidRDefault="003B5ACF" w:rsidP="00976F7A">
      <w:r>
        <w:t xml:space="preserve">Banks </w:t>
      </w:r>
      <w:r w:rsidR="009B359D">
        <w:t>are required to develop and implement their own ESDD checklists,</w:t>
      </w:r>
      <w:r w:rsidR="00976F7A" w:rsidRPr="00976F7A">
        <w:rPr>
          <w:rFonts w:ascii="Segoe UI" w:hAnsi="Segoe UI" w:cs="Segoe UI"/>
          <w:color w:val="404040"/>
        </w:rPr>
        <w:t xml:space="preserve"> </w:t>
      </w:r>
      <w:r w:rsidR="00976F7A" w:rsidRPr="00976F7A">
        <w:t xml:space="preserve">guided by </w:t>
      </w:r>
      <w:r w:rsidR="0072149D">
        <w:t xml:space="preserve">the provided templates and </w:t>
      </w:r>
      <w:r w:rsidR="00976F7A" w:rsidRPr="00976F7A">
        <w:t>internationally recognized frameworks such as the IFC Performance Standards</w:t>
      </w:r>
      <w:r w:rsidR="001F1486">
        <w:rPr>
          <w:rStyle w:val="FootnoteReference"/>
        </w:rPr>
        <w:footnoteReference w:id="9"/>
      </w:r>
      <w:r w:rsidR="00976F7A" w:rsidRPr="00976F7A">
        <w:t xml:space="preserve">, </w:t>
      </w:r>
      <w:r w:rsidR="007F0EE9">
        <w:t>EBRD Performance Requirements</w:t>
      </w:r>
      <w:r w:rsidR="00CF1DB4">
        <w:rPr>
          <w:rStyle w:val="FootnoteReference"/>
        </w:rPr>
        <w:footnoteReference w:id="10"/>
      </w:r>
      <w:r w:rsidR="007F0EE9">
        <w:t xml:space="preserve">, </w:t>
      </w:r>
      <w:r w:rsidR="00FE425E">
        <w:t>BII Sector Profiles</w:t>
      </w:r>
      <w:r w:rsidR="00FE425E">
        <w:rPr>
          <w:rStyle w:val="FootnoteReference"/>
        </w:rPr>
        <w:footnoteReference w:id="11"/>
      </w:r>
      <w:r w:rsidR="00FE425E">
        <w:t xml:space="preserve">, </w:t>
      </w:r>
      <w:r w:rsidR="00976F7A" w:rsidRPr="00976F7A">
        <w:t>Equator Principles</w:t>
      </w:r>
      <w:r w:rsidR="002D5A04">
        <w:rPr>
          <w:rStyle w:val="FootnoteReference"/>
        </w:rPr>
        <w:footnoteReference w:id="12"/>
      </w:r>
      <w:r w:rsidR="00976F7A" w:rsidRPr="00976F7A">
        <w:t>, and UN Sustainable Development Goals (SDGs)</w:t>
      </w:r>
      <w:r w:rsidR="0034370C">
        <w:rPr>
          <w:rStyle w:val="FootnoteReference"/>
        </w:rPr>
        <w:footnoteReference w:id="13"/>
      </w:r>
      <w:r w:rsidR="00990C2A">
        <w:t xml:space="preserve"> that detail key E&amp;S risks and guidance on how to manage them</w:t>
      </w:r>
      <w:r w:rsidR="00976F7A" w:rsidRPr="00976F7A">
        <w:t>. </w:t>
      </w:r>
      <w:r w:rsidR="0044625B">
        <w:t>Higher-risk transactions such as Project Finance Transactions or Medium-Term Loans (MTL) to corporate clients require more comprehensive and stringent assessment and due diligence tha</w:t>
      </w:r>
      <w:r w:rsidR="00B86CA3">
        <w:t>n</w:t>
      </w:r>
      <w:r w:rsidR="0044625B">
        <w:t xml:space="preserve"> lower risk transactions such as </w:t>
      </w:r>
      <w:r w:rsidR="0072149D">
        <w:t>S</w:t>
      </w:r>
      <w:r w:rsidR="0044625B">
        <w:t>hort-Term Loans or Working Capital Finance to SMEs.</w:t>
      </w:r>
      <w:r w:rsidR="00B86CA3">
        <w:t xml:space="preserve"> </w:t>
      </w:r>
    </w:p>
    <w:p w14:paraId="61DFD8C9" w14:textId="5BED5D30" w:rsidR="00CD009C" w:rsidRDefault="0044625B" w:rsidP="0044625B">
      <w:r>
        <w:t>Additionally, t</w:t>
      </w:r>
      <w:r w:rsidR="00CD009C">
        <w:t xml:space="preserve">he following international institutions have developed </w:t>
      </w:r>
      <w:r w:rsidR="00990C2A">
        <w:t xml:space="preserve">guidance, </w:t>
      </w:r>
      <w:r w:rsidR="00CD009C">
        <w:t xml:space="preserve">tools and checklists that may be used for reference in developing </w:t>
      </w:r>
      <w:r w:rsidR="00990C2A">
        <w:t xml:space="preserve">ESMS and </w:t>
      </w:r>
      <w:r w:rsidR="00CD009C">
        <w:t>ESDD checklists:</w:t>
      </w:r>
    </w:p>
    <w:p w14:paraId="638C853D" w14:textId="416D9683" w:rsidR="00CD009C" w:rsidRDefault="000F50E7" w:rsidP="002D08EA">
      <w:pPr>
        <w:pStyle w:val="ListParagraph"/>
        <w:numPr>
          <w:ilvl w:val="0"/>
          <w:numId w:val="51"/>
        </w:numPr>
      </w:pPr>
      <w:r>
        <w:t>IFC ESMS Implementation Handbook</w:t>
      </w:r>
      <w:r w:rsidR="00990C2A">
        <w:rPr>
          <w:rStyle w:val="FootnoteReference"/>
        </w:rPr>
        <w:footnoteReference w:id="14"/>
      </w:r>
      <w:r>
        <w:t>.</w:t>
      </w:r>
    </w:p>
    <w:p w14:paraId="3090B7EC" w14:textId="0891AF35" w:rsidR="000F50E7" w:rsidRDefault="001B4AB5" w:rsidP="00C21D85">
      <w:pPr>
        <w:pStyle w:val="ListParagraph"/>
        <w:numPr>
          <w:ilvl w:val="0"/>
          <w:numId w:val="51"/>
        </w:numPr>
      </w:pPr>
      <w:r>
        <w:t xml:space="preserve">BII ESG Toolkit for Financial </w:t>
      </w:r>
      <w:r w:rsidR="00B86CA3">
        <w:t>Institutions</w:t>
      </w:r>
      <w:r>
        <w:rPr>
          <w:rStyle w:val="FootnoteReference"/>
        </w:rPr>
        <w:footnoteReference w:id="15"/>
      </w:r>
    </w:p>
    <w:p w14:paraId="7C23D832" w14:textId="049F8A96" w:rsidR="00CD009C" w:rsidRDefault="008F0371" w:rsidP="002D08EA">
      <w:pPr>
        <w:pStyle w:val="ListParagraph"/>
        <w:numPr>
          <w:ilvl w:val="0"/>
          <w:numId w:val="51"/>
        </w:numPr>
      </w:pPr>
      <w:r>
        <w:t>Financial Institutions: Reports, Solutions and Tools (FIRST for Sustainability) by the IFC</w:t>
      </w:r>
      <w:r>
        <w:rPr>
          <w:rStyle w:val="FootnoteReference"/>
        </w:rPr>
        <w:footnoteReference w:id="16"/>
      </w:r>
    </w:p>
    <w:p w14:paraId="1D736BEF" w14:textId="6F091EA6" w:rsidR="006C6E15" w:rsidRDefault="00FB7545" w:rsidP="006974CB">
      <w:r>
        <w:lastRenderedPageBreak/>
        <w:t xml:space="preserve">The ESDD checklists </w:t>
      </w:r>
      <w:r w:rsidR="00AD6DD3">
        <w:t>are recommended to</w:t>
      </w:r>
      <w:r>
        <w:t>, at minimum, address the following topics:</w:t>
      </w:r>
    </w:p>
    <w:p w14:paraId="6ACCB4FC" w14:textId="05E49071" w:rsidR="00451E0C" w:rsidRDefault="00451E0C" w:rsidP="00AD6DD3">
      <w:pPr>
        <w:pStyle w:val="ListParagraph"/>
        <w:numPr>
          <w:ilvl w:val="0"/>
          <w:numId w:val="48"/>
        </w:numPr>
      </w:pPr>
      <w:r>
        <w:t xml:space="preserve">Assessment and Management of E&amp;S Risks and Impacts </w:t>
      </w:r>
    </w:p>
    <w:p w14:paraId="4A4817DD" w14:textId="5230967F" w:rsidR="00451E0C" w:rsidRDefault="00451E0C" w:rsidP="00AD6DD3">
      <w:pPr>
        <w:pStyle w:val="ListParagraph"/>
        <w:numPr>
          <w:ilvl w:val="0"/>
          <w:numId w:val="49"/>
        </w:numPr>
      </w:pPr>
      <w:r>
        <w:t>E&amp;S Risk Assessment</w:t>
      </w:r>
      <w:r w:rsidR="00AD6DD3">
        <w:t xml:space="preserve"> and Management Systems</w:t>
      </w:r>
    </w:p>
    <w:p w14:paraId="0E1531BB" w14:textId="53B6AB17" w:rsidR="00AD6DD3" w:rsidRDefault="00AD6DD3" w:rsidP="00AD6DD3">
      <w:pPr>
        <w:pStyle w:val="ListParagraph"/>
        <w:numPr>
          <w:ilvl w:val="0"/>
          <w:numId w:val="49"/>
        </w:numPr>
      </w:pPr>
      <w:r>
        <w:t>Organizational Capacity and Competency</w:t>
      </w:r>
    </w:p>
    <w:p w14:paraId="36DCE3B3" w14:textId="26742F33" w:rsidR="00451E0C" w:rsidRDefault="00451E0C" w:rsidP="00AD6DD3">
      <w:pPr>
        <w:pStyle w:val="ListParagraph"/>
        <w:numPr>
          <w:ilvl w:val="0"/>
          <w:numId w:val="49"/>
        </w:numPr>
      </w:pPr>
      <w:r>
        <w:t>Ongoing Monitoring a</w:t>
      </w:r>
      <w:r w:rsidR="00AD6DD3">
        <w:t>nd Auditing</w:t>
      </w:r>
    </w:p>
    <w:p w14:paraId="4AD32A20" w14:textId="521F501D" w:rsidR="00AD6DD3" w:rsidRDefault="00AD6DD3" w:rsidP="00AD6DD3">
      <w:pPr>
        <w:pStyle w:val="ListParagraph"/>
        <w:numPr>
          <w:ilvl w:val="0"/>
          <w:numId w:val="49"/>
        </w:numPr>
      </w:pPr>
      <w:r>
        <w:t>Emergency Preparedness and Response</w:t>
      </w:r>
    </w:p>
    <w:p w14:paraId="53182238" w14:textId="6E95A712" w:rsidR="00451E0C" w:rsidRDefault="00AD6DD3" w:rsidP="00AD6DD3">
      <w:pPr>
        <w:pStyle w:val="ListParagraph"/>
        <w:numPr>
          <w:ilvl w:val="0"/>
          <w:numId w:val="49"/>
        </w:numPr>
      </w:pPr>
      <w:r>
        <w:t>Stakeholder Engagement and Grievance Mechanisms</w:t>
      </w:r>
    </w:p>
    <w:p w14:paraId="5FE5902A" w14:textId="72FF6926" w:rsidR="00451E0C" w:rsidRDefault="00451E0C" w:rsidP="00AD6DD3">
      <w:pPr>
        <w:pStyle w:val="ListParagraph"/>
        <w:numPr>
          <w:ilvl w:val="0"/>
          <w:numId w:val="48"/>
        </w:numPr>
      </w:pPr>
      <w:r>
        <w:t xml:space="preserve">Labor and Working Conditions </w:t>
      </w:r>
    </w:p>
    <w:p w14:paraId="01167A7B" w14:textId="154F1A71" w:rsidR="00451E0C" w:rsidRDefault="00451E0C" w:rsidP="00AD6DD3">
      <w:pPr>
        <w:pStyle w:val="ListParagraph"/>
        <w:numPr>
          <w:ilvl w:val="0"/>
          <w:numId w:val="49"/>
        </w:numPr>
      </w:pPr>
      <w:r>
        <w:t>Occupational Health and Safety (OHS</w:t>
      </w:r>
      <w:r w:rsidR="00AD6DD3">
        <w:t>)</w:t>
      </w:r>
    </w:p>
    <w:p w14:paraId="566566D2" w14:textId="16A15B7A" w:rsidR="00451E0C" w:rsidRDefault="00451E0C" w:rsidP="00AD6DD3">
      <w:pPr>
        <w:pStyle w:val="ListParagraph"/>
        <w:numPr>
          <w:ilvl w:val="0"/>
          <w:numId w:val="49"/>
        </w:numPr>
      </w:pPr>
      <w:r>
        <w:t xml:space="preserve">Prohibition of </w:t>
      </w:r>
      <w:r w:rsidR="00AD6DD3">
        <w:t>Child and Forced</w:t>
      </w:r>
      <w:r>
        <w:t xml:space="preserve"> Labor</w:t>
      </w:r>
    </w:p>
    <w:p w14:paraId="295B9086" w14:textId="5E49C2E5" w:rsidR="00451E0C" w:rsidRDefault="00451E0C" w:rsidP="00AD6DD3">
      <w:pPr>
        <w:pStyle w:val="ListParagraph"/>
        <w:numPr>
          <w:ilvl w:val="0"/>
          <w:numId w:val="49"/>
        </w:numPr>
      </w:pPr>
      <w:r>
        <w:t>Non-Discrimination and Equal Opportunity</w:t>
      </w:r>
    </w:p>
    <w:p w14:paraId="58F604A3" w14:textId="59575865" w:rsidR="00451E0C" w:rsidRDefault="00AD6DD3" w:rsidP="00AD6DD3">
      <w:pPr>
        <w:pStyle w:val="ListParagraph"/>
        <w:numPr>
          <w:ilvl w:val="0"/>
          <w:numId w:val="49"/>
        </w:numPr>
      </w:pPr>
      <w:r>
        <w:t xml:space="preserve">Labor and </w:t>
      </w:r>
      <w:r w:rsidR="00451E0C">
        <w:t>Working Conditions</w:t>
      </w:r>
    </w:p>
    <w:p w14:paraId="78D31C24" w14:textId="1D690F99" w:rsidR="00451E0C" w:rsidRDefault="00451E0C" w:rsidP="00AD6DD3">
      <w:pPr>
        <w:pStyle w:val="ListParagraph"/>
        <w:numPr>
          <w:ilvl w:val="0"/>
          <w:numId w:val="49"/>
        </w:numPr>
      </w:pPr>
      <w:r>
        <w:t>Worker</w:t>
      </w:r>
      <w:r w:rsidR="00AD6DD3">
        <w:t>s</w:t>
      </w:r>
      <w:r>
        <w:t xml:space="preserve"> </w:t>
      </w:r>
      <w:r w:rsidR="00AD6DD3">
        <w:t>Grievance Mechanism</w:t>
      </w:r>
    </w:p>
    <w:p w14:paraId="55EB79E7" w14:textId="554F7303" w:rsidR="00451E0C" w:rsidRDefault="00451E0C" w:rsidP="00AD6DD3">
      <w:pPr>
        <w:pStyle w:val="ListParagraph"/>
        <w:numPr>
          <w:ilvl w:val="0"/>
          <w:numId w:val="48"/>
        </w:numPr>
      </w:pPr>
      <w:r>
        <w:t xml:space="preserve">Resource Efficiency and Pollution Prevention </w:t>
      </w:r>
    </w:p>
    <w:p w14:paraId="1CF59864" w14:textId="0608B97A" w:rsidR="00451E0C" w:rsidRDefault="00451E0C" w:rsidP="00AD6DD3">
      <w:pPr>
        <w:pStyle w:val="ListParagraph"/>
        <w:numPr>
          <w:ilvl w:val="0"/>
          <w:numId w:val="49"/>
        </w:numPr>
      </w:pPr>
      <w:r>
        <w:t>Pollution Prevention</w:t>
      </w:r>
      <w:r w:rsidR="00AD6DD3">
        <w:t xml:space="preserve"> (Effluents and Waste Generation)</w:t>
      </w:r>
    </w:p>
    <w:p w14:paraId="095FB78F" w14:textId="35D95EFF" w:rsidR="00451E0C" w:rsidRDefault="00451E0C" w:rsidP="00AD6DD3">
      <w:pPr>
        <w:pStyle w:val="ListParagraph"/>
        <w:numPr>
          <w:ilvl w:val="0"/>
          <w:numId w:val="49"/>
        </w:numPr>
      </w:pPr>
      <w:r>
        <w:t>Resource Efficiency</w:t>
      </w:r>
    </w:p>
    <w:p w14:paraId="1762CAFF" w14:textId="5E82A183" w:rsidR="00451E0C" w:rsidRDefault="00451E0C" w:rsidP="00AD6DD3">
      <w:pPr>
        <w:pStyle w:val="ListParagraph"/>
        <w:numPr>
          <w:ilvl w:val="0"/>
          <w:numId w:val="49"/>
        </w:numPr>
      </w:pPr>
      <w:r>
        <w:t>Hazardous Materials Management</w:t>
      </w:r>
    </w:p>
    <w:p w14:paraId="0DA57EB6" w14:textId="73C1B75B" w:rsidR="00451E0C" w:rsidRDefault="00451E0C" w:rsidP="00AD6DD3">
      <w:pPr>
        <w:pStyle w:val="ListParagraph"/>
        <w:numPr>
          <w:ilvl w:val="0"/>
          <w:numId w:val="49"/>
        </w:numPr>
      </w:pPr>
      <w:r>
        <w:t>Climate Change Mitigation</w:t>
      </w:r>
    </w:p>
    <w:p w14:paraId="20FAB64E" w14:textId="4F932089" w:rsidR="00451E0C" w:rsidRDefault="00451E0C" w:rsidP="00AD6DD3">
      <w:pPr>
        <w:pStyle w:val="ListParagraph"/>
        <w:numPr>
          <w:ilvl w:val="0"/>
          <w:numId w:val="48"/>
        </w:numPr>
      </w:pPr>
      <w:r>
        <w:t xml:space="preserve">Community Health, Safety, and Security </w:t>
      </w:r>
    </w:p>
    <w:p w14:paraId="5A74E8C6" w14:textId="6B828EB8" w:rsidR="00451E0C" w:rsidRDefault="00451E0C" w:rsidP="00AD6DD3">
      <w:pPr>
        <w:pStyle w:val="ListParagraph"/>
        <w:numPr>
          <w:ilvl w:val="0"/>
          <w:numId w:val="49"/>
        </w:numPr>
      </w:pPr>
      <w:r>
        <w:t>Community Exposure Risks</w:t>
      </w:r>
    </w:p>
    <w:p w14:paraId="2BE62AF0" w14:textId="376BE129" w:rsidR="00451E0C" w:rsidRDefault="00AD6DD3" w:rsidP="00AD6DD3">
      <w:pPr>
        <w:pStyle w:val="ListParagraph"/>
        <w:numPr>
          <w:ilvl w:val="0"/>
          <w:numId w:val="49"/>
        </w:numPr>
      </w:pPr>
      <w:r>
        <w:t>Traffic and Safety Management</w:t>
      </w:r>
    </w:p>
    <w:p w14:paraId="743E3416" w14:textId="780B02CE" w:rsidR="00451E0C" w:rsidRDefault="00451E0C" w:rsidP="00AD6DD3">
      <w:pPr>
        <w:pStyle w:val="ListParagraph"/>
        <w:numPr>
          <w:ilvl w:val="0"/>
          <w:numId w:val="49"/>
        </w:numPr>
      </w:pPr>
      <w:r>
        <w:t>Security Personnel</w:t>
      </w:r>
    </w:p>
    <w:p w14:paraId="116116F2" w14:textId="3EB35CC5" w:rsidR="00451E0C" w:rsidRDefault="00451E0C" w:rsidP="00AD6DD3">
      <w:pPr>
        <w:pStyle w:val="ListParagraph"/>
        <w:numPr>
          <w:ilvl w:val="0"/>
          <w:numId w:val="48"/>
        </w:numPr>
      </w:pPr>
      <w:r>
        <w:t>Land Acquisition and Involuntary Resettlement</w:t>
      </w:r>
    </w:p>
    <w:p w14:paraId="2DD9B352" w14:textId="0D04096E" w:rsidR="00451E0C" w:rsidRDefault="00451E0C" w:rsidP="00AD6DD3">
      <w:pPr>
        <w:pStyle w:val="ListParagraph"/>
        <w:numPr>
          <w:ilvl w:val="0"/>
          <w:numId w:val="48"/>
        </w:numPr>
      </w:pPr>
      <w:r>
        <w:t>Biodiversity Conservation and Sustainable Natural Resource Management</w:t>
      </w:r>
    </w:p>
    <w:p w14:paraId="3061B7D8" w14:textId="217E779B" w:rsidR="00451E0C" w:rsidRDefault="00451E0C" w:rsidP="00AD6DD3">
      <w:pPr>
        <w:pStyle w:val="ListParagraph"/>
        <w:numPr>
          <w:ilvl w:val="0"/>
          <w:numId w:val="48"/>
        </w:numPr>
      </w:pPr>
      <w:r>
        <w:t>Indigenous Peoples</w:t>
      </w:r>
    </w:p>
    <w:p w14:paraId="4ADFF273" w14:textId="352A122D" w:rsidR="00451E0C" w:rsidRDefault="00451E0C" w:rsidP="00AD6DD3">
      <w:pPr>
        <w:pStyle w:val="ListParagraph"/>
        <w:numPr>
          <w:ilvl w:val="0"/>
          <w:numId w:val="48"/>
        </w:numPr>
      </w:pPr>
      <w:r>
        <w:t xml:space="preserve">Cultural Heritage </w:t>
      </w:r>
    </w:p>
    <w:p w14:paraId="0EF0C43C" w14:textId="2C596D0A" w:rsidR="00E6797D" w:rsidRDefault="00E6797D" w:rsidP="006974CB">
      <w:r>
        <w:t>The ESDD p</w:t>
      </w:r>
      <w:r w:rsidRPr="00E6797D">
        <w:t xml:space="preserve">rocess may involve a desktop review of client </w:t>
      </w:r>
      <w:r w:rsidR="006437E8" w:rsidRPr="00E6797D">
        <w:t>documentation,</w:t>
      </w:r>
      <w:r w:rsidRPr="00E6797D">
        <w:t xml:space="preserve"> or, for </w:t>
      </w:r>
      <w:r>
        <w:t>Higher Risk</w:t>
      </w:r>
      <w:r w:rsidRPr="00E6797D">
        <w:t xml:space="preserve"> transactions, site visits conducted by internal specialists or external </w:t>
      </w:r>
      <w:r>
        <w:t>E&amp;S</w:t>
      </w:r>
      <w:r w:rsidRPr="00E6797D">
        <w:t xml:space="preserve"> experts. </w:t>
      </w:r>
      <w:r>
        <w:t>Banks</w:t>
      </w:r>
      <w:r w:rsidRPr="00E6797D">
        <w:t xml:space="preserve"> must verify </w:t>
      </w:r>
      <w:r w:rsidR="006437E8">
        <w:t>borrowers’</w:t>
      </w:r>
      <w:r w:rsidRPr="00E6797D">
        <w:t xml:space="preserve"> compliance with their E&amp;S requirements through evidence-based assessments, including </w:t>
      </w:r>
      <w:r w:rsidR="006437E8">
        <w:t>management plans and procedures</w:t>
      </w:r>
      <w:r w:rsidRPr="00E6797D">
        <w:t xml:space="preserve">, permits, environmental impact assessments (EIAs), and </w:t>
      </w:r>
      <w:r w:rsidR="006437E8">
        <w:t>monitoring</w:t>
      </w:r>
      <w:r w:rsidRPr="00E6797D">
        <w:t xml:space="preserve"> records. Findings must be documented to substantiate risk ratings and inform the development of corrective actions, where applicable.</w:t>
      </w:r>
    </w:p>
    <w:p w14:paraId="3527DF7C" w14:textId="7CE18D2A" w:rsidR="00B737A8" w:rsidRDefault="00E92C12" w:rsidP="006974CB">
      <w:r>
        <w:t xml:space="preserve">The ESDD process will mainly provide confirmation whether the credit application complies with </w:t>
      </w:r>
      <w:r w:rsidR="00E90BE3">
        <w:t xml:space="preserve">the </w:t>
      </w:r>
      <w:r>
        <w:t>Bank’s E&amp;S requirements</w:t>
      </w:r>
      <w:r w:rsidR="00E90BE3">
        <w:t xml:space="preserve"> (including national </w:t>
      </w:r>
      <w:r w:rsidR="00CF1DB4">
        <w:t>legislation</w:t>
      </w:r>
      <w:r w:rsidR="00E90BE3">
        <w:t>)</w:t>
      </w:r>
      <w:r>
        <w:t xml:space="preserve">, and to what extent. Where gaps of compliance are identified, these will be highlighted, and corrective actions will be put forth to address them in an </w:t>
      </w:r>
      <w:r>
        <w:rPr>
          <w:lang w:eastAsia="en-GB"/>
        </w:rPr>
        <w:t xml:space="preserve">ESAP to be developed by </w:t>
      </w:r>
      <w:r w:rsidR="00E90BE3">
        <w:rPr>
          <w:lang w:eastAsia="en-GB"/>
        </w:rPr>
        <w:t>Bank</w:t>
      </w:r>
      <w:r w:rsidR="004328BA">
        <w:rPr>
          <w:lang w:eastAsia="en-GB"/>
        </w:rPr>
        <w:t xml:space="preserve"> (Template is available in Annex </w:t>
      </w:r>
      <w:r w:rsidR="00F94CAF">
        <w:rPr>
          <w:lang w:eastAsia="en-GB"/>
        </w:rPr>
        <w:t>G</w:t>
      </w:r>
      <w:r w:rsidR="004328BA">
        <w:rPr>
          <w:lang w:eastAsia="en-GB"/>
        </w:rPr>
        <w:t>)</w:t>
      </w:r>
      <w:r>
        <w:t xml:space="preserve">. The </w:t>
      </w:r>
      <w:r w:rsidRPr="00506E7C">
        <w:t>ESAP</w:t>
      </w:r>
      <w:r>
        <w:t xml:space="preserve"> shall outline </w:t>
      </w:r>
      <w:r w:rsidRPr="00506E7C">
        <w:t xml:space="preserve">the </w:t>
      </w:r>
      <w:r>
        <w:t xml:space="preserve">identified issue, </w:t>
      </w:r>
      <w:r w:rsidRPr="00506E7C">
        <w:t>recommended corrective actions, associated costs</w:t>
      </w:r>
      <w:r w:rsidR="00E90BE3">
        <w:t xml:space="preserve"> (where</w:t>
      </w:r>
      <w:r w:rsidR="00337EA9">
        <w:t xml:space="preserve"> applicable)</w:t>
      </w:r>
      <w:r w:rsidRPr="00506E7C">
        <w:t>, deliverables, implementation timeline, and parties responsible for addressing the identified issues.</w:t>
      </w:r>
      <w:r>
        <w:t xml:space="preserve"> The ESAP must specify requirements to bring the client </w:t>
      </w:r>
      <w:r w:rsidRPr="00A05A6D">
        <w:t>into compliance</w:t>
      </w:r>
      <w:r>
        <w:t xml:space="preserve"> with the Bank’s E&amp;S requirement. It will ultimately be included in the </w:t>
      </w:r>
      <w:r w:rsidR="006C6E15">
        <w:t>f</w:t>
      </w:r>
      <w:r>
        <w:t xml:space="preserve">inancial </w:t>
      </w:r>
      <w:r w:rsidR="006C6E15">
        <w:t>d</w:t>
      </w:r>
      <w:r>
        <w:t>ocumentation</w:t>
      </w:r>
      <w:r w:rsidR="006C6E15">
        <w:t xml:space="preserve"> and agreements</w:t>
      </w:r>
      <w:r>
        <w:t>.</w:t>
      </w:r>
    </w:p>
    <w:p w14:paraId="5F8AB353" w14:textId="5918A55E" w:rsidR="006974CB" w:rsidRPr="00546085" w:rsidRDefault="00FD2908" w:rsidP="006974CB">
      <w:pPr>
        <w:pStyle w:val="Heading3"/>
      </w:pPr>
      <w:bookmarkStart w:id="177" w:name="_Toc199254158"/>
      <w:r w:rsidRPr="00546085">
        <w:lastRenderedPageBreak/>
        <w:t xml:space="preserve">Decision-making and </w:t>
      </w:r>
      <w:r w:rsidR="006974CB" w:rsidRPr="00546085">
        <w:t>Approval</w:t>
      </w:r>
      <w:bookmarkEnd w:id="177"/>
    </w:p>
    <w:p w14:paraId="0CADF449" w14:textId="3ECBC103" w:rsidR="003F0818" w:rsidRDefault="003F0818" w:rsidP="00E47831">
      <w:r w:rsidRPr="003F0818">
        <w:t xml:space="preserve">All material credit decisions must be reviewed and approved by an Independent Credit Committee (ICC) or equivalent governance body. The committee’s membership should </w:t>
      </w:r>
      <w:r>
        <w:t>include</w:t>
      </w:r>
      <w:r w:rsidRPr="003F0818">
        <w:t xml:space="preserve"> multidisciplinary expertise, including senior representatives from Risk Assessment, Legal/Compliance, Operational Risk, and relevant business units, with </w:t>
      </w:r>
      <w:r w:rsidR="00337E58">
        <w:t>recommended</w:t>
      </w:r>
      <w:r w:rsidRPr="003F0818">
        <w:t xml:space="preserve"> participation from at least one </w:t>
      </w:r>
      <w:r w:rsidR="00337E58">
        <w:t>E&amp;S E</w:t>
      </w:r>
      <w:r w:rsidRPr="003F0818">
        <w:t>xpert</w:t>
      </w:r>
      <w:r w:rsidR="00337E58">
        <w:t xml:space="preserve"> to ensure informed decision-making</w:t>
      </w:r>
      <w:r w:rsidRPr="003F0818">
        <w:t>.</w:t>
      </w:r>
      <w:r w:rsidR="00E47831">
        <w:t xml:space="preserve"> Alternatively, c</w:t>
      </w:r>
      <w:r w:rsidR="00E47831" w:rsidRPr="00E47831">
        <w:t xml:space="preserve">ommittee members </w:t>
      </w:r>
      <w:r w:rsidR="00E47831">
        <w:t>may</w:t>
      </w:r>
      <w:r w:rsidR="00E47831" w:rsidRPr="00E47831">
        <w:t xml:space="preserve"> complete accredited</w:t>
      </w:r>
      <w:r w:rsidR="00E47831">
        <w:t xml:space="preserve"> external</w:t>
      </w:r>
      <w:r w:rsidR="00E47831" w:rsidRPr="00E47831">
        <w:t xml:space="preserve"> training on E&amp;S risk management, </w:t>
      </w:r>
      <w:r w:rsidR="00E47831">
        <w:t>including</w:t>
      </w:r>
      <w:r w:rsidR="00E47831" w:rsidRPr="00E47831">
        <w:t xml:space="preserve"> sector-specific impacts, regulatory </w:t>
      </w:r>
      <w:r w:rsidR="00E47831">
        <w:t>requirements</w:t>
      </w:r>
      <w:r w:rsidR="00E47831" w:rsidRPr="00E47831">
        <w:t xml:space="preserve">, and </w:t>
      </w:r>
      <w:r w:rsidR="00E47831">
        <w:t>common mitigative/ corrective measures for E&amp;S risks</w:t>
      </w:r>
      <w:r w:rsidR="00E47831" w:rsidRPr="00E47831">
        <w:t>. </w:t>
      </w:r>
    </w:p>
    <w:p w14:paraId="0B1BCE55" w14:textId="372E3CD1" w:rsidR="007118BE" w:rsidRDefault="007118BE" w:rsidP="007118BE">
      <w:r w:rsidRPr="007118BE">
        <w:t xml:space="preserve">To </w:t>
      </w:r>
      <w:r w:rsidR="00983178">
        <w:t>ensure</w:t>
      </w:r>
      <w:r w:rsidRPr="007118BE">
        <w:t xml:space="preserve"> </w:t>
      </w:r>
      <w:r>
        <w:t>informed decision-making</w:t>
      </w:r>
      <w:r w:rsidRPr="007118BE">
        <w:t>, banks must integrate E&amp;S findings into credit decisions through a concise, standardized summary appended to credit proposals</w:t>
      </w:r>
      <w:r w:rsidR="00983178">
        <w:t>/ memos</w:t>
      </w:r>
      <w:r w:rsidRPr="007118BE">
        <w:t>. This summary should categorize risks (</w:t>
      </w:r>
      <w:r w:rsidR="00983178">
        <w:t>high</w:t>
      </w:r>
      <w:r w:rsidR="009450AF">
        <w:t>, medium, low, FI</w:t>
      </w:r>
      <w:r w:rsidRPr="007118BE">
        <w:t xml:space="preserve">), </w:t>
      </w:r>
      <w:r w:rsidR="009450AF">
        <w:t>provide an overview of the ESAP</w:t>
      </w:r>
      <w:r w:rsidRPr="007118BE">
        <w:t>, and flag regulatory non-compliance</w:t>
      </w:r>
      <w:r w:rsidR="009450AF">
        <w:t xml:space="preserve"> and any required conditions precedent (CPs)</w:t>
      </w:r>
      <w:r w:rsidRPr="007118BE">
        <w:t>, with clear references to supporting documentation. Proposals lacking this analysis shall be deemed incomplete. </w:t>
      </w:r>
    </w:p>
    <w:p w14:paraId="2A4EFCBD" w14:textId="1E145282" w:rsidR="0009722C" w:rsidRDefault="0009722C" w:rsidP="003F0818">
      <w:r>
        <w:t xml:space="preserve">Banks may establish multiple credit committees to review transactions, with approval authority determined by factors such as </w:t>
      </w:r>
      <w:r w:rsidR="009708D3">
        <w:t xml:space="preserve">E&amp;S risk (high, medium, low, FI), </w:t>
      </w:r>
      <w:r>
        <w:t xml:space="preserve">transaction type (e.g., project finance, working capital, trade finance), ticket size, and client type (corporates, SMEs, financial institutions). For example, high-value project finance deals might require approval from an ICC, while smaller working capital loans for SMEs could be delegated to the Chief Risk Officer (CRO). An approval matrix </w:t>
      </w:r>
      <w:r w:rsidR="009708D3">
        <w:t>should be developed to</w:t>
      </w:r>
      <w:r>
        <w:t xml:space="preserve"> define these parameters, ensuring alignment with risk profiles and operational scale. </w:t>
      </w:r>
    </w:p>
    <w:p w14:paraId="049A6100" w14:textId="2B64CB3E" w:rsidR="00CF1DB4" w:rsidRPr="00C97E48" w:rsidRDefault="00337E58" w:rsidP="00C21D85">
      <w:r>
        <w:t>Following approval,</w:t>
      </w:r>
      <w:r w:rsidR="00C97E48" w:rsidRPr="00546085">
        <w:t xml:space="preserve"> E&amp;S risks and obligations are </w:t>
      </w:r>
      <w:r>
        <w:t xml:space="preserve">to be </w:t>
      </w:r>
      <w:r w:rsidR="00C97E48" w:rsidRPr="00546085">
        <w:t>formally embedded into the transaction’s legal and operational framework. Banks must integrate E&amp;S requirements into financial and legal documentation,</w:t>
      </w:r>
      <w:r w:rsidR="00C97E48" w:rsidRPr="00C97E48">
        <w:t xml:space="preserve"> including E&amp;S clauses and the finalized ESAP, prior to disbursement. Th</w:t>
      </w:r>
      <w:r w:rsidR="00C97E48">
        <w:t>is</w:t>
      </w:r>
      <w:r w:rsidR="00C97E48" w:rsidRPr="00C97E48">
        <w:t xml:space="preserve"> serve</w:t>
      </w:r>
      <w:r w:rsidR="00C97E48">
        <w:t>s</w:t>
      </w:r>
      <w:r w:rsidR="00C97E48" w:rsidRPr="00C97E48">
        <w:t xml:space="preserve"> as</w:t>
      </w:r>
      <w:r w:rsidR="00C97E48">
        <w:t xml:space="preserve"> a</w:t>
      </w:r>
      <w:r w:rsidR="00C97E48" w:rsidRPr="00C97E48">
        <w:t xml:space="preserve"> binding commitment, aligning the client’s operations with the Bank’s </w:t>
      </w:r>
      <w:r w:rsidR="00C97E48">
        <w:t>E&amp;S requirements and</w:t>
      </w:r>
      <w:r w:rsidR="00C97E48" w:rsidRPr="00C97E48">
        <w:t xml:space="preserve"> regulatory expectations.</w:t>
      </w:r>
      <w:r w:rsidR="00546085">
        <w:t xml:space="preserve"> Therefore, </w:t>
      </w:r>
      <w:r w:rsidR="00546085" w:rsidRPr="00546085">
        <w:t xml:space="preserve">E&amp;S clauses and ESAP must be explicitly outlined in </w:t>
      </w:r>
      <w:r w:rsidR="00B345C3">
        <w:t>financial</w:t>
      </w:r>
      <w:r w:rsidR="00546085" w:rsidRPr="00546085">
        <w:t xml:space="preserve"> agreements, covenants, or side letters. These should detail timelines, reporting obligations, and consequences for non-compliance (e.g., penalties, disbursement pauses).</w:t>
      </w:r>
    </w:p>
    <w:p w14:paraId="782FB447" w14:textId="4D34AA8A" w:rsidR="00074DD6" w:rsidRDefault="00074DD6" w:rsidP="00074DD6">
      <w:r>
        <w:t>The inclusion of these requirements serves to:</w:t>
      </w:r>
    </w:p>
    <w:p w14:paraId="612E5FA0" w14:textId="20139B62" w:rsidR="006675FB" w:rsidRDefault="006675FB" w:rsidP="006675FB">
      <w:pPr>
        <w:pStyle w:val="ListParagraph"/>
        <w:numPr>
          <w:ilvl w:val="0"/>
          <w:numId w:val="44"/>
        </w:numPr>
        <w:spacing w:before="0" w:after="160" w:line="259" w:lineRule="auto"/>
      </w:pPr>
      <w:r w:rsidRPr="006675FB">
        <w:t xml:space="preserve">Establish a mutual understanding of E&amp;S </w:t>
      </w:r>
      <w:r>
        <w:t>requirements</w:t>
      </w:r>
      <w:r w:rsidRPr="006675FB">
        <w:t>, reducing risks of disputes or misinterpretations.</w:t>
      </w:r>
    </w:p>
    <w:p w14:paraId="770D4992" w14:textId="39CF4F9F" w:rsidR="006675FB" w:rsidRPr="009954B4" w:rsidRDefault="006675FB" w:rsidP="006675FB">
      <w:pPr>
        <w:pStyle w:val="ListParagraph"/>
        <w:numPr>
          <w:ilvl w:val="0"/>
          <w:numId w:val="44"/>
        </w:numPr>
        <w:spacing w:before="0" w:after="160" w:line="259" w:lineRule="auto"/>
      </w:pPr>
      <w:r w:rsidRPr="009954B4">
        <w:t>Ensure the Bank and client share common goals for managing E&amp;S risks, fostering collaborative risk mitigation.</w:t>
      </w:r>
    </w:p>
    <w:p w14:paraId="2526629A" w14:textId="35A787B0" w:rsidR="00E63A56" w:rsidRPr="009954B4" w:rsidRDefault="00074DD6" w:rsidP="006675FB">
      <w:pPr>
        <w:pStyle w:val="ListParagraph"/>
        <w:numPr>
          <w:ilvl w:val="0"/>
          <w:numId w:val="44"/>
        </w:numPr>
        <w:spacing w:before="0" w:after="160" w:line="259" w:lineRule="auto"/>
      </w:pPr>
      <w:r w:rsidRPr="009954B4">
        <w:t xml:space="preserve">Ensure the borrowers are aware of the required resources to comply with the E&amp;S </w:t>
      </w:r>
      <w:r w:rsidR="009D6F1D" w:rsidRPr="009954B4">
        <w:t>requirements</w:t>
      </w:r>
      <w:r w:rsidR="00E63A56" w:rsidRPr="009954B4">
        <w:t>.</w:t>
      </w:r>
    </w:p>
    <w:p w14:paraId="34A72AEB" w14:textId="58FC4A80" w:rsidR="00546085" w:rsidRDefault="00E63A56" w:rsidP="00546085">
      <w:pPr>
        <w:pStyle w:val="ListParagraph"/>
        <w:numPr>
          <w:ilvl w:val="0"/>
          <w:numId w:val="44"/>
        </w:numPr>
        <w:spacing w:before="0" w:after="160" w:line="259" w:lineRule="auto"/>
      </w:pPr>
      <w:r w:rsidRPr="009954B4">
        <w:t>Strengthen the Bank’s ability to monitor and enforce E&amp;S performance through contractual mechanisms.</w:t>
      </w:r>
    </w:p>
    <w:p w14:paraId="76E09ABE" w14:textId="456C64D5" w:rsidR="00DB5169" w:rsidRPr="009954B4" w:rsidRDefault="00DB5169" w:rsidP="00DB5169">
      <w:pPr>
        <w:spacing w:before="0" w:after="160" w:line="259" w:lineRule="auto"/>
      </w:pPr>
      <w:r w:rsidRPr="00DB5169">
        <w:lastRenderedPageBreak/>
        <w:t xml:space="preserve">It is </w:t>
      </w:r>
      <w:r w:rsidR="006F37A9">
        <w:t>recommended</w:t>
      </w:r>
      <w:r w:rsidRPr="00DB5169">
        <w:t xml:space="preserve"> to develop a set of standard E&amp;S terms and conditions, which could be adapted to each financial agreement based on, inter alia, the type of transactions, due diligence findings, materiality of E&amp;S risks and impacts and local and international applicable standards.</w:t>
      </w:r>
      <w:r w:rsidR="00AE3F25">
        <w:t xml:space="preserve"> These should include positive and negative covenants, project-specific E&amp;S requirements and </w:t>
      </w:r>
      <w:r w:rsidR="006F37A9">
        <w:t>consequences of non-compliance.</w:t>
      </w:r>
      <w:r w:rsidR="004328BA">
        <w:t xml:space="preserve"> Examples of such covenants are provided in Annex </w:t>
      </w:r>
      <w:r w:rsidR="00BF77F0">
        <w:t>J</w:t>
      </w:r>
      <w:r w:rsidR="004328BA">
        <w:t xml:space="preserve"> for guidance.</w:t>
      </w:r>
    </w:p>
    <w:p w14:paraId="5E67827E" w14:textId="0B23B45E" w:rsidR="00FD2908" w:rsidRPr="009954B4" w:rsidRDefault="00FD2908" w:rsidP="00FD2908">
      <w:pPr>
        <w:pStyle w:val="Heading3"/>
      </w:pPr>
      <w:bookmarkStart w:id="178" w:name="_Toc199254159"/>
      <w:r w:rsidRPr="009954B4">
        <w:t>Monitoring</w:t>
      </w:r>
      <w:bookmarkEnd w:id="178"/>
    </w:p>
    <w:p w14:paraId="3586788A" w14:textId="77777777" w:rsidR="003D4C3A" w:rsidRDefault="00C55B72" w:rsidP="009954B4">
      <w:r w:rsidRPr="009954B4">
        <w:t xml:space="preserve">Banks must </w:t>
      </w:r>
      <w:r w:rsidR="0092441A" w:rsidRPr="009954B4">
        <w:t xml:space="preserve">continuously </w:t>
      </w:r>
      <w:r w:rsidRPr="009954B4">
        <w:t xml:space="preserve">monitor </w:t>
      </w:r>
      <w:r w:rsidR="0092441A" w:rsidRPr="009954B4">
        <w:t>their borrowers’</w:t>
      </w:r>
      <w:r w:rsidRPr="009954B4">
        <w:t xml:space="preserve"> E&amp;S performance </w:t>
      </w:r>
      <w:r w:rsidR="0092441A" w:rsidRPr="009954B4">
        <w:t xml:space="preserve">against </w:t>
      </w:r>
      <w:r w:rsidRPr="009954B4">
        <w:t xml:space="preserve">specific recommendations and the ESAP developed with its implementation timeline. </w:t>
      </w:r>
      <w:r w:rsidR="004618C7" w:rsidRPr="009954B4">
        <w:t xml:space="preserve">Monitoring serves as a proactive tool </w:t>
      </w:r>
      <w:r w:rsidRPr="009954B4">
        <w:t xml:space="preserve">to evaluate the </w:t>
      </w:r>
      <w:r w:rsidR="004618C7" w:rsidRPr="009954B4">
        <w:t>borrowers’</w:t>
      </w:r>
      <w:r w:rsidRPr="009954B4">
        <w:t xml:space="preserve"> E&amp;S performance, manage risks, provide support and drive improvement, manage unplanned events to avoid reputational </w:t>
      </w:r>
      <w:r w:rsidR="00B07D64">
        <w:t>harm</w:t>
      </w:r>
      <w:r w:rsidR="00B345C3" w:rsidRPr="009954B4">
        <w:t>. In addition, monitoring</w:t>
      </w:r>
      <w:r w:rsidR="00B345C3" w:rsidRPr="00B345C3">
        <w:t xml:space="preserve"> activities facilitate tracking and reporting on outcomes while enhancing the quality of E&amp;S information available to stakeholders</w:t>
      </w:r>
      <w:r w:rsidR="00AF14AE">
        <w:t>, supporting informed decision-making</w:t>
      </w:r>
      <w:r w:rsidR="00B345C3" w:rsidRPr="00B345C3">
        <w:t>.</w:t>
      </w:r>
    </w:p>
    <w:p w14:paraId="666DDBB2" w14:textId="3598DD6F" w:rsidR="004D7599" w:rsidRDefault="00B345C3" w:rsidP="003D4C3A">
      <w:r>
        <w:t>M</w:t>
      </w:r>
      <w:r w:rsidR="00C55B72" w:rsidRPr="00506E7C">
        <w:t xml:space="preserve">onitoring activities </w:t>
      </w:r>
      <w:r>
        <w:t>should</w:t>
      </w:r>
      <w:r w:rsidR="00C55B72" w:rsidRPr="00506E7C">
        <w:t xml:space="preserve"> be conducted </w:t>
      </w:r>
      <w:r w:rsidRPr="00506E7C">
        <w:t>commensurately</w:t>
      </w:r>
      <w:r w:rsidR="00C55B72" w:rsidRPr="00506E7C">
        <w:t xml:space="preserve"> to the identified E&amp;S risk of the project. Higher </w:t>
      </w:r>
      <w:r w:rsidR="00E3189C">
        <w:t>R</w:t>
      </w:r>
      <w:r w:rsidR="00C55B72" w:rsidRPr="00506E7C">
        <w:t xml:space="preserve">isk </w:t>
      </w:r>
      <w:r>
        <w:t>transactions</w:t>
      </w:r>
      <w:r w:rsidR="00C55B72" w:rsidRPr="00506E7C">
        <w:t xml:space="preserve"> </w:t>
      </w:r>
      <w:r w:rsidR="003D4C3A" w:rsidRPr="003D4C3A">
        <w:t>require stringent mechanisms, such as frequent site visits, third-party audits, or quarterly progress reviews, to actively manage complex risks. For medium-risk clients, annual E&amp;S monitoring reports are recommended, detailing compliance with the bank’s requirements, ESAP progress, and incident management. Low-risk transactions may only necessitate annual client declarations confirming adherence to E&amp;S obligations, minimizing administrative burdens while maintaining oversight.</w:t>
      </w:r>
      <w:r w:rsidR="00ED73F4">
        <w:t xml:space="preserve"> A template is provided in Annex I</w:t>
      </w:r>
      <w:r w:rsidR="0055212A">
        <w:t xml:space="preserve"> to be referred to when developing the Bank’s own checklist</w:t>
      </w:r>
      <w:r w:rsidR="009C0DCF">
        <w:t>.</w:t>
      </w:r>
    </w:p>
    <w:p w14:paraId="46D30373" w14:textId="550602BD" w:rsidR="00A1690F" w:rsidRPr="004D7599" w:rsidRDefault="00A1690F" w:rsidP="00A1690F">
      <w:r w:rsidRPr="00A1690F">
        <w:t xml:space="preserve">External experts may be called in to assist </w:t>
      </w:r>
      <w:r w:rsidR="00323EF8">
        <w:t>in</w:t>
      </w:r>
      <w:r w:rsidRPr="00A1690F">
        <w:t xml:space="preserve"> the E&amp;S Monitoring visits of </w:t>
      </w:r>
      <w:r w:rsidR="00323EF8">
        <w:t>Higher Risk transactions</w:t>
      </w:r>
      <w:r w:rsidRPr="00A1690F">
        <w:t>.</w:t>
      </w:r>
    </w:p>
    <w:p w14:paraId="56377290" w14:textId="641653AE" w:rsidR="00FD2908" w:rsidRPr="009608C3" w:rsidRDefault="009608C3" w:rsidP="00FD2908">
      <w:pPr>
        <w:rPr>
          <w:b/>
          <w:bCs/>
        </w:rPr>
      </w:pPr>
      <w:r w:rsidRPr="009608C3">
        <w:rPr>
          <w:b/>
          <w:bCs/>
        </w:rPr>
        <w:t>Incident Report</w:t>
      </w:r>
      <w:r w:rsidR="000B7EC6">
        <w:rPr>
          <w:b/>
          <w:bCs/>
        </w:rPr>
        <w:t>ing</w:t>
      </w:r>
    </w:p>
    <w:p w14:paraId="625EB2A4" w14:textId="54D5D1FA" w:rsidR="000B7EC6" w:rsidRPr="000B7EC6" w:rsidRDefault="00B04999" w:rsidP="000B7EC6">
      <w:pPr>
        <w:rPr>
          <w:lang w:bidi="ar-EG"/>
        </w:rPr>
      </w:pPr>
      <w:r>
        <w:rPr>
          <w:lang w:bidi="ar-EG"/>
        </w:rPr>
        <w:t>Banks should require borrowers to report</w:t>
      </w:r>
      <w:r w:rsidR="000B7EC6">
        <w:rPr>
          <w:lang w:bidi="ar-EG"/>
        </w:rPr>
        <w:t xml:space="preserve"> to</w:t>
      </w:r>
      <w:r w:rsidR="00BB0B2B">
        <w:rPr>
          <w:lang w:bidi="ar-EG"/>
        </w:rPr>
        <w:t xml:space="preserve"> the Bank</w:t>
      </w:r>
      <w:r w:rsidR="00C41AFE" w:rsidRPr="00506E7C">
        <w:rPr>
          <w:lang w:bidi="ar-EG"/>
        </w:rPr>
        <w:t xml:space="preserve"> within hours </w:t>
      </w:r>
      <w:r w:rsidR="00BB0B2B">
        <w:rPr>
          <w:lang w:bidi="ar-EG"/>
        </w:rPr>
        <w:t xml:space="preserve">(recommended 72 hours) </w:t>
      </w:r>
      <w:r w:rsidR="00C41AFE" w:rsidRPr="00506E7C">
        <w:rPr>
          <w:lang w:bidi="ar-EG"/>
        </w:rPr>
        <w:t>the</w:t>
      </w:r>
      <w:r w:rsidR="00BB0B2B">
        <w:rPr>
          <w:lang w:bidi="ar-EG"/>
        </w:rPr>
        <w:t xml:space="preserve"> occurrence of</w:t>
      </w:r>
      <w:r w:rsidR="00C41AFE" w:rsidRPr="00506E7C">
        <w:rPr>
          <w:lang w:bidi="ar-EG"/>
        </w:rPr>
        <w:t xml:space="preserve"> incident</w:t>
      </w:r>
      <w:r w:rsidR="00E7016C">
        <w:rPr>
          <w:lang w:bidi="ar-EG"/>
        </w:rPr>
        <w:t xml:space="preserve"> </w:t>
      </w:r>
      <w:r w:rsidR="00B80992">
        <w:rPr>
          <w:lang w:bidi="ar-EG"/>
        </w:rPr>
        <w:t>or</w:t>
      </w:r>
      <w:r w:rsidR="00E7016C">
        <w:rPr>
          <w:lang w:bidi="ar-EG"/>
        </w:rPr>
        <w:t xml:space="preserve"> accidents that </w:t>
      </w:r>
      <w:r w:rsidR="00E7016C" w:rsidRPr="00506E7C">
        <w:rPr>
          <w:lang w:bidi="ar-EG"/>
        </w:rPr>
        <w:t xml:space="preserve">could have a negative effect on the project operations, or that could result in </w:t>
      </w:r>
      <w:r w:rsidR="00B80992" w:rsidRPr="00506E7C">
        <w:rPr>
          <w:lang w:bidi="ar-EG"/>
        </w:rPr>
        <w:t>non</w:t>
      </w:r>
      <w:r w:rsidR="00E7016C" w:rsidRPr="00506E7C">
        <w:rPr>
          <w:lang w:bidi="ar-EG"/>
        </w:rPr>
        <w:t>-compliance with national regulations</w:t>
      </w:r>
      <w:r w:rsidR="000B7EC6">
        <w:rPr>
          <w:lang w:bidi="ar-EG"/>
        </w:rPr>
        <w:t>.</w:t>
      </w:r>
      <w:r w:rsidR="004328BA">
        <w:rPr>
          <w:lang w:bidi="ar-EG"/>
        </w:rPr>
        <w:t xml:space="preserve"> An Incident Reporting Form Template is provided in Annex </w:t>
      </w:r>
      <w:r w:rsidR="008C0618">
        <w:rPr>
          <w:lang w:bidi="ar-EG"/>
        </w:rPr>
        <w:t>J</w:t>
      </w:r>
      <w:r w:rsidR="004328BA">
        <w:rPr>
          <w:lang w:bidi="ar-EG"/>
        </w:rPr>
        <w:t xml:space="preserve">. </w:t>
      </w:r>
      <w:r w:rsidR="000B7EC6" w:rsidRPr="000B7EC6">
        <w:rPr>
          <w:lang w:bidi="ar-EG"/>
        </w:rPr>
        <w:t xml:space="preserve">This notification should include details on what occurred, when it happened, the findings from any initial investigations, and the corrective actions that are planned or </w:t>
      </w:r>
      <w:r w:rsidR="00B80992">
        <w:rPr>
          <w:lang w:bidi="ar-EG"/>
        </w:rPr>
        <w:t>have been implemented</w:t>
      </w:r>
      <w:r w:rsidR="000B7EC6" w:rsidRPr="000B7EC6">
        <w:rPr>
          <w:lang w:bidi="ar-EG"/>
        </w:rPr>
        <w:t xml:space="preserve">. </w:t>
      </w:r>
      <w:r w:rsidR="00B80992">
        <w:rPr>
          <w:lang w:bidi="ar-EG"/>
        </w:rPr>
        <w:t xml:space="preserve">Borrowers shall be required to </w:t>
      </w:r>
      <w:r w:rsidR="000B7EC6" w:rsidRPr="000B7EC6">
        <w:rPr>
          <w:lang w:bidi="ar-EG"/>
        </w:rPr>
        <w:t>prepare comprehensive Incident Report</w:t>
      </w:r>
      <w:r w:rsidR="00B80992">
        <w:rPr>
          <w:lang w:bidi="ar-EG"/>
        </w:rPr>
        <w:t>s</w:t>
      </w:r>
      <w:r w:rsidR="000B7EC6" w:rsidRPr="000B7EC6">
        <w:rPr>
          <w:lang w:bidi="ar-EG"/>
        </w:rPr>
        <w:t>, which include a root cause analysis aimed at identifying and effectively addressing the underlying causes to prevent future occurrences.</w:t>
      </w:r>
    </w:p>
    <w:p w14:paraId="6C7221D2" w14:textId="33928F43" w:rsidR="009608C3" w:rsidRPr="00506E7C" w:rsidRDefault="009608C3" w:rsidP="009608C3">
      <w:pPr>
        <w:rPr>
          <w:lang w:bidi="ar-EG"/>
        </w:rPr>
      </w:pPr>
      <w:r w:rsidRPr="00506E7C">
        <w:rPr>
          <w:lang w:bidi="ar-EG"/>
        </w:rPr>
        <w:t xml:space="preserve">The following types of incidents/ accidents </w:t>
      </w:r>
      <w:r w:rsidR="00B80992">
        <w:rPr>
          <w:lang w:bidi="ar-EG"/>
        </w:rPr>
        <w:t>are considered as major, and worthy of notification (this list is not exhaustive)</w:t>
      </w:r>
      <w:r w:rsidRPr="00506E7C">
        <w:rPr>
          <w:lang w:bidi="ar-EG"/>
        </w:rPr>
        <w:t>:</w:t>
      </w:r>
    </w:p>
    <w:p w14:paraId="718878A3" w14:textId="3A15BA91" w:rsidR="009608C3" w:rsidRDefault="009608C3" w:rsidP="009608C3">
      <w:pPr>
        <w:pStyle w:val="ListParagraph"/>
        <w:numPr>
          <w:ilvl w:val="0"/>
          <w:numId w:val="43"/>
        </w:numPr>
        <w:spacing w:before="0" w:after="160" w:line="259" w:lineRule="auto"/>
        <w:rPr>
          <w:lang w:bidi="ar-EG"/>
        </w:rPr>
      </w:pPr>
      <w:r>
        <w:rPr>
          <w:lang w:bidi="ar-EG"/>
        </w:rPr>
        <w:t>Sanctions or fines by E&amp;S-related regulatory authorities</w:t>
      </w:r>
      <w:r w:rsidR="00B80992">
        <w:rPr>
          <w:lang w:bidi="ar-EG"/>
        </w:rPr>
        <w:t>.</w:t>
      </w:r>
    </w:p>
    <w:p w14:paraId="6F491228" w14:textId="5A89441B" w:rsidR="009608C3" w:rsidRPr="00506E7C" w:rsidRDefault="009608C3" w:rsidP="009608C3">
      <w:pPr>
        <w:pStyle w:val="ListParagraph"/>
        <w:numPr>
          <w:ilvl w:val="0"/>
          <w:numId w:val="43"/>
        </w:numPr>
        <w:spacing w:before="0" w:after="160" w:line="259" w:lineRule="auto"/>
        <w:rPr>
          <w:lang w:bidi="ar-EG"/>
        </w:rPr>
      </w:pPr>
      <w:r w:rsidRPr="00506E7C">
        <w:rPr>
          <w:lang w:bidi="ar-EG"/>
        </w:rPr>
        <w:t>Fires or explosions</w:t>
      </w:r>
      <w:r w:rsidR="00B80992">
        <w:rPr>
          <w:lang w:bidi="ar-EG"/>
        </w:rPr>
        <w:t>.</w:t>
      </w:r>
    </w:p>
    <w:p w14:paraId="614A6956" w14:textId="1C74D924"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Significant fuel / Chemical spills (excess of 50L or minor quantities near sensitive receptors)</w:t>
      </w:r>
      <w:r w:rsidR="00B80992">
        <w:rPr>
          <w:lang w:val="en-GB" w:bidi="ar-EG"/>
        </w:rPr>
        <w:t>.</w:t>
      </w:r>
    </w:p>
    <w:p w14:paraId="7EB7FC27" w14:textId="260F718A"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lastRenderedPageBreak/>
        <w:t>Significant pollution discharges above limits of normal operation</w:t>
      </w:r>
      <w:r w:rsidR="00B80992">
        <w:rPr>
          <w:lang w:val="en-GB" w:bidi="ar-EG"/>
        </w:rPr>
        <w:t>.</w:t>
      </w:r>
    </w:p>
    <w:p w14:paraId="7351644B" w14:textId="06E012AD"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Work-related fatalities</w:t>
      </w:r>
      <w:r>
        <w:rPr>
          <w:lang w:val="en-GB" w:bidi="ar-EG"/>
        </w:rPr>
        <w:t xml:space="preserve"> or loss-time incidents exceeding a month</w:t>
      </w:r>
      <w:r w:rsidRPr="00506E7C">
        <w:rPr>
          <w:lang w:val="en-GB" w:bidi="ar-EG"/>
        </w:rPr>
        <w:t xml:space="preserve"> (including by employees, suppliers, contractors and / or members of public)</w:t>
      </w:r>
      <w:r w:rsidR="00B80992">
        <w:rPr>
          <w:lang w:val="en-GB" w:bidi="ar-EG"/>
        </w:rPr>
        <w:t>.</w:t>
      </w:r>
    </w:p>
    <w:p w14:paraId="14818277" w14:textId="777248CB"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Incidents significantly affecting the health of employees, suppliers, contractors or members of public (including public health risks due to product quality issues)</w:t>
      </w:r>
      <w:r w:rsidR="00B80992">
        <w:rPr>
          <w:lang w:val="en-GB" w:bidi="ar-EG"/>
        </w:rPr>
        <w:t>.</w:t>
      </w:r>
    </w:p>
    <w:p w14:paraId="4776D464" w14:textId="491261C0"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 xml:space="preserve">Incidents of </w:t>
      </w:r>
      <w:r>
        <w:rPr>
          <w:lang w:val="en-GB" w:bidi="ar-EG"/>
        </w:rPr>
        <w:t xml:space="preserve">fraud, </w:t>
      </w:r>
      <w:r w:rsidRPr="00506E7C">
        <w:rPr>
          <w:lang w:val="en-GB" w:bidi="ar-EG"/>
        </w:rPr>
        <w:t>bribery or money laundering</w:t>
      </w:r>
      <w:r w:rsidR="00B80992">
        <w:rPr>
          <w:lang w:val="en-GB" w:bidi="ar-EG"/>
        </w:rPr>
        <w:t>.</w:t>
      </w:r>
    </w:p>
    <w:p w14:paraId="34BECCE8" w14:textId="75D36AF1"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Major security breaches</w:t>
      </w:r>
      <w:r w:rsidR="00B80992">
        <w:rPr>
          <w:lang w:val="en-GB" w:bidi="ar-EG"/>
        </w:rPr>
        <w:t>.</w:t>
      </w:r>
    </w:p>
    <w:p w14:paraId="16C7AC30" w14:textId="708A6F28" w:rsidR="009608C3" w:rsidRPr="00506E7C" w:rsidRDefault="009608C3" w:rsidP="009608C3">
      <w:pPr>
        <w:pStyle w:val="ListParagraph"/>
        <w:numPr>
          <w:ilvl w:val="0"/>
          <w:numId w:val="43"/>
        </w:numPr>
        <w:spacing w:before="0" w:after="160" w:line="259" w:lineRule="auto"/>
        <w:rPr>
          <w:lang w:val="en-GB" w:bidi="ar-EG"/>
        </w:rPr>
      </w:pPr>
      <w:r w:rsidRPr="00506E7C">
        <w:rPr>
          <w:lang w:val="en-GB" w:bidi="ar-EG"/>
        </w:rPr>
        <w:t>Strikes or employee unrest</w:t>
      </w:r>
      <w:r w:rsidR="00B80992">
        <w:rPr>
          <w:lang w:val="en-GB" w:bidi="ar-EG"/>
        </w:rPr>
        <w:t>.</w:t>
      </w:r>
    </w:p>
    <w:p w14:paraId="052560FE" w14:textId="67F6845D" w:rsidR="009608C3" w:rsidRDefault="009608C3" w:rsidP="009608C3">
      <w:pPr>
        <w:pStyle w:val="ListParagraph"/>
        <w:numPr>
          <w:ilvl w:val="0"/>
          <w:numId w:val="43"/>
        </w:numPr>
        <w:spacing w:before="0" w:after="160" w:line="259" w:lineRule="auto"/>
        <w:rPr>
          <w:lang w:val="en-GB" w:bidi="ar-EG"/>
        </w:rPr>
      </w:pPr>
      <w:r w:rsidRPr="00506E7C">
        <w:rPr>
          <w:lang w:val="en-GB" w:bidi="ar-EG"/>
        </w:rPr>
        <w:t>Incidents requiring operations to be substantially curtailed or shutdown</w:t>
      </w:r>
      <w:r w:rsidR="00B80992">
        <w:rPr>
          <w:lang w:val="en-GB" w:bidi="ar-EG"/>
        </w:rPr>
        <w:t>.</w:t>
      </w:r>
    </w:p>
    <w:p w14:paraId="0606A28E" w14:textId="5F34C4EB" w:rsidR="009608C3" w:rsidRPr="00506E7C" w:rsidRDefault="009608C3" w:rsidP="009608C3">
      <w:pPr>
        <w:pStyle w:val="ListParagraph"/>
        <w:numPr>
          <w:ilvl w:val="0"/>
          <w:numId w:val="43"/>
        </w:numPr>
        <w:spacing w:before="0" w:after="160" w:line="259" w:lineRule="auto"/>
        <w:rPr>
          <w:lang w:val="en-GB" w:bidi="ar-EG"/>
        </w:rPr>
      </w:pPr>
      <w:r>
        <w:rPr>
          <w:lang w:val="en-GB" w:bidi="ar-EG"/>
        </w:rPr>
        <w:t>Indictment of E&amp;S mismanagement receiving media coverage (TV, radio, written press, internal and social media</w:t>
      </w:r>
      <w:r w:rsidR="00B80992">
        <w:rPr>
          <w:lang w:val="en-GB" w:bidi="ar-EG"/>
        </w:rPr>
        <w:t>).</w:t>
      </w:r>
    </w:p>
    <w:p w14:paraId="4796D07E" w14:textId="77777777" w:rsidR="009608C3" w:rsidRPr="00506E7C" w:rsidRDefault="009608C3" w:rsidP="009608C3">
      <w:pPr>
        <w:pStyle w:val="ListParagraph"/>
        <w:numPr>
          <w:ilvl w:val="0"/>
          <w:numId w:val="43"/>
        </w:numPr>
        <w:spacing w:before="0" w:after="160" w:line="259" w:lineRule="auto"/>
        <w:rPr>
          <w:rtl/>
          <w:lang w:val="en-GB" w:bidi="ar-EG"/>
        </w:rPr>
      </w:pPr>
      <w:r w:rsidRPr="00506E7C">
        <w:rPr>
          <w:lang w:val="en-GB" w:bidi="ar-EG"/>
        </w:rPr>
        <w:t>Significant community unrest or public relations incidents.</w:t>
      </w:r>
    </w:p>
    <w:p w14:paraId="0B4B8D23" w14:textId="0F5096B2" w:rsidR="009608C3" w:rsidRPr="00AF1881" w:rsidRDefault="00B80992" w:rsidP="009F3F8E">
      <w:r w:rsidRPr="00AF1881">
        <w:t xml:space="preserve">Banks are required to disclose </w:t>
      </w:r>
      <w:r w:rsidR="004D7599" w:rsidRPr="00AF1881">
        <w:t>regarding major incident</w:t>
      </w:r>
      <w:r w:rsidRPr="00AF1881">
        <w:t>s within their portfolios</w:t>
      </w:r>
      <w:r w:rsidR="004D7599" w:rsidRPr="00AF1881">
        <w:t xml:space="preserve"> with relevant </w:t>
      </w:r>
      <w:r w:rsidR="009F3F8E" w:rsidRPr="00AF1881">
        <w:t>stakeholders,</w:t>
      </w:r>
      <w:r w:rsidR="004D7599" w:rsidRPr="00AF1881">
        <w:t xml:space="preserve"> </w:t>
      </w:r>
      <w:r w:rsidRPr="00AF1881">
        <w:t xml:space="preserve">including the CBI in </w:t>
      </w:r>
      <w:r w:rsidR="009F3F8E" w:rsidRPr="00AF1881">
        <w:t>periodic E&amp;S performance reports.</w:t>
      </w:r>
    </w:p>
    <w:p w14:paraId="69879D4D" w14:textId="3D1F316C" w:rsidR="001E3FC3" w:rsidRPr="00AF1881" w:rsidRDefault="001E3FC3" w:rsidP="001E3FC3">
      <w:pPr>
        <w:pStyle w:val="Heading2"/>
      </w:pPr>
      <w:bookmarkStart w:id="179" w:name="_Toc199254160"/>
      <w:r w:rsidRPr="00AF1881">
        <w:t>Portfolio Monitoring and Review Procedure</w:t>
      </w:r>
      <w:bookmarkEnd w:id="179"/>
    </w:p>
    <w:p w14:paraId="6C4176BF" w14:textId="77777777" w:rsidR="00460CA6" w:rsidRPr="00AF1881" w:rsidRDefault="001F0325" w:rsidP="00460CA6">
      <w:r w:rsidRPr="00AF1881">
        <w:t>Banks must monitor the overall E&amp;S performance of its portfolio</w:t>
      </w:r>
      <w:r w:rsidR="00851F49" w:rsidRPr="00AF1881">
        <w:t xml:space="preserve"> (I.e risk composition, percentage of ESAP alignment, etc.) </w:t>
      </w:r>
      <w:r w:rsidR="00460CA6" w:rsidRPr="00AF1881">
        <w:t xml:space="preserve">This information gives the Bank a better understanding of its overall exposure to E&amp;S risk and allows the Bank to focus on transactions and borrowers that may require additional resources to manage E&amp;S impacts. </w:t>
      </w:r>
    </w:p>
    <w:p w14:paraId="44A58298" w14:textId="77777777" w:rsidR="009702F0" w:rsidRPr="00AF1881" w:rsidRDefault="00460CA6" w:rsidP="00460CA6">
      <w:r w:rsidRPr="00AF1881">
        <w:t xml:space="preserve">Banks are also required to periodically review the effectiveness of their ESMS, and adjust or update procedures, as needed, to enhance practices and efficiency, address potential changes in the E&amp;S risk profile of their portfolio, and respond to changes in the E&amp;S regulatory environment. </w:t>
      </w:r>
    </w:p>
    <w:p w14:paraId="6A243820" w14:textId="77777777" w:rsidR="009702F0" w:rsidRPr="00AF1881" w:rsidRDefault="009702F0" w:rsidP="00460CA6">
      <w:r w:rsidRPr="00AF1881">
        <w:t>The following information about the portfolio (at least) should be maintained:</w:t>
      </w:r>
    </w:p>
    <w:p w14:paraId="76F85E11" w14:textId="29E55676" w:rsidR="009702F0" w:rsidRPr="00AF1881" w:rsidRDefault="00460CA6" w:rsidP="00AF1881">
      <w:pPr>
        <w:pStyle w:val="ListParagraph"/>
        <w:numPr>
          <w:ilvl w:val="0"/>
          <w:numId w:val="46"/>
        </w:numPr>
      </w:pPr>
      <w:r w:rsidRPr="00AF1881">
        <w:t xml:space="preserve">Portfolio breakdown by industry sectors and product lines, </w:t>
      </w:r>
      <w:r w:rsidR="004328BA">
        <w:t>E&amp;S</w:t>
      </w:r>
      <w:r w:rsidR="004328BA" w:rsidRPr="00AF1881">
        <w:t xml:space="preserve"> </w:t>
      </w:r>
      <w:r w:rsidRPr="00AF1881">
        <w:t>Risk</w:t>
      </w:r>
      <w:r w:rsidR="004328BA">
        <w:t xml:space="preserve"> of</w:t>
      </w:r>
      <w:r w:rsidRPr="00AF1881">
        <w:t xml:space="preserve"> Transactions, and sample ESDD reports</w:t>
      </w:r>
      <w:r w:rsidR="009702F0" w:rsidRPr="00AF1881">
        <w:t>.</w:t>
      </w:r>
    </w:p>
    <w:p w14:paraId="32F96F4B" w14:textId="77777777" w:rsidR="009702F0" w:rsidRPr="00AF1881" w:rsidRDefault="00460CA6" w:rsidP="00AF1881">
      <w:pPr>
        <w:pStyle w:val="ListParagraph"/>
        <w:numPr>
          <w:ilvl w:val="0"/>
          <w:numId w:val="46"/>
        </w:numPr>
      </w:pPr>
      <w:r w:rsidRPr="00AF1881">
        <w:t>Any cases of poor E&amp;S performance related to a transaction</w:t>
      </w:r>
      <w:r w:rsidR="009702F0" w:rsidRPr="00AF1881">
        <w:t>.</w:t>
      </w:r>
    </w:p>
    <w:p w14:paraId="2540201A" w14:textId="77777777" w:rsidR="009702F0" w:rsidRPr="00AF1881" w:rsidRDefault="00460CA6" w:rsidP="00AF1881">
      <w:pPr>
        <w:pStyle w:val="ListParagraph"/>
        <w:numPr>
          <w:ilvl w:val="0"/>
          <w:numId w:val="46"/>
        </w:numPr>
      </w:pPr>
      <w:r w:rsidRPr="00AF1881">
        <w:t>Any significant E&amp;S accidents or incidents related to a transaction</w:t>
      </w:r>
      <w:r w:rsidR="009702F0" w:rsidRPr="00AF1881">
        <w:t>.</w:t>
      </w:r>
    </w:p>
    <w:p w14:paraId="2213F6AF" w14:textId="7E0EC209" w:rsidR="009702F0" w:rsidRPr="00AF1881" w:rsidRDefault="00AF1881" w:rsidP="00AF1881">
      <w:pPr>
        <w:pStyle w:val="ListParagraph"/>
        <w:numPr>
          <w:ilvl w:val="0"/>
          <w:numId w:val="46"/>
        </w:numPr>
      </w:pPr>
      <w:r w:rsidRPr="00AF1881">
        <w:t>Borrower alignment/ compliance with E&amp;S requirements.</w:t>
      </w:r>
    </w:p>
    <w:p w14:paraId="55A41588" w14:textId="569D7F2B" w:rsidR="001B0759" w:rsidRDefault="009702F0" w:rsidP="00AF1881">
      <w:pPr>
        <w:pStyle w:val="ListParagraph"/>
        <w:numPr>
          <w:ilvl w:val="0"/>
          <w:numId w:val="46"/>
        </w:numPr>
      </w:pPr>
      <w:r w:rsidRPr="00AF1881">
        <w:t>The</w:t>
      </w:r>
      <w:r w:rsidR="00460CA6" w:rsidRPr="00AF1881">
        <w:t xml:space="preserve"> </w:t>
      </w:r>
      <w:r w:rsidRPr="00AF1881">
        <w:t>Banks</w:t>
      </w:r>
      <w:r w:rsidR="00460CA6" w:rsidRPr="00AF1881">
        <w:t xml:space="preserve"> clients’ exposures to high-risk activities (e.g., coal-related, palm oil, etc.)</w:t>
      </w:r>
      <w:r w:rsidR="00AF1881">
        <w:t>.</w:t>
      </w:r>
    </w:p>
    <w:p w14:paraId="015C85A6" w14:textId="1AAE660C" w:rsidR="00812C4B" w:rsidRPr="00AF1881" w:rsidRDefault="00812C4B" w:rsidP="002D08EA">
      <w:r>
        <w:t xml:space="preserve">Banks are also required to integrate requirements of the ESMS and this </w:t>
      </w:r>
      <w:r w:rsidR="0085163F">
        <w:t>M</w:t>
      </w:r>
      <w:r>
        <w:t xml:space="preserve">anual into their Information Management System to </w:t>
      </w:r>
      <w:r w:rsidR="0085163F">
        <w:t>provide an integrated platform to assess all transactions.</w:t>
      </w:r>
    </w:p>
    <w:p w14:paraId="1D7D59F0" w14:textId="47D688F7" w:rsidR="00CF56ED" w:rsidRPr="00245502" w:rsidRDefault="008A42D2" w:rsidP="00484E0A">
      <w:pPr>
        <w:pStyle w:val="Heading1"/>
      </w:pPr>
      <w:bookmarkStart w:id="180" w:name="_Toc189352621"/>
      <w:bookmarkStart w:id="181" w:name="_Toc199254161"/>
      <w:r w:rsidRPr="00245502">
        <w:lastRenderedPageBreak/>
        <w:t>Disclosure and</w:t>
      </w:r>
      <w:r w:rsidR="00CF56ED" w:rsidRPr="00245502">
        <w:t xml:space="preserve"> Reporting</w:t>
      </w:r>
      <w:bookmarkEnd w:id="180"/>
      <w:r w:rsidRPr="00245502">
        <w:t xml:space="preserve"> Requirements</w:t>
      </w:r>
      <w:bookmarkEnd w:id="181"/>
    </w:p>
    <w:p w14:paraId="3377E74E" w14:textId="3E1278EA" w:rsidR="005D67E8" w:rsidRDefault="00C860CD" w:rsidP="00484E0A">
      <w:r w:rsidRPr="00245502">
        <w:t>The Central Bank mandates that all banks adopt robust disclosure and reporting practices as part of their ESMS. These requirements aim to inform stakeholders, regulators, and the public about the bank’s management of E&amp;S risks, while fostering market confidence in sustainable finance practices</w:t>
      </w:r>
      <w:r w:rsidRPr="00C860CD">
        <w:t>.</w:t>
      </w:r>
    </w:p>
    <w:p w14:paraId="1A0EA5CE" w14:textId="1E2C96C5" w:rsidR="00C02FDE" w:rsidRPr="007C25A0" w:rsidRDefault="00C02FDE" w:rsidP="00C02FDE">
      <w:pPr>
        <w:rPr>
          <w:b/>
          <w:bCs/>
        </w:rPr>
      </w:pPr>
      <w:r w:rsidRPr="007C25A0">
        <w:rPr>
          <w:b/>
          <w:bCs/>
        </w:rPr>
        <w:t>Banks must publicly disclose the following information in accessible formats (e.g., annual reports, sustainability reports, websites):</w:t>
      </w:r>
    </w:p>
    <w:p w14:paraId="5364D4AA" w14:textId="72F43D37" w:rsidR="00C02FDE" w:rsidRDefault="00C02FDE" w:rsidP="00495B3E">
      <w:pPr>
        <w:pStyle w:val="ListParagraph"/>
        <w:numPr>
          <w:ilvl w:val="0"/>
          <w:numId w:val="39"/>
        </w:numPr>
      </w:pPr>
      <w:r>
        <w:t>E&amp;S Policy and Commitments</w:t>
      </w:r>
    </w:p>
    <w:p w14:paraId="3A6EBFB8" w14:textId="395BF341" w:rsidR="00C02FDE" w:rsidRDefault="00AC6295" w:rsidP="00495B3E">
      <w:pPr>
        <w:pStyle w:val="ListParagraph"/>
        <w:numPr>
          <w:ilvl w:val="0"/>
          <w:numId w:val="39"/>
        </w:numPr>
      </w:pPr>
      <w:r>
        <w:t>The</w:t>
      </w:r>
      <w:r w:rsidR="00C02FDE">
        <w:t xml:space="preserve"> Exclusion List of prohibited sectors/activities.</w:t>
      </w:r>
    </w:p>
    <w:p w14:paraId="45BDC5B8" w14:textId="7DD6E75A" w:rsidR="00C02FDE" w:rsidRDefault="00AC6295" w:rsidP="00495B3E">
      <w:pPr>
        <w:pStyle w:val="ListParagraph"/>
        <w:numPr>
          <w:ilvl w:val="0"/>
          <w:numId w:val="39"/>
        </w:numPr>
      </w:pPr>
      <w:r>
        <w:t>Overview of E&amp;S Risk Management Approach.</w:t>
      </w:r>
    </w:p>
    <w:p w14:paraId="134C65CC" w14:textId="5E32C342" w:rsidR="001A503D" w:rsidRDefault="001A503D" w:rsidP="00495B3E">
      <w:pPr>
        <w:pStyle w:val="ListParagraph"/>
        <w:numPr>
          <w:ilvl w:val="0"/>
          <w:numId w:val="39"/>
        </w:numPr>
      </w:pPr>
      <w:r>
        <w:t>Information about the grievance mechanism including</w:t>
      </w:r>
      <w:r w:rsidR="00D22C60">
        <w:t xml:space="preserve"> grievance receipt channels, and</w:t>
      </w:r>
      <w:r>
        <w:t xml:space="preserve"> a detailed description of </w:t>
      </w:r>
      <w:r w:rsidR="00D22C60">
        <w:t xml:space="preserve">timelines and status updates that are to be shared with </w:t>
      </w:r>
      <w:r w:rsidR="00C42699">
        <w:t>Complainants</w:t>
      </w:r>
      <w:r w:rsidR="00D22C60">
        <w:t>.</w:t>
      </w:r>
    </w:p>
    <w:p w14:paraId="1A11C425" w14:textId="048DE343" w:rsidR="00AC6DA6" w:rsidRPr="007C25A0" w:rsidRDefault="00AC6DA6" w:rsidP="00AC6DA6">
      <w:pPr>
        <w:rPr>
          <w:b/>
          <w:bCs/>
        </w:rPr>
      </w:pPr>
      <w:r w:rsidRPr="007C25A0">
        <w:rPr>
          <w:b/>
          <w:bCs/>
        </w:rPr>
        <w:t xml:space="preserve">Banks must submit the following to the Central Bank on a </w:t>
      </w:r>
      <w:r w:rsidR="007C25A0">
        <w:rPr>
          <w:b/>
          <w:bCs/>
        </w:rPr>
        <w:t xml:space="preserve">semi-annual </w:t>
      </w:r>
      <w:r w:rsidRPr="007C25A0">
        <w:rPr>
          <w:b/>
          <w:bCs/>
        </w:rPr>
        <w:t>basis:</w:t>
      </w:r>
    </w:p>
    <w:p w14:paraId="7A887210" w14:textId="56918857" w:rsidR="00AC6DA6" w:rsidRDefault="00AC6DA6" w:rsidP="00495B3E">
      <w:pPr>
        <w:pStyle w:val="ListParagraph"/>
        <w:numPr>
          <w:ilvl w:val="0"/>
          <w:numId w:val="40"/>
        </w:numPr>
      </w:pPr>
      <w:r>
        <w:t>E&amp;S Risk Portfolio Review:</w:t>
      </w:r>
    </w:p>
    <w:p w14:paraId="35C1F5E5" w14:textId="05DDCBDA" w:rsidR="00AC6DA6" w:rsidRDefault="00AC6DA6" w:rsidP="00495B3E">
      <w:pPr>
        <w:pStyle w:val="ListParagraph"/>
        <w:numPr>
          <w:ilvl w:val="1"/>
          <w:numId w:val="40"/>
        </w:numPr>
      </w:pPr>
      <w:r>
        <w:t>Breakdown of financed projects/transactions by risk category (e.g., high, medium, low).</w:t>
      </w:r>
    </w:p>
    <w:p w14:paraId="2F0791B5" w14:textId="1566851F" w:rsidR="00AC6DA6" w:rsidRDefault="00AC6DA6" w:rsidP="00495B3E">
      <w:pPr>
        <w:pStyle w:val="ListParagraph"/>
        <w:numPr>
          <w:ilvl w:val="1"/>
          <w:numId w:val="40"/>
        </w:numPr>
      </w:pPr>
      <w:r>
        <w:t>E&amp;S risks by sector</w:t>
      </w:r>
      <w:r w:rsidR="00A24D96">
        <w:t xml:space="preserve"> </w:t>
      </w:r>
      <w:r>
        <w:t>(e.g., energy, agriculture, infrastructure).</w:t>
      </w:r>
    </w:p>
    <w:p w14:paraId="17863EF3" w14:textId="7A602368" w:rsidR="00AC6DA6" w:rsidRDefault="00AC6DA6" w:rsidP="00495B3E">
      <w:pPr>
        <w:pStyle w:val="ListParagraph"/>
        <w:numPr>
          <w:ilvl w:val="0"/>
          <w:numId w:val="40"/>
        </w:numPr>
      </w:pPr>
      <w:r>
        <w:t>Compliance Status:</w:t>
      </w:r>
    </w:p>
    <w:p w14:paraId="06AAB6E1" w14:textId="632D4B00" w:rsidR="00BA0460" w:rsidRDefault="00AC6DA6" w:rsidP="00495B3E">
      <w:pPr>
        <w:pStyle w:val="ListParagraph"/>
        <w:numPr>
          <w:ilvl w:val="1"/>
          <w:numId w:val="40"/>
        </w:numPr>
      </w:pPr>
      <w:r>
        <w:t xml:space="preserve">Adherence to the </w:t>
      </w:r>
      <w:r w:rsidR="007C25A0">
        <w:t xml:space="preserve">requirements of this </w:t>
      </w:r>
      <w:r w:rsidR="00177D17">
        <w:t>Guideline</w:t>
      </w:r>
      <w:r w:rsidR="00BA0460">
        <w:t>.</w:t>
      </w:r>
    </w:p>
    <w:p w14:paraId="1C4DF6DB" w14:textId="67BEB95E" w:rsidR="00AC6DA6" w:rsidRDefault="00BA0460" w:rsidP="00495B3E">
      <w:pPr>
        <w:pStyle w:val="ListParagraph"/>
        <w:numPr>
          <w:ilvl w:val="1"/>
          <w:numId w:val="40"/>
        </w:numPr>
      </w:pPr>
      <w:r>
        <w:t xml:space="preserve">Adherence to the Bank’s own </w:t>
      </w:r>
      <w:r w:rsidR="00AC6DA6">
        <w:t>Exclusion List and corrective actions taken for non-compliant transactions.</w:t>
      </w:r>
    </w:p>
    <w:p w14:paraId="401EE9C4" w14:textId="2708B9FF" w:rsidR="005E280B" w:rsidRDefault="00AC6DA6" w:rsidP="005E280B">
      <w:pPr>
        <w:pStyle w:val="ListParagraph"/>
        <w:numPr>
          <w:ilvl w:val="1"/>
          <w:numId w:val="40"/>
        </w:numPr>
      </w:pPr>
      <w:r>
        <w:t>Updates on ESMS implementation gaps and remediation plans.</w:t>
      </w:r>
    </w:p>
    <w:p w14:paraId="63F41C2D" w14:textId="1B1F5C4C" w:rsidR="00AC6DA6" w:rsidRDefault="00AC6DA6" w:rsidP="00495B3E">
      <w:pPr>
        <w:pStyle w:val="ListParagraph"/>
        <w:numPr>
          <w:ilvl w:val="0"/>
          <w:numId w:val="40"/>
        </w:numPr>
      </w:pPr>
      <w:r>
        <w:t>Incident Reporting:</w:t>
      </w:r>
    </w:p>
    <w:p w14:paraId="73685C77" w14:textId="406FC2CD" w:rsidR="00AC6DA6" w:rsidRDefault="00AC6DA6" w:rsidP="00495B3E">
      <w:pPr>
        <w:pStyle w:val="ListParagraph"/>
        <w:numPr>
          <w:ilvl w:val="1"/>
          <w:numId w:val="40"/>
        </w:numPr>
      </w:pPr>
      <w:r>
        <w:t>Significant E&amp;S incidents (e.g., pollution events, community conflicts) linked to financed projects, including root causes and mitigation measures.</w:t>
      </w:r>
    </w:p>
    <w:p w14:paraId="54FC1A62" w14:textId="0B6B2CED" w:rsidR="00AC6DA6" w:rsidRDefault="00AC6DA6" w:rsidP="00495B3E">
      <w:pPr>
        <w:pStyle w:val="ListParagraph"/>
        <w:numPr>
          <w:ilvl w:val="0"/>
          <w:numId w:val="40"/>
        </w:numPr>
      </w:pPr>
      <w:r>
        <w:t>Capacity Building:</w:t>
      </w:r>
    </w:p>
    <w:p w14:paraId="4D741372" w14:textId="3D6CA15B" w:rsidR="005E280B" w:rsidRDefault="00AC6DA6" w:rsidP="005E280B">
      <w:pPr>
        <w:pStyle w:val="ListParagraph"/>
        <w:numPr>
          <w:ilvl w:val="1"/>
          <w:numId w:val="40"/>
        </w:numPr>
      </w:pPr>
      <w:r>
        <w:t>Training programs conducted for staff and clients, including participation rates and outcomes.</w:t>
      </w:r>
    </w:p>
    <w:p w14:paraId="5770C2CE" w14:textId="76084407" w:rsidR="005E280B" w:rsidRDefault="005E280B" w:rsidP="002D08EA">
      <w:pPr>
        <w:pStyle w:val="ListParagraph"/>
        <w:numPr>
          <w:ilvl w:val="0"/>
          <w:numId w:val="40"/>
        </w:numPr>
      </w:pPr>
      <w:r>
        <w:t>Assessment of the Bank’s ESMS through the IFC’s ESMS Diagnostic Tool for Financial Institutions</w:t>
      </w:r>
      <w:r>
        <w:rPr>
          <w:rStyle w:val="FootnoteReference"/>
        </w:rPr>
        <w:footnoteReference w:id="17"/>
      </w:r>
      <w:r>
        <w:t xml:space="preserve"> (highlighting any changes or updates).</w:t>
      </w:r>
    </w:p>
    <w:p w14:paraId="4C546C21" w14:textId="5C79A560" w:rsidR="0044650B" w:rsidRDefault="0044650B" w:rsidP="0044650B">
      <w:r>
        <w:t xml:space="preserve">A template is </w:t>
      </w:r>
      <w:r w:rsidRPr="0085163F">
        <w:t xml:space="preserve">provided in </w:t>
      </w:r>
      <w:r w:rsidR="0085163F" w:rsidRPr="002D08EA">
        <w:t xml:space="preserve">Annex </w:t>
      </w:r>
      <w:r w:rsidR="00224D8C">
        <w:t>L</w:t>
      </w:r>
      <w:r w:rsidR="00817EAC">
        <w:t xml:space="preserve"> </w:t>
      </w:r>
      <w:r w:rsidRPr="002D08EA">
        <w:t>to provide</w:t>
      </w:r>
      <w:r w:rsidRPr="0085163F">
        <w:t xml:space="preserve"> a structured</w:t>
      </w:r>
      <w:r>
        <w:t xml:space="preserve"> </w:t>
      </w:r>
      <w:r w:rsidR="00B16A23">
        <w:t>format</w:t>
      </w:r>
      <w:r w:rsidR="001D15D6">
        <w:t xml:space="preserve"> </w:t>
      </w:r>
      <w:r w:rsidR="008F74C6">
        <w:t>for information disclosure</w:t>
      </w:r>
      <w:r w:rsidR="00B16A23">
        <w:t xml:space="preserve"> and ensure consistency and comparability between Banks’ E&amp;S performance</w:t>
      </w:r>
      <w:r w:rsidR="008F74C6">
        <w:t>.</w:t>
      </w:r>
    </w:p>
    <w:p w14:paraId="1B8AB897" w14:textId="38810E05" w:rsidR="004E05DE" w:rsidRPr="009375C0" w:rsidRDefault="00BA0460" w:rsidP="004E05DE">
      <w:pPr>
        <w:rPr>
          <w:b/>
          <w:bCs/>
        </w:rPr>
      </w:pPr>
      <w:r w:rsidRPr="009375C0">
        <w:rPr>
          <w:b/>
          <w:bCs/>
        </w:rPr>
        <w:t xml:space="preserve">Banks are </w:t>
      </w:r>
      <w:r w:rsidR="009375C0">
        <w:rPr>
          <w:b/>
          <w:bCs/>
        </w:rPr>
        <w:t xml:space="preserve">also </w:t>
      </w:r>
      <w:r w:rsidRPr="009375C0">
        <w:rPr>
          <w:b/>
          <w:bCs/>
        </w:rPr>
        <w:t xml:space="preserve">required to publish annual Sustainability Reports </w:t>
      </w:r>
      <w:r w:rsidR="004E05DE" w:rsidRPr="009375C0">
        <w:rPr>
          <w:b/>
          <w:bCs/>
        </w:rPr>
        <w:t>that align with internationally recognized frameworks such as:</w:t>
      </w:r>
    </w:p>
    <w:p w14:paraId="33D8382C" w14:textId="28A78AFD" w:rsidR="004E05DE" w:rsidRPr="004E05DE" w:rsidRDefault="004E05DE" w:rsidP="00495B3E">
      <w:pPr>
        <w:numPr>
          <w:ilvl w:val="0"/>
          <w:numId w:val="41"/>
        </w:numPr>
      </w:pPr>
      <w:r w:rsidRPr="004E05DE">
        <w:t>Global Reporting Initiative (GRI)</w:t>
      </w:r>
      <w:r w:rsidR="00564DA7" w:rsidRPr="009375C0">
        <w:t>.</w:t>
      </w:r>
    </w:p>
    <w:p w14:paraId="08EFC19F" w14:textId="07E649BD" w:rsidR="004E05DE" w:rsidRPr="009375C0" w:rsidRDefault="004E05DE" w:rsidP="00495B3E">
      <w:pPr>
        <w:numPr>
          <w:ilvl w:val="0"/>
          <w:numId w:val="41"/>
        </w:numPr>
      </w:pPr>
      <w:r w:rsidRPr="004E05DE">
        <w:lastRenderedPageBreak/>
        <w:t>Task Force on Climate-related Financial Disclosures (TCFD)</w:t>
      </w:r>
      <w:r w:rsidR="00564DA7" w:rsidRPr="009375C0">
        <w:t>.</w:t>
      </w:r>
    </w:p>
    <w:p w14:paraId="14A9CE93" w14:textId="49163CCB" w:rsidR="00564DA7" w:rsidRDefault="00564DA7" w:rsidP="00495B3E">
      <w:pPr>
        <w:numPr>
          <w:ilvl w:val="0"/>
          <w:numId w:val="41"/>
        </w:numPr>
      </w:pPr>
      <w:r w:rsidRPr="009375C0">
        <w:t xml:space="preserve">EU’s International </w:t>
      </w:r>
      <w:r w:rsidR="008925E5" w:rsidRPr="009375C0">
        <w:t xml:space="preserve">Financial </w:t>
      </w:r>
      <w:r w:rsidR="009375C0" w:rsidRPr="009375C0">
        <w:t>Reporting Standards (IFRS) -</w:t>
      </w:r>
      <w:r w:rsidR="006B6D5F" w:rsidRPr="009375C0">
        <w:t xml:space="preserve"> Sustainability Disclosure Standards</w:t>
      </w:r>
      <w:r w:rsidR="006B7E37">
        <w:t>.</w:t>
      </w:r>
    </w:p>
    <w:p w14:paraId="7980DAA4" w14:textId="49EABB41" w:rsidR="006B7E37" w:rsidRDefault="006B7E37" w:rsidP="006B7E37">
      <w:r>
        <w:t xml:space="preserve">Finally, Banks are mandated to inform the CBI within </w:t>
      </w:r>
      <w:r w:rsidR="0056678A">
        <w:t>seven (7) days of incident occurrence in their client operations.</w:t>
      </w:r>
    </w:p>
    <w:p w14:paraId="24E29B4B" w14:textId="50FA3A5E" w:rsidR="0056678A" w:rsidRPr="0004194D" w:rsidRDefault="0056678A" w:rsidP="006B7E37">
      <w:r w:rsidRPr="0004194D">
        <w:t>The table below s</w:t>
      </w:r>
      <w:r w:rsidR="00F94703" w:rsidRPr="0004194D">
        <w:t>ummarizes the required disclosure reports, frequency and deadlines:</w:t>
      </w:r>
    </w:p>
    <w:p w14:paraId="0406F90B" w14:textId="593526DB" w:rsidR="0004194D" w:rsidRPr="0004194D" w:rsidRDefault="0004194D" w:rsidP="0004194D">
      <w:pPr>
        <w:pStyle w:val="Caption"/>
        <w:keepNext/>
        <w:rPr>
          <w:b/>
          <w:bCs/>
          <w:color w:val="auto"/>
        </w:rPr>
      </w:pPr>
      <w:bookmarkStart w:id="182" w:name="_Toc190254562"/>
      <w:r w:rsidRPr="0004194D">
        <w:rPr>
          <w:b/>
          <w:bCs/>
          <w:color w:val="auto"/>
        </w:rPr>
        <w:t xml:space="preserve">Table </w:t>
      </w:r>
      <w:r w:rsidRPr="0004194D">
        <w:rPr>
          <w:b/>
          <w:bCs/>
          <w:color w:val="auto"/>
        </w:rPr>
        <w:fldChar w:fldCharType="begin"/>
      </w:r>
      <w:r w:rsidRPr="0004194D">
        <w:rPr>
          <w:b/>
          <w:bCs/>
          <w:color w:val="auto"/>
        </w:rPr>
        <w:instrText xml:space="preserve"> SEQ Table \* ARABIC </w:instrText>
      </w:r>
      <w:r w:rsidRPr="0004194D">
        <w:rPr>
          <w:b/>
          <w:bCs/>
          <w:color w:val="auto"/>
        </w:rPr>
        <w:fldChar w:fldCharType="separate"/>
      </w:r>
      <w:r w:rsidR="00DD07E7">
        <w:rPr>
          <w:b/>
          <w:bCs/>
          <w:noProof/>
          <w:color w:val="auto"/>
        </w:rPr>
        <w:t>4</w:t>
      </w:r>
      <w:r w:rsidRPr="0004194D">
        <w:rPr>
          <w:b/>
          <w:bCs/>
          <w:color w:val="auto"/>
        </w:rPr>
        <w:fldChar w:fldCharType="end"/>
      </w:r>
      <w:r w:rsidRPr="0004194D">
        <w:rPr>
          <w:b/>
          <w:bCs/>
          <w:color w:val="auto"/>
        </w:rPr>
        <w:t xml:space="preserve"> CBI Disclosure Requirements</w:t>
      </w:r>
      <w:bookmarkEnd w:id="182"/>
    </w:p>
    <w:tbl>
      <w:tblPr>
        <w:tblStyle w:val="TableGrid"/>
        <w:tblW w:w="0" w:type="auto"/>
        <w:tblLook w:val="04A0" w:firstRow="1" w:lastRow="0" w:firstColumn="1" w:lastColumn="0" w:noHBand="0" w:noVBand="1"/>
      </w:tblPr>
      <w:tblGrid>
        <w:gridCol w:w="3116"/>
        <w:gridCol w:w="3117"/>
        <w:gridCol w:w="3117"/>
      </w:tblGrid>
      <w:tr w:rsidR="00F94703" w14:paraId="2D76926D" w14:textId="77777777" w:rsidTr="008F74C6">
        <w:tc>
          <w:tcPr>
            <w:tcW w:w="3116" w:type="dxa"/>
            <w:shd w:val="clear" w:color="auto" w:fill="000000" w:themeFill="text1"/>
          </w:tcPr>
          <w:p w14:paraId="3B2FEBCD" w14:textId="1346C907" w:rsidR="00F94703" w:rsidRPr="008F74C6" w:rsidRDefault="00F94703" w:rsidP="006B7E37">
            <w:pPr>
              <w:rPr>
                <w:b/>
                <w:bCs/>
                <w:color w:val="FFFFFF" w:themeColor="background1"/>
              </w:rPr>
            </w:pPr>
            <w:r w:rsidRPr="008F74C6">
              <w:rPr>
                <w:b/>
                <w:bCs/>
                <w:color w:val="FFFFFF" w:themeColor="background1"/>
              </w:rPr>
              <w:t>Report</w:t>
            </w:r>
          </w:p>
        </w:tc>
        <w:tc>
          <w:tcPr>
            <w:tcW w:w="3117" w:type="dxa"/>
            <w:shd w:val="clear" w:color="auto" w:fill="000000" w:themeFill="text1"/>
          </w:tcPr>
          <w:p w14:paraId="3875DCEF" w14:textId="44FEDD10" w:rsidR="00F94703" w:rsidRPr="008F74C6" w:rsidRDefault="00F94703" w:rsidP="006B7E37">
            <w:pPr>
              <w:rPr>
                <w:b/>
                <w:bCs/>
                <w:color w:val="FFFFFF" w:themeColor="background1"/>
              </w:rPr>
            </w:pPr>
            <w:r w:rsidRPr="008F74C6">
              <w:rPr>
                <w:b/>
                <w:bCs/>
                <w:color w:val="FFFFFF" w:themeColor="background1"/>
              </w:rPr>
              <w:t>Disclosure Frequency</w:t>
            </w:r>
          </w:p>
        </w:tc>
        <w:tc>
          <w:tcPr>
            <w:tcW w:w="3117" w:type="dxa"/>
            <w:shd w:val="clear" w:color="auto" w:fill="000000" w:themeFill="text1"/>
          </w:tcPr>
          <w:p w14:paraId="1CA97EEA" w14:textId="3F3DAECB" w:rsidR="00F94703" w:rsidRPr="008F74C6" w:rsidRDefault="00F94703" w:rsidP="006B7E37">
            <w:pPr>
              <w:rPr>
                <w:b/>
                <w:bCs/>
                <w:color w:val="FFFFFF" w:themeColor="background1"/>
              </w:rPr>
            </w:pPr>
            <w:r w:rsidRPr="008F74C6">
              <w:rPr>
                <w:b/>
                <w:bCs/>
                <w:color w:val="FFFFFF" w:themeColor="background1"/>
              </w:rPr>
              <w:t>Deadline of Issuance</w:t>
            </w:r>
          </w:p>
        </w:tc>
      </w:tr>
      <w:tr w:rsidR="00F56446" w14:paraId="5BEC6F32" w14:textId="77777777" w:rsidTr="008F74C6">
        <w:tc>
          <w:tcPr>
            <w:tcW w:w="3116" w:type="dxa"/>
            <w:shd w:val="clear" w:color="auto" w:fill="A6A6A6" w:themeFill="background1" w:themeFillShade="A6"/>
            <w:vAlign w:val="center"/>
          </w:tcPr>
          <w:p w14:paraId="38DC3B03" w14:textId="09171375" w:rsidR="00F56446" w:rsidRPr="008F74C6" w:rsidRDefault="0044650B" w:rsidP="00F56446">
            <w:pPr>
              <w:rPr>
                <w:b/>
                <w:bCs/>
                <w:color w:val="FFFFFF" w:themeColor="background1"/>
              </w:rPr>
            </w:pPr>
            <w:r w:rsidRPr="008F74C6">
              <w:rPr>
                <w:b/>
                <w:bCs/>
                <w:color w:val="FFFFFF" w:themeColor="background1"/>
              </w:rPr>
              <w:t>Annual</w:t>
            </w:r>
            <w:r w:rsidR="00F56446" w:rsidRPr="008F74C6">
              <w:rPr>
                <w:b/>
                <w:bCs/>
                <w:color w:val="FFFFFF" w:themeColor="background1"/>
              </w:rPr>
              <w:t xml:space="preserve"> Sustainability Report</w:t>
            </w:r>
          </w:p>
        </w:tc>
        <w:tc>
          <w:tcPr>
            <w:tcW w:w="3117" w:type="dxa"/>
            <w:vAlign w:val="center"/>
          </w:tcPr>
          <w:p w14:paraId="73D0ACA4" w14:textId="34610C16" w:rsidR="00F56446" w:rsidRDefault="00F56446" w:rsidP="00F56446">
            <w:r w:rsidRPr="00F56446">
              <w:t>Annual</w:t>
            </w:r>
          </w:p>
        </w:tc>
        <w:tc>
          <w:tcPr>
            <w:tcW w:w="3117" w:type="dxa"/>
            <w:vAlign w:val="center"/>
          </w:tcPr>
          <w:p w14:paraId="277C0584" w14:textId="3C63B3F0" w:rsidR="00F56446" w:rsidRDefault="00F56446" w:rsidP="00F56446">
            <w:r w:rsidRPr="00F56446">
              <w:t xml:space="preserve">Within 3 months of </w:t>
            </w:r>
            <w:r w:rsidR="0044650B" w:rsidRPr="00F56446">
              <w:t>the fiscal</w:t>
            </w:r>
            <w:r w:rsidRPr="00F56446">
              <w:t xml:space="preserve"> year-end</w:t>
            </w:r>
          </w:p>
        </w:tc>
      </w:tr>
      <w:tr w:rsidR="00F56446" w14:paraId="0E68C2B3" w14:textId="77777777" w:rsidTr="008F74C6">
        <w:tc>
          <w:tcPr>
            <w:tcW w:w="3116" w:type="dxa"/>
            <w:shd w:val="clear" w:color="auto" w:fill="A6A6A6" w:themeFill="background1" w:themeFillShade="A6"/>
            <w:vAlign w:val="center"/>
          </w:tcPr>
          <w:p w14:paraId="089F3F7E" w14:textId="7505B62F" w:rsidR="00F56446" w:rsidRPr="008F74C6" w:rsidRDefault="00F56446" w:rsidP="00F56446">
            <w:pPr>
              <w:rPr>
                <w:b/>
                <w:bCs/>
                <w:color w:val="FFFFFF" w:themeColor="background1"/>
              </w:rPr>
            </w:pPr>
            <w:r w:rsidRPr="008F74C6">
              <w:rPr>
                <w:b/>
                <w:bCs/>
                <w:color w:val="FFFFFF" w:themeColor="background1"/>
              </w:rPr>
              <w:t>Regulatory E&amp;S Report</w:t>
            </w:r>
            <w:r w:rsidR="0044650B" w:rsidRPr="008F74C6">
              <w:rPr>
                <w:b/>
                <w:bCs/>
                <w:color w:val="FFFFFF" w:themeColor="background1"/>
              </w:rPr>
              <w:t xml:space="preserve"> to the CBI</w:t>
            </w:r>
          </w:p>
        </w:tc>
        <w:tc>
          <w:tcPr>
            <w:tcW w:w="3117" w:type="dxa"/>
            <w:vAlign w:val="center"/>
          </w:tcPr>
          <w:p w14:paraId="60538BBB" w14:textId="2DABA934" w:rsidR="00F56446" w:rsidRDefault="00F56446" w:rsidP="00F56446">
            <w:r w:rsidRPr="00F56446">
              <w:t>Biannual</w:t>
            </w:r>
          </w:p>
        </w:tc>
        <w:tc>
          <w:tcPr>
            <w:tcW w:w="3117" w:type="dxa"/>
            <w:vAlign w:val="center"/>
          </w:tcPr>
          <w:p w14:paraId="00245F4D" w14:textId="07B9F31A" w:rsidR="00F56446" w:rsidRDefault="0044650B" w:rsidP="00F56446">
            <w:r>
              <w:t>1 month</w:t>
            </w:r>
            <w:r w:rsidR="00F56446" w:rsidRPr="00F56446">
              <w:t xml:space="preserve"> after half-year/</w:t>
            </w:r>
            <w:r w:rsidR="00F56446">
              <w:t xml:space="preserve"> </w:t>
            </w:r>
            <w:r w:rsidR="00F56446" w:rsidRPr="00F56446">
              <w:t>year-end closing</w:t>
            </w:r>
          </w:p>
        </w:tc>
      </w:tr>
      <w:tr w:rsidR="00F56446" w14:paraId="574551B8" w14:textId="77777777" w:rsidTr="008F74C6">
        <w:tc>
          <w:tcPr>
            <w:tcW w:w="3116" w:type="dxa"/>
            <w:shd w:val="clear" w:color="auto" w:fill="A6A6A6" w:themeFill="background1" w:themeFillShade="A6"/>
            <w:vAlign w:val="center"/>
          </w:tcPr>
          <w:p w14:paraId="1872ADA1" w14:textId="2CCFE7AC" w:rsidR="00F56446" w:rsidRPr="008F74C6" w:rsidRDefault="00F56446" w:rsidP="00F56446">
            <w:pPr>
              <w:rPr>
                <w:b/>
                <w:bCs/>
                <w:color w:val="FFFFFF" w:themeColor="background1"/>
              </w:rPr>
            </w:pPr>
            <w:r w:rsidRPr="008F74C6">
              <w:rPr>
                <w:b/>
                <w:bCs/>
                <w:color w:val="FFFFFF" w:themeColor="background1"/>
              </w:rPr>
              <w:t>Incident Reports</w:t>
            </w:r>
          </w:p>
        </w:tc>
        <w:tc>
          <w:tcPr>
            <w:tcW w:w="3117" w:type="dxa"/>
            <w:vAlign w:val="center"/>
          </w:tcPr>
          <w:p w14:paraId="027BB283" w14:textId="3EF7821C" w:rsidR="00F56446" w:rsidRDefault="00F56446" w:rsidP="00F56446">
            <w:r w:rsidRPr="00F56446">
              <w:t>Ad hoc</w:t>
            </w:r>
          </w:p>
        </w:tc>
        <w:tc>
          <w:tcPr>
            <w:tcW w:w="3117" w:type="dxa"/>
            <w:vAlign w:val="center"/>
          </w:tcPr>
          <w:p w14:paraId="5E7C07D5" w14:textId="426779ED" w:rsidR="00F56446" w:rsidRDefault="00F56446" w:rsidP="00F56446">
            <w:r w:rsidRPr="00F56446">
              <w:t xml:space="preserve">Within </w:t>
            </w:r>
            <w:r>
              <w:t xml:space="preserve">7 </w:t>
            </w:r>
            <w:r w:rsidRPr="00F56446">
              <w:t>days of incident identification</w:t>
            </w:r>
          </w:p>
        </w:tc>
      </w:tr>
    </w:tbl>
    <w:p w14:paraId="0BA50E3D" w14:textId="77777777" w:rsidR="00F94703" w:rsidRPr="004E05DE" w:rsidRDefault="00F94703" w:rsidP="006B7E37"/>
    <w:p w14:paraId="50109A6E" w14:textId="70E3B37C" w:rsidR="00BA0460" w:rsidRDefault="00BA0460" w:rsidP="00BA0460"/>
    <w:p w14:paraId="54B36F11" w14:textId="77777777" w:rsidR="00BA0460" w:rsidRDefault="00BA0460" w:rsidP="00BA0460"/>
    <w:p w14:paraId="7E39D67B" w14:textId="5ECEAC04" w:rsidR="00CF56ED" w:rsidRPr="004D7548" w:rsidRDefault="00CF56ED" w:rsidP="00484E0A">
      <w:pPr>
        <w:pStyle w:val="Heading1"/>
      </w:pPr>
      <w:bookmarkStart w:id="183" w:name="_Toc189352622"/>
      <w:bookmarkStart w:id="184" w:name="_Ref189355783"/>
      <w:bookmarkStart w:id="185" w:name="_Toc199254162"/>
      <w:r w:rsidRPr="004D7548">
        <w:lastRenderedPageBreak/>
        <w:t xml:space="preserve">Grievance </w:t>
      </w:r>
      <w:r w:rsidR="00267B88" w:rsidRPr="004D7548">
        <w:t xml:space="preserve">Redress </w:t>
      </w:r>
      <w:r w:rsidRPr="004D7548">
        <w:t>Mechanism</w:t>
      </w:r>
      <w:bookmarkEnd w:id="183"/>
      <w:bookmarkEnd w:id="184"/>
      <w:bookmarkEnd w:id="185"/>
    </w:p>
    <w:p w14:paraId="378CA1C1" w14:textId="35D20BFC" w:rsidR="00C152E0" w:rsidRDefault="00267B88" w:rsidP="00C152E0">
      <w:r w:rsidRPr="004D7548">
        <w:t>To uphold accountability, transparency, and stakeholder trust, Banks are required to establish and maintain a Grievance Redress</w:t>
      </w:r>
      <w:r w:rsidRPr="00267B88">
        <w:t xml:space="preserve"> Mechanism as part of their ESMS. This mechanism ensures that concerns raised by affected stakeholders (e.g., communities, clients, employees, or civil society) regarding </w:t>
      </w:r>
      <w:r>
        <w:t xml:space="preserve">E&amp;S </w:t>
      </w:r>
      <w:r w:rsidRPr="00267B88">
        <w:t>impacts linked to the bank’s operations or financed projects are promptly addressed.</w:t>
      </w:r>
    </w:p>
    <w:p w14:paraId="6E2249F1" w14:textId="40461789" w:rsidR="00E91498" w:rsidRDefault="00E91498" w:rsidP="00C152E0">
      <w:r>
        <w:t xml:space="preserve">A documented procedure should be developed outlining internal mechanisms for receipt, investigation, handling, resolution, escalation and closure. The document should assign </w:t>
      </w:r>
      <w:r w:rsidR="001520AC">
        <w:t>detailed roles and responsibilities for relevant staff involved in all steps of grievance management.</w:t>
      </w:r>
    </w:p>
    <w:p w14:paraId="09CAA8A6" w14:textId="20B13863" w:rsidR="00267B88" w:rsidRPr="004D7548" w:rsidRDefault="00267B88" w:rsidP="00C152E0">
      <w:pPr>
        <w:rPr>
          <w:b/>
          <w:bCs/>
        </w:rPr>
      </w:pPr>
      <w:r w:rsidRPr="004D7548">
        <w:rPr>
          <w:b/>
          <w:bCs/>
        </w:rPr>
        <w:t>The Grievance Redress Mechanism is required to meet</w:t>
      </w:r>
      <w:r w:rsidR="002F0185" w:rsidRPr="004D7548">
        <w:rPr>
          <w:b/>
          <w:bCs/>
        </w:rPr>
        <w:t xml:space="preserve"> the following criteria:</w:t>
      </w:r>
    </w:p>
    <w:p w14:paraId="56F3DB10" w14:textId="1F1AE86C" w:rsidR="002F0185" w:rsidRDefault="002F0185" w:rsidP="00495B3E">
      <w:pPr>
        <w:pStyle w:val="ListParagraph"/>
        <w:numPr>
          <w:ilvl w:val="0"/>
          <w:numId w:val="37"/>
        </w:numPr>
      </w:pPr>
      <w:r>
        <w:t xml:space="preserve">Be accessible </w:t>
      </w:r>
      <w:r w:rsidRPr="002F0185">
        <w:t xml:space="preserve">to all stakeholders, </w:t>
      </w:r>
      <w:r>
        <w:t>especially</w:t>
      </w:r>
      <w:r w:rsidRPr="002F0185">
        <w:t xml:space="preserve"> vulnerable groups (e.g., indigenous communities, low-income populations), through multiple </w:t>
      </w:r>
      <w:r>
        <w:t xml:space="preserve">FREE-of-COST </w:t>
      </w:r>
      <w:r w:rsidRPr="002F0185">
        <w:t>channels (e.g., toll-free hotlines, online portals, in-person submissions).</w:t>
      </w:r>
    </w:p>
    <w:p w14:paraId="0E45C3C4" w14:textId="7736FB27" w:rsidR="00763887" w:rsidRDefault="00763887" w:rsidP="00495B3E">
      <w:pPr>
        <w:pStyle w:val="ListParagraph"/>
        <w:numPr>
          <w:ilvl w:val="0"/>
          <w:numId w:val="37"/>
        </w:numPr>
      </w:pPr>
      <w:r>
        <w:t>Be in a language and format that is understandable to all relevant stakeholders.</w:t>
      </w:r>
    </w:p>
    <w:p w14:paraId="30F78C6A" w14:textId="64D7D862" w:rsidR="002F0185" w:rsidRDefault="00763887" w:rsidP="00495B3E">
      <w:pPr>
        <w:pStyle w:val="ListParagraph"/>
        <w:numPr>
          <w:ilvl w:val="0"/>
          <w:numId w:val="37"/>
        </w:numPr>
      </w:pPr>
      <w:r>
        <w:t>Be transparent and e</w:t>
      </w:r>
      <w:r w:rsidR="002F0185">
        <w:t xml:space="preserve">nsure </w:t>
      </w:r>
      <w:r w:rsidRPr="00763887">
        <w:t>impartiality in resolving complaints, free from retaliation against complainants.</w:t>
      </w:r>
    </w:p>
    <w:p w14:paraId="2FABF91C" w14:textId="7B7681E9" w:rsidR="00763887" w:rsidRDefault="00763887" w:rsidP="00495B3E">
      <w:pPr>
        <w:pStyle w:val="ListParagraph"/>
        <w:numPr>
          <w:ilvl w:val="0"/>
          <w:numId w:val="37"/>
        </w:numPr>
      </w:pPr>
      <w:r w:rsidRPr="00763887">
        <w:t>Provide clear timelines, procedures, and status updates to complainants.</w:t>
      </w:r>
    </w:p>
    <w:p w14:paraId="2E8F942A" w14:textId="73806CC7" w:rsidR="00763887" w:rsidRDefault="00763887" w:rsidP="00495B3E">
      <w:pPr>
        <w:pStyle w:val="ListParagraph"/>
        <w:numPr>
          <w:ilvl w:val="0"/>
          <w:numId w:val="37"/>
        </w:numPr>
      </w:pPr>
      <w:r>
        <w:t>P</w:t>
      </w:r>
      <w:r w:rsidRPr="00763887">
        <w:t>rotect the identity of complainants unless explicit consent is granted.</w:t>
      </w:r>
    </w:p>
    <w:p w14:paraId="4141081E" w14:textId="6A1BC1DA" w:rsidR="00763887" w:rsidRDefault="00763887" w:rsidP="00495B3E">
      <w:pPr>
        <w:pStyle w:val="ListParagraph"/>
        <w:numPr>
          <w:ilvl w:val="0"/>
          <w:numId w:val="37"/>
        </w:numPr>
      </w:pPr>
      <w:r>
        <w:t>Be prompt and culturally-sensitive</w:t>
      </w:r>
      <w:r w:rsidRPr="00763887">
        <w:t>, with remedies proportionate to the harm identified.</w:t>
      </w:r>
    </w:p>
    <w:p w14:paraId="5BD2763A" w14:textId="1AF1D907" w:rsidR="008A070C" w:rsidRDefault="008954EB" w:rsidP="00495B3E">
      <w:pPr>
        <w:pStyle w:val="ListParagraph"/>
        <w:numPr>
          <w:ilvl w:val="0"/>
          <w:numId w:val="37"/>
        </w:numPr>
      </w:pPr>
      <w:r>
        <w:t xml:space="preserve">Provide </w:t>
      </w:r>
      <w:r w:rsidRPr="008954EB">
        <w:t xml:space="preserve">a non-judicial, voluntary process that does not replace formal legal or judicial remedies. Stakeholders </w:t>
      </w:r>
      <w:r>
        <w:t xml:space="preserve">shall </w:t>
      </w:r>
      <w:r w:rsidRPr="008954EB">
        <w:t>retain the right to pursue legal action through courts or regulatory bodies</w:t>
      </w:r>
      <w:r>
        <w:t xml:space="preserve"> including the CBI</w:t>
      </w:r>
      <w:r w:rsidRPr="008954EB">
        <w:t>.</w:t>
      </w:r>
    </w:p>
    <w:p w14:paraId="3AFA9700" w14:textId="59E841CF" w:rsidR="00763887" w:rsidRDefault="00763887" w:rsidP="00763887">
      <w:r>
        <w:t xml:space="preserve">Banks are required to adopt an E&amp;S Grievance Redress Mechanism that details a step-by-step procedure </w:t>
      </w:r>
      <w:r w:rsidR="008A070C">
        <w:t>from grievance receipt and acknowledgement to</w:t>
      </w:r>
      <w:r>
        <w:t xml:space="preserve"> grievance reso</w:t>
      </w:r>
      <w:r w:rsidR="008A070C">
        <w:t>lution and closure.</w:t>
      </w:r>
      <w:r w:rsidR="00057674">
        <w:t xml:space="preserve"> This document should include organizational capacity requirements, </w:t>
      </w:r>
      <w:r w:rsidR="009B7403">
        <w:t>grievance receipt channels, documentation and disclosure requirements, and required capacity building</w:t>
      </w:r>
      <w:r w:rsidR="008954EB">
        <w:t>.</w:t>
      </w:r>
    </w:p>
    <w:p w14:paraId="6093A4D3" w14:textId="3D3E573C" w:rsidR="0054749A" w:rsidRPr="004D7548" w:rsidRDefault="0054749A" w:rsidP="0054749A">
      <w:pPr>
        <w:rPr>
          <w:b/>
          <w:bCs/>
        </w:rPr>
      </w:pPr>
      <w:r w:rsidRPr="004D7548">
        <w:rPr>
          <w:b/>
          <w:bCs/>
        </w:rPr>
        <w:t>Banks must explicitly inform complainants that:</w:t>
      </w:r>
    </w:p>
    <w:p w14:paraId="4516E3EF" w14:textId="55606CDA" w:rsidR="0054749A" w:rsidRDefault="0054749A" w:rsidP="00495B3E">
      <w:pPr>
        <w:pStyle w:val="ListParagraph"/>
        <w:numPr>
          <w:ilvl w:val="0"/>
          <w:numId w:val="38"/>
        </w:numPr>
      </w:pPr>
      <w:r>
        <w:t>The mechanism is an additional avenue for resolution, not a substitute for legal recourse.</w:t>
      </w:r>
    </w:p>
    <w:p w14:paraId="1A333213" w14:textId="77777777" w:rsidR="0054749A" w:rsidRDefault="0054749A" w:rsidP="00495B3E">
      <w:pPr>
        <w:pStyle w:val="ListParagraph"/>
        <w:numPr>
          <w:ilvl w:val="0"/>
          <w:numId w:val="38"/>
        </w:numPr>
      </w:pPr>
      <w:r>
        <w:t>Submitting a grievance does not waive their right to pursue litigation or regulatory complaints.</w:t>
      </w:r>
    </w:p>
    <w:p w14:paraId="7D79BC69" w14:textId="1DBD9049" w:rsidR="00CF56ED" w:rsidRPr="00926EFF" w:rsidRDefault="00CF56ED" w:rsidP="00484E0A">
      <w:pPr>
        <w:pStyle w:val="Heading1"/>
      </w:pPr>
      <w:bookmarkStart w:id="186" w:name="_Toc189352623"/>
      <w:bookmarkStart w:id="187" w:name="_Toc199254163"/>
      <w:r w:rsidRPr="00926EFF">
        <w:lastRenderedPageBreak/>
        <w:t xml:space="preserve">Incentives for </w:t>
      </w:r>
      <w:bookmarkEnd w:id="186"/>
      <w:r w:rsidR="00F979CC" w:rsidRPr="00926EFF">
        <w:t>Good E&amp;S Performance</w:t>
      </w:r>
      <w:bookmarkEnd w:id="187"/>
    </w:p>
    <w:p w14:paraId="46704F2F" w14:textId="6CD0BCB7" w:rsidR="00CD03B6" w:rsidRDefault="00CD03B6" w:rsidP="00484E0A">
      <w:r w:rsidRPr="00926EFF">
        <w:t xml:space="preserve">To encourage </w:t>
      </w:r>
      <w:r w:rsidR="00C5371B" w:rsidRPr="00926EFF">
        <w:t>effective E&amp;S risk management within the Bank’s portfolio and among its clients, banks may offer</w:t>
      </w:r>
      <w:r w:rsidR="00A00574" w:rsidRPr="00926EFF">
        <w:t xml:space="preserve"> one of</w:t>
      </w:r>
      <w:r w:rsidR="00C5371B" w:rsidRPr="00926EFF">
        <w:t xml:space="preserve"> the following incentives and disincentives</w:t>
      </w:r>
      <w:r w:rsidR="00A00574" w:rsidRPr="00926EFF">
        <w:t xml:space="preserve"> to clients who demonstrate</w:t>
      </w:r>
      <w:r w:rsidR="00C5371B" w:rsidRPr="00926EFF">
        <w:t xml:space="preserve"> </w:t>
      </w:r>
      <w:r w:rsidR="00AD3CEE" w:rsidRPr="00926EFF">
        <w:t xml:space="preserve">improved E&amp;S performance or </w:t>
      </w:r>
      <w:r w:rsidR="00A00574" w:rsidRPr="00926EFF">
        <w:t xml:space="preserve">deteriorated performance during monitoring, respectively. </w:t>
      </w:r>
      <w:r w:rsidR="00424F99" w:rsidRPr="00926EFF">
        <w:t xml:space="preserve">Clients who demonstrate exceptional E&amp;S performance at the ESDD stage may also </w:t>
      </w:r>
      <w:r w:rsidR="00CB2A00" w:rsidRPr="00926EFF">
        <w:t>be eligible to these incentives.</w:t>
      </w:r>
    </w:p>
    <w:p w14:paraId="454EFD30" w14:textId="528166F3" w:rsidR="00CB2A00" w:rsidRPr="00F668BA" w:rsidRDefault="00CB2A00" w:rsidP="00484E0A">
      <w:pPr>
        <w:rPr>
          <w:b/>
          <w:bCs/>
        </w:rPr>
      </w:pPr>
      <w:r w:rsidRPr="00F668BA">
        <w:rPr>
          <w:b/>
          <w:bCs/>
        </w:rPr>
        <w:t>Incentives for Good E&amp;S Performance for Banks’ Clients:</w:t>
      </w:r>
    </w:p>
    <w:p w14:paraId="7C9B40D6" w14:textId="1434332E" w:rsidR="00714151" w:rsidRDefault="00714151" w:rsidP="00495B3E">
      <w:pPr>
        <w:pStyle w:val="ListParagraph"/>
        <w:numPr>
          <w:ilvl w:val="0"/>
          <w:numId w:val="35"/>
        </w:numPr>
      </w:pPr>
      <w:r>
        <w:t xml:space="preserve">Issuance of formal </w:t>
      </w:r>
      <w:r w:rsidR="0038194B">
        <w:t>Letters of Recognition and Achievement in E&amp;S Excellence from the Bank and mention on the Bank’s website.</w:t>
      </w:r>
    </w:p>
    <w:p w14:paraId="6B13498D" w14:textId="5C126671" w:rsidR="00714151" w:rsidRDefault="00714151" w:rsidP="00495B3E">
      <w:pPr>
        <w:pStyle w:val="ListParagraph"/>
        <w:numPr>
          <w:ilvl w:val="0"/>
          <w:numId w:val="35"/>
        </w:numPr>
      </w:pPr>
      <w:r>
        <w:t>Reduction in interest rates</w:t>
      </w:r>
      <w:r w:rsidR="0038194B">
        <w:t>.</w:t>
      </w:r>
    </w:p>
    <w:p w14:paraId="5DF99125" w14:textId="2D9341D5" w:rsidR="00714151" w:rsidRDefault="00714151" w:rsidP="00495B3E">
      <w:pPr>
        <w:pStyle w:val="ListParagraph"/>
        <w:numPr>
          <w:ilvl w:val="0"/>
          <w:numId w:val="35"/>
        </w:numPr>
      </w:pPr>
      <w:r>
        <w:t>Enhanced borrowing capacity through a higher debt-equity ratio</w:t>
      </w:r>
      <w:r w:rsidR="0038194B">
        <w:t>.</w:t>
      </w:r>
    </w:p>
    <w:p w14:paraId="4A421A13" w14:textId="6D1403E9" w:rsidR="00714151" w:rsidRDefault="00714151" w:rsidP="00495B3E">
      <w:pPr>
        <w:pStyle w:val="ListParagraph"/>
        <w:numPr>
          <w:ilvl w:val="0"/>
          <w:numId w:val="35"/>
        </w:numPr>
      </w:pPr>
      <w:r>
        <w:t>Greater flexibility in loan conditions</w:t>
      </w:r>
      <w:r w:rsidR="0038194B">
        <w:t>.</w:t>
      </w:r>
    </w:p>
    <w:p w14:paraId="6869B0AD" w14:textId="71FB1D32" w:rsidR="00CB2A00" w:rsidRDefault="00714151" w:rsidP="00495B3E">
      <w:pPr>
        <w:pStyle w:val="ListParagraph"/>
        <w:numPr>
          <w:ilvl w:val="0"/>
          <w:numId w:val="35"/>
        </w:numPr>
      </w:pPr>
      <w:r>
        <w:t>Improved loan-to-value ratios for borrowers</w:t>
      </w:r>
      <w:r w:rsidR="0038194B">
        <w:t>.</w:t>
      </w:r>
    </w:p>
    <w:p w14:paraId="374F0B0D" w14:textId="270CC803" w:rsidR="00CB2A00" w:rsidRPr="00F668BA" w:rsidRDefault="00CB2A00" w:rsidP="00484E0A">
      <w:pPr>
        <w:rPr>
          <w:b/>
          <w:bCs/>
        </w:rPr>
      </w:pPr>
      <w:r w:rsidRPr="00F668BA">
        <w:rPr>
          <w:b/>
          <w:bCs/>
        </w:rPr>
        <w:t>Disincentives for Improper E&amp;S Performance for Banks’ Clients:</w:t>
      </w:r>
    </w:p>
    <w:p w14:paraId="31D82E29" w14:textId="3EF25FA8" w:rsidR="00BF6D59" w:rsidRDefault="00BF6D59" w:rsidP="00495B3E">
      <w:pPr>
        <w:pStyle w:val="ListParagraph"/>
        <w:numPr>
          <w:ilvl w:val="0"/>
          <w:numId w:val="36"/>
        </w:numPr>
      </w:pPr>
      <w:r>
        <w:t>Increase in interest rates.</w:t>
      </w:r>
    </w:p>
    <w:p w14:paraId="4D6FB75B" w14:textId="19CF40B7" w:rsidR="00BF6D59" w:rsidRDefault="00BF6D59" w:rsidP="00495B3E">
      <w:pPr>
        <w:pStyle w:val="ListParagraph"/>
        <w:numPr>
          <w:ilvl w:val="0"/>
          <w:numId w:val="36"/>
        </w:numPr>
      </w:pPr>
      <w:r>
        <w:t>Lower permissible debt-equity ratio for borrowers.</w:t>
      </w:r>
    </w:p>
    <w:p w14:paraId="51D9FD71" w14:textId="7FB9E691" w:rsidR="00BF6D59" w:rsidRDefault="00BF6D59" w:rsidP="00495B3E">
      <w:pPr>
        <w:pStyle w:val="ListParagraph"/>
        <w:numPr>
          <w:ilvl w:val="0"/>
          <w:numId w:val="36"/>
        </w:numPr>
      </w:pPr>
      <w:r>
        <w:t>Stricter loan covenants and conditions.</w:t>
      </w:r>
    </w:p>
    <w:p w14:paraId="3471F483" w14:textId="0EF59DF8" w:rsidR="00CB2A00" w:rsidRDefault="00BF6D59" w:rsidP="00495B3E">
      <w:pPr>
        <w:pStyle w:val="ListParagraph"/>
        <w:numPr>
          <w:ilvl w:val="0"/>
          <w:numId w:val="36"/>
        </w:numPr>
      </w:pPr>
      <w:r>
        <w:t>More conservative loan-to-value ratios for borrowers.</w:t>
      </w:r>
    </w:p>
    <w:p w14:paraId="1FE01221" w14:textId="3D92D61E" w:rsidR="00CB2A00" w:rsidRPr="00F668BA" w:rsidRDefault="00CB2A00" w:rsidP="001C003E">
      <w:pPr>
        <w:rPr>
          <w:b/>
          <w:bCs/>
        </w:rPr>
      </w:pPr>
      <w:r>
        <w:t xml:space="preserve">Additionally, </w:t>
      </w:r>
      <w:r w:rsidR="001C003E" w:rsidRPr="001C003E">
        <w:t xml:space="preserve">to motivate banks </w:t>
      </w:r>
      <w:r w:rsidR="001C003E">
        <w:t xml:space="preserve">in adopting E&amp;S risk management and </w:t>
      </w:r>
      <w:r w:rsidR="00972CF4">
        <w:t>supporting their clients in improving their own E&amp;S performance</w:t>
      </w:r>
      <w:r w:rsidR="001C003E">
        <w:t>,</w:t>
      </w:r>
      <w:r w:rsidR="001C003E" w:rsidRPr="001C003E">
        <w:t xml:space="preserve"> </w:t>
      </w:r>
      <w:r>
        <w:t xml:space="preserve">banks demonstrating improvement in E&amp;S performance of their portfolios (e.g. alignment with E&amp;S expectations and best-practice), may be eligible to receive some of the following </w:t>
      </w:r>
      <w:r w:rsidRPr="00F668BA">
        <w:rPr>
          <w:b/>
          <w:bCs/>
        </w:rPr>
        <w:t>incentives from the CBI:</w:t>
      </w:r>
    </w:p>
    <w:p w14:paraId="0D400AC4" w14:textId="41CA2B04" w:rsidR="00A40614" w:rsidRPr="00A40614" w:rsidRDefault="00A40614" w:rsidP="002D08EA">
      <w:pPr>
        <w:pStyle w:val="ListParagraph"/>
        <w:numPr>
          <w:ilvl w:val="0"/>
          <w:numId w:val="35"/>
        </w:numPr>
      </w:pPr>
      <w:r w:rsidRPr="00A40614">
        <w:t xml:space="preserve">Based on </w:t>
      </w:r>
      <w:r>
        <w:t>B</w:t>
      </w:r>
      <w:r w:rsidRPr="00A40614">
        <w:t>anks’ annual sustainability reports, the CBI will establish a formal ranking system to:</w:t>
      </w:r>
    </w:p>
    <w:p w14:paraId="349676B5" w14:textId="58563AF8" w:rsidR="0038742F" w:rsidRDefault="0038742F" w:rsidP="002D08EA">
      <w:pPr>
        <w:pStyle w:val="ListParagraph"/>
        <w:numPr>
          <w:ilvl w:val="0"/>
          <w:numId w:val="63"/>
        </w:numPr>
      </w:pPr>
      <w:r w:rsidRPr="0038742F">
        <w:t>Issuance of formal Letters of Recognition and Achievement in E&amp;S Excellence to the Bank</w:t>
      </w:r>
      <w:r>
        <w:t>s</w:t>
      </w:r>
      <w:r w:rsidRPr="0038742F">
        <w:t xml:space="preserve"> and mention on the CBI’s platforms.</w:t>
      </w:r>
    </w:p>
    <w:p w14:paraId="6CE9BD98" w14:textId="3E1381B4" w:rsidR="00A40614" w:rsidRPr="00A40614" w:rsidRDefault="00A40614" w:rsidP="00A40614">
      <w:pPr>
        <w:numPr>
          <w:ilvl w:val="0"/>
          <w:numId w:val="63"/>
        </w:numPr>
      </w:pPr>
      <w:r w:rsidRPr="002D08EA">
        <w:t>Recognize</w:t>
      </w:r>
      <w:r w:rsidRPr="0038742F">
        <w:t xml:space="preserve"> </w:t>
      </w:r>
      <w:r w:rsidRPr="00A40614">
        <w:t xml:space="preserve">the top five most sustainable </w:t>
      </w:r>
      <w:r w:rsidR="0038742F">
        <w:t>B</w:t>
      </w:r>
      <w:r w:rsidRPr="00A40614">
        <w:t>anks each year, granting them public acknowledgment and preferential advisory support.</w:t>
      </w:r>
    </w:p>
    <w:p w14:paraId="447BD140" w14:textId="1EAB3EA7" w:rsidR="0038742F" w:rsidRDefault="00A40614" w:rsidP="0038742F">
      <w:pPr>
        <w:numPr>
          <w:ilvl w:val="0"/>
          <w:numId w:val="63"/>
        </w:numPr>
      </w:pPr>
      <w:r w:rsidRPr="002D08EA">
        <w:t>Support</w:t>
      </w:r>
      <w:r w:rsidRPr="0038742F">
        <w:t xml:space="preserve"> </w:t>
      </w:r>
      <w:r w:rsidRPr="00A40614">
        <w:t xml:space="preserve">the five lowest-ranked </w:t>
      </w:r>
      <w:r w:rsidR="0038742F">
        <w:t>B</w:t>
      </w:r>
      <w:r w:rsidRPr="00A40614">
        <w:t>anks through targeted capacity-building and technical assistance.</w:t>
      </w:r>
    </w:p>
    <w:p w14:paraId="5A45188E" w14:textId="115C9462" w:rsidR="00A40614" w:rsidRPr="00A40614" w:rsidRDefault="00A40614" w:rsidP="002D08EA">
      <w:pPr>
        <w:pStyle w:val="ListParagraph"/>
        <w:numPr>
          <w:ilvl w:val="0"/>
          <w:numId w:val="64"/>
        </w:numPr>
      </w:pPr>
      <w:r w:rsidRPr="00A40614">
        <w:t xml:space="preserve">Where feasible, the CBI may integrate this sustainability ranking into the existing CAMELS framework, thereby aligning regulatory incentives with </w:t>
      </w:r>
      <w:r w:rsidR="0038742F">
        <w:t>the Banks’ E&amp;S performance</w:t>
      </w:r>
      <w:r w:rsidRPr="00A40614">
        <w:t>.</w:t>
      </w:r>
    </w:p>
    <w:p w14:paraId="51FC9787" w14:textId="77777777" w:rsidR="00A05962" w:rsidRDefault="00A05962" w:rsidP="002D08EA"/>
    <w:p w14:paraId="557730F4" w14:textId="77777777" w:rsidR="00A00574" w:rsidRDefault="00A00574" w:rsidP="00484E0A"/>
    <w:p w14:paraId="5FCC704C" w14:textId="5BD7ACDD" w:rsidR="00CF56ED" w:rsidRDefault="00CF56ED" w:rsidP="00484E0A"/>
    <w:p w14:paraId="6D4B6231" w14:textId="77777777" w:rsidR="005A5903" w:rsidRDefault="005A5903" w:rsidP="00484E0A"/>
    <w:p w14:paraId="741461EA" w14:textId="03E11BD0" w:rsidR="005A5903" w:rsidRPr="0011084B" w:rsidRDefault="005A5903" w:rsidP="002D08EA">
      <w:pPr>
        <w:pStyle w:val="Heading1"/>
        <w:numPr>
          <w:ilvl w:val="0"/>
          <w:numId w:val="0"/>
        </w:numPr>
        <w:ind w:left="432" w:hanging="432"/>
      </w:pPr>
      <w:bookmarkStart w:id="188" w:name="_Toc199254164"/>
      <w:r>
        <w:lastRenderedPageBreak/>
        <w:t xml:space="preserve">Annex A: </w:t>
      </w:r>
      <w:r>
        <w:t>E</w:t>
      </w:r>
      <w:r w:rsidRPr="0011084B">
        <w:t xml:space="preserve">&amp;S Risks for Different </w:t>
      </w:r>
      <w:r w:rsidR="00B86CA3">
        <w:t>Bank Products</w:t>
      </w:r>
      <w:bookmarkEnd w:id="188"/>
    </w:p>
    <w:p w14:paraId="4CFD472B" w14:textId="77777777" w:rsidR="005A5903" w:rsidRDefault="005A5903" w:rsidP="002D08EA">
      <w:pPr>
        <w:pStyle w:val="Heading2"/>
        <w:numPr>
          <w:ilvl w:val="0"/>
          <w:numId w:val="0"/>
        </w:numPr>
        <w:ind w:left="576" w:hanging="576"/>
      </w:pPr>
      <w:bookmarkStart w:id="189" w:name="_Toc199254165"/>
      <w:r>
        <w:t>Project Finance</w:t>
      </w:r>
      <w:bookmarkEnd w:id="189"/>
    </w:p>
    <w:p w14:paraId="2BA00B86" w14:textId="77777777" w:rsidR="005A5903" w:rsidRDefault="005A5903" w:rsidP="005A5903">
      <w:r w:rsidRPr="005911DF">
        <w:t>Project finance is generally utilized for large-scale, complex initiatives (e.g., infrastructure, energy projects, dams, and power plants) where financing is secured against project assets. These projects are inherently subject to substantial E&amp;S challenges, including issues such as involuntary resettlement, biodiversity loss, and adverse impacts on local communities, as well as risks related to worker safety and environmental contamination.</w:t>
      </w:r>
      <w:r>
        <w:t xml:space="preserve"> </w:t>
      </w:r>
      <w:r w:rsidRPr="005911DF">
        <w:t>Inadequate risk management can lead to operational disruptions, legal complications, and reputational damage, directly affecting the financial institution’s returns through disruptions in project-generated cash flows.</w:t>
      </w:r>
    </w:p>
    <w:p w14:paraId="35E6D16C" w14:textId="77777777" w:rsidR="005A5903" w:rsidRDefault="005A5903" w:rsidP="005A5903">
      <w:r w:rsidRPr="005911DF">
        <w:t xml:space="preserve">Due to heightened scrutiny from regulators, civil society, and investors, </w:t>
      </w:r>
      <w:r>
        <w:t>banks should</w:t>
      </w:r>
      <w:r w:rsidRPr="005911DF">
        <w:t xml:space="preserve"> typically dedicate significant resources to managing these risks. </w:t>
      </w:r>
      <w:r>
        <w:t>This entails engaging qualified third-party E&amp;S specialists to undertake the required E&amp;S assessment of risks associated with these transactions and develop an ESAP to address the identified findings. Additionally, appropriate clauses should be included in legal agreements to ensure E&amp;S compliance including monitoring mechanisms.</w:t>
      </w:r>
    </w:p>
    <w:p w14:paraId="72FCE97C" w14:textId="77777777" w:rsidR="005A5903" w:rsidRDefault="005A5903" w:rsidP="002D08EA">
      <w:pPr>
        <w:pStyle w:val="Heading2"/>
        <w:numPr>
          <w:ilvl w:val="0"/>
          <w:numId w:val="0"/>
        </w:numPr>
        <w:ind w:left="576" w:hanging="576"/>
      </w:pPr>
      <w:bookmarkStart w:id="190" w:name="_Toc199254166"/>
      <w:r>
        <w:t>Corporate Finance</w:t>
      </w:r>
      <w:bookmarkEnd w:id="190"/>
    </w:p>
    <w:p w14:paraId="6B961E4C" w14:textId="77777777" w:rsidR="005A5903" w:rsidRDefault="005A5903" w:rsidP="005A5903">
      <w:r w:rsidRPr="00DB16D9">
        <w:t>Corporate finance encompasses both debt and equity instruments used to fund specific projects or overall business expansion. The E&amp;S risk profile varies significantly with the industry, size, and location of the business, as well as its capacity for managing these risks</w:t>
      </w:r>
      <w:r>
        <w:t xml:space="preserve"> and maturing in E&amp;S risk management</w:t>
      </w:r>
      <w:r w:rsidRPr="00DB16D9">
        <w:t xml:space="preserve">. High-risk sectors such as mining, oil and gas, and heavy manufacturing may experience severe E&amp;S impacts (e.g., safety hazards, </w:t>
      </w:r>
      <w:r>
        <w:t xml:space="preserve">significant </w:t>
      </w:r>
      <w:r w:rsidRPr="00DB16D9">
        <w:t>environmental contamination), while lower-risk sectors typically face challenges related to labor standards and basic safety.</w:t>
      </w:r>
    </w:p>
    <w:p w14:paraId="79154B4F" w14:textId="77777777" w:rsidR="005A5903" w:rsidRDefault="005A5903" w:rsidP="005A5903">
      <w:r w:rsidRPr="00C43731">
        <w:t xml:space="preserve">Banks’ exposure to the enterprise’s overall </w:t>
      </w:r>
      <w:r>
        <w:t xml:space="preserve">E&amp;S </w:t>
      </w:r>
      <w:r w:rsidRPr="00C43731">
        <w:t>risk profile heightens financial, liability, and reputational risks. </w:t>
      </w:r>
      <w:r>
        <w:t>This entails engaging qualified third-party E&amp;S specialists to undertake the required E&amp;S assessment of risks associated with these transactions and develop an ESAP to address the identified findings. Additionally, appropriate clauses should be included in legal agreements to ensure E&amp;S compliance including monitoring mechanisms.</w:t>
      </w:r>
    </w:p>
    <w:p w14:paraId="40F6FFB9" w14:textId="77777777" w:rsidR="005A5903" w:rsidRDefault="005A5903" w:rsidP="002D08EA">
      <w:pPr>
        <w:pStyle w:val="Heading2"/>
        <w:numPr>
          <w:ilvl w:val="0"/>
          <w:numId w:val="0"/>
        </w:numPr>
        <w:ind w:left="576" w:hanging="576"/>
      </w:pPr>
      <w:bookmarkStart w:id="191" w:name="_Toc199254167"/>
      <w:r>
        <w:t>SME Finance</w:t>
      </w:r>
      <w:bookmarkEnd w:id="191"/>
    </w:p>
    <w:p w14:paraId="5EBD36F2" w14:textId="77777777" w:rsidR="005A5903" w:rsidRDefault="005A5903" w:rsidP="005A5903">
      <w:r w:rsidRPr="00852BBD">
        <w:t xml:space="preserve">Although </w:t>
      </w:r>
      <w:r>
        <w:t>less complex</w:t>
      </w:r>
      <w:r w:rsidRPr="00852BBD">
        <w:t xml:space="preserve"> than large corporate or project investments, SMEs can encounter significant E&amp;S challenges</w:t>
      </w:r>
      <w:r>
        <w:t>. SMEs face E&amp;S risks tied to worker health/safety (e.g., manufacturing, construction) and pollution (e.g., waste disposal, chemical use). Risks escalate with company size, sector, and operational capacity to manage E&amp;S practices. Long-term lender relationships increase exposure to liability and reputational risks.</w:t>
      </w:r>
    </w:p>
    <w:p w14:paraId="1BF1BA7B" w14:textId="77777777" w:rsidR="005A5903" w:rsidRDefault="005A5903" w:rsidP="005A5903">
      <w:r w:rsidRPr="004E7DE5">
        <w:t>SMEs’ smaller scale and resource constraints heighten their vulnerability to financial, legal, or operational disruptions from unmanaged E&amp;S issues.</w:t>
      </w:r>
      <w:r>
        <w:t xml:space="preserve"> However, the level of E&amp;S risks associated with SMEs can typically be managed by internal resources within banks with the support of E&amp;S due diligence (ESDD) checklists, tools and questionnaires. Appropriate </w:t>
      </w:r>
      <w:r>
        <w:lastRenderedPageBreak/>
        <w:t>clauses should also be included in legal agreements to ensure E&amp;S compliance including monitoring mechanisms.</w:t>
      </w:r>
    </w:p>
    <w:p w14:paraId="238BCEFC" w14:textId="77777777" w:rsidR="005A5903" w:rsidRDefault="005A5903" w:rsidP="002D08EA">
      <w:pPr>
        <w:pStyle w:val="Heading2"/>
        <w:numPr>
          <w:ilvl w:val="0"/>
          <w:numId w:val="0"/>
        </w:numPr>
        <w:ind w:left="576" w:hanging="576"/>
      </w:pPr>
      <w:bookmarkStart w:id="192" w:name="_Toc199254168"/>
      <w:r>
        <w:t>Microfinance</w:t>
      </w:r>
      <w:bookmarkEnd w:id="192"/>
    </w:p>
    <w:p w14:paraId="45906C45" w14:textId="77777777" w:rsidR="005A5903" w:rsidRDefault="005A5903" w:rsidP="005A5903">
      <w:r w:rsidRPr="00CD7E67">
        <w:t xml:space="preserve">Microfinance involves smaller, short-term loans aimed at small business owners and micro-entrepreneurs. Although individual transactions usually exhibit low E&amp;S risks due to their limited scale, some clients may handle hazardous materials (e.g., pesticides) </w:t>
      </w:r>
      <w:r>
        <w:t>which would require close scrutiny to ensure the adoption of</w:t>
      </w:r>
      <w:r w:rsidRPr="00CD7E67">
        <w:t xml:space="preserve"> sufficient E&amp;S controls. </w:t>
      </w:r>
      <w:r w:rsidRPr="00727D39">
        <w:t>Credit risk arises if E&amp;S incidents (e.g., workplace accidents) impair borrowers’ repayment capacity.</w:t>
      </w:r>
    </w:p>
    <w:p w14:paraId="50965AEC" w14:textId="77777777" w:rsidR="005A5903" w:rsidRDefault="005A5903" w:rsidP="005A5903">
      <w:r>
        <w:t>Given the overall limited E&amp;S risk and short-term relationships in this sector, simplified ESDD processes are sufficient for E&amp;S assessment.</w:t>
      </w:r>
      <w:r w:rsidRPr="00DE3154">
        <w:t xml:space="preserve"> </w:t>
      </w:r>
      <w:r>
        <w:t>Appropriate clauses should also be included in legal agreements to ensure E&amp;S compliance including monitoring mechanisms.</w:t>
      </w:r>
    </w:p>
    <w:p w14:paraId="332AF0FE" w14:textId="77777777" w:rsidR="005A5903" w:rsidRDefault="005A5903" w:rsidP="002D08EA">
      <w:pPr>
        <w:pStyle w:val="Heading2"/>
        <w:numPr>
          <w:ilvl w:val="0"/>
          <w:numId w:val="0"/>
        </w:numPr>
        <w:ind w:left="576" w:hanging="576"/>
      </w:pPr>
      <w:bookmarkStart w:id="193" w:name="_Toc199254169"/>
      <w:r>
        <w:t>Trade Finance</w:t>
      </w:r>
      <w:bookmarkEnd w:id="193"/>
    </w:p>
    <w:p w14:paraId="116C1146" w14:textId="77777777" w:rsidR="005A5903" w:rsidRDefault="005A5903" w:rsidP="005A5903">
      <w:r>
        <w:t xml:space="preserve">E&amp;S risks stem from the production processes of traded goods, varying by industry sector (e.g., textiles, agriculture) and geographic location. </w:t>
      </w:r>
      <w:r w:rsidRPr="004F4840">
        <w:t>Companies engaged in cross-border trade must comply with both domestic and international E&amp;S regulations, often facing public scrutiny that can affect their reputation.</w:t>
      </w:r>
    </w:p>
    <w:p w14:paraId="79DF6B77" w14:textId="77777777" w:rsidR="005A5903" w:rsidRDefault="005A5903" w:rsidP="005A5903">
      <w:r w:rsidRPr="004F4840">
        <w:t xml:space="preserve">Given the short-term nature of these transactions, banks have limited control post-approval; however, implementing screening measures </w:t>
      </w:r>
      <w:r>
        <w:t xml:space="preserve">(such as adopting an Exclusion List) </w:t>
      </w:r>
      <w:r w:rsidRPr="004F4840">
        <w:t>can prevent financing of products or substances subject to bans or phase-outs.</w:t>
      </w:r>
    </w:p>
    <w:p w14:paraId="0B2AA78C" w14:textId="77777777" w:rsidR="005A5903" w:rsidRDefault="005A5903" w:rsidP="002D08EA">
      <w:pPr>
        <w:pStyle w:val="Heading2"/>
        <w:numPr>
          <w:ilvl w:val="0"/>
          <w:numId w:val="0"/>
        </w:numPr>
        <w:ind w:left="576" w:hanging="576"/>
      </w:pPr>
      <w:bookmarkStart w:id="194" w:name="_Toc199254170"/>
      <w:r>
        <w:t>Retail Finance</w:t>
      </w:r>
      <w:bookmarkEnd w:id="194"/>
    </w:p>
    <w:p w14:paraId="26958043" w14:textId="1552DAE7" w:rsidR="00B621B1" w:rsidRDefault="005A5903" w:rsidP="00B621B1">
      <w:r w:rsidRPr="00A708BB">
        <w:t xml:space="preserve">Retail transactions, which primarily serve individual consumers, generally present </w:t>
      </w:r>
      <w:r>
        <w:t>negligible</w:t>
      </w:r>
      <w:r w:rsidRPr="00A708BB">
        <w:t xml:space="preserve"> E&amp;S risks.</w:t>
      </w:r>
      <w:r w:rsidRPr="00610B97">
        <w:t xml:space="preserve"> There is usually no credit, liability or reputational risks due to E&amp;S issues for Bank</w:t>
      </w:r>
      <w:r>
        <w:t xml:space="preserve">s </w:t>
      </w:r>
      <w:r w:rsidRPr="00610B97">
        <w:t>involved in retail banking</w:t>
      </w:r>
      <w:r w:rsidR="00B621B1">
        <w:t>.</w:t>
      </w:r>
    </w:p>
    <w:p w14:paraId="4C4C56ED" w14:textId="77777777" w:rsidR="00B621B1" w:rsidRDefault="00B621B1" w:rsidP="00B621B1"/>
    <w:p w14:paraId="4E11008B" w14:textId="77777777" w:rsidR="00B621B1" w:rsidRDefault="00B621B1" w:rsidP="00B621B1"/>
    <w:p w14:paraId="161773AE" w14:textId="77777777" w:rsidR="00B621B1" w:rsidRDefault="00B621B1" w:rsidP="00B621B1"/>
    <w:p w14:paraId="2E0E54D4" w14:textId="77777777" w:rsidR="00B621B1" w:rsidRDefault="00B621B1" w:rsidP="00B621B1"/>
    <w:p w14:paraId="0015C006" w14:textId="77777777" w:rsidR="00B621B1" w:rsidRDefault="00B621B1" w:rsidP="00B621B1"/>
    <w:p w14:paraId="52F99B34" w14:textId="77777777" w:rsidR="00B621B1" w:rsidRDefault="00B621B1" w:rsidP="00B621B1"/>
    <w:p w14:paraId="17B73896" w14:textId="77777777" w:rsidR="00B621B1" w:rsidRDefault="00B621B1" w:rsidP="00B621B1"/>
    <w:p w14:paraId="5D3031DD" w14:textId="77777777" w:rsidR="00B621B1" w:rsidRDefault="00B621B1" w:rsidP="00B621B1"/>
    <w:p w14:paraId="1F52835D" w14:textId="77777777" w:rsidR="00B621B1" w:rsidRDefault="00B621B1" w:rsidP="00B621B1"/>
    <w:p w14:paraId="2953188C" w14:textId="77777777" w:rsidR="00B621B1" w:rsidRDefault="00B621B1" w:rsidP="00B621B1"/>
    <w:p w14:paraId="2A05B892" w14:textId="77777777" w:rsidR="00B621B1" w:rsidRDefault="00B621B1" w:rsidP="00B621B1"/>
    <w:p w14:paraId="1A483B3F" w14:textId="77777777" w:rsidR="00B621B1" w:rsidRDefault="00B621B1" w:rsidP="00B621B1"/>
    <w:p w14:paraId="5674DE5E" w14:textId="1C4EA0F4" w:rsidR="00125994" w:rsidRDefault="00B621B1" w:rsidP="00B621B1">
      <w:pPr>
        <w:pStyle w:val="Heading1"/>
        <w:numPr>
          <w:ilvl w:val="0"/>
          <w:numId w:val="0"/>
        </w:numPr>
        <w:ind w:left="432" w:hanging="432"/>
      </w:pPr>
      <w:bookmarkStart w:id="195" w:name="_Toc199254171"/>
      <w:r>
        <w:lastRenderedPageBreak/>
        <w:t xml:space="preserve">Annex B: </w:t>
      </w:r>
      <w:r w:rsidR="00125994">
        <w:t>Example E&amp;S Policy</w:t>
      </w:r>
      <w:bookmarkEnd w:id="195"/>
    </w:p>
    <w:p w14:paraId="4227B8A9" w14:textId="77777777" w:rsidR="00125994" w:rsidRPr="00D7528B" w:rsidRDefault="00125994" w:rsidP="00125994">
      <w:r w:rsidRPr="00D7528B">
        <w:t xml:space="preserve">The </w:t>
      </w:r>
      <w:r>
        <w:t>Bank</w:t>
      </w:r>
      <w:r w:rsidRPr="00D7528B">
        <w:t xml:space="preserve"> continually endeavors to ensure effective Environmental &amp; Social management practices in all its activities, products and services with a special focus on the following:</w:t>
      </w:r>
    </w:p>
    <w:p w14:paraId="08E40BD5" w14:textId="77777777" w:rsidR="00125994" w:rsidRPr="00D7528B" w:rsidRDefault="00125994" w:rsidP="00125994"/>
    <w:p w14:paraId="2FA69517" w14:textId="77777777" w:rsidR="00125994" w:rsidRPr="00D7528B" w:rsidRDefault="00125994" w:rsidP="00125994">
      <w:pPr>
        <w:pStyle w:val="ListBullet"/>
        <w:numPr>
          <w:ilvl w:val="0"/>
          <w:numId w:val="57"/>
        </w:numPr>
        <w:rPr>
          <w:rFonts w:asciiTheme="minorHAnsi" w:hAnsiTheme="minorHAnsi"/>
        </w:rPr>
      </w:pPr>
      <w:r w:rsidRPr="00D7528B">
        <w:rPr>
          <w:rFonts w:asciiTheme="minorHAnsi" w:hAnsiTheme="minorHAnsi"/>
        </w:rPr>
        <w:t xml:space="preserve">Ensuring that all activities undertaken by the </w:t>
      </w:r>
      <w:r>
        <w:rPr>
          <w:rFonts w:asciiTheme="minorHAnsi" w:hAnsiTheme="minorHAnsi"/>
        </w:rPr>
        <w:t>Bank and its borrowers</w:t>
      </w:r>
      <w:r w:rsidRPr="00D7528B">
        <w:rPr>
          <w:rFonts w:asciiTheme="minorHAnsi" w:hAnsiTheme="minorHAnsi"/>
        </w:rPr>
        <w:t xml:space="preserve"> are consistent with the </w:t>
      </w:r>
      <w:r>
        <w:rPr>
          <w:rFonts w:asciiTheme="minorHAnsi" w:hAnsiTheme="minorHAnsi"/>
        </w:rPr>
        <w:t xml:space="preserve">local and international </w:t>
      </w:r>
      <w:r w:rsidRPr="00D7528B">
        <w:rPr>
          <w:rFonts w:asciiTheme="minorHAnsi" w:hAnsiTheme="minorHAnsi"/>
        </w:rPr>
        <w:t xml:space="preserve">Applicable Requirements </w:t>
      </w:r>
      <w:r w:rsidRPr="00D7528B">
        <w:rPr>
          <w:rFonts w:asciiTheme="minorHAnsi" w:hAnsiTheme="minorHAnsi"/>
          <w:highlight w:val="yellow"/>
        </w:rPr>
        <w:t>[please list applicable requirements]</w:t>
      </w:r>
    </w:p>
    <w:p w14:paraId="24B25B5D" w14:textId="77777777" w:rsidR="00125994" w:rsidRPr="00D7528B" w:rsidRDefault="00125994" w:rsidP="00125994">
      <w:pPr>
        <w:pStyle w:val="ListBullet"/>
        <w:numPr>
          <w:ilvl w:val="0"/>
          <w:numId w:val="57"/>
        </w:numPr>
        <w:rPr>
          <w:rFonts w:asciiTheme="minorHAnsi" w:hAnsiTheme="minorHAnsi"/>
        </w:rPr>
      </w:pPr>
      <w:r w:rsidRPr="00D7528B">
        <w:rPr>
          <w:rFonts w:asciiTheme="minorHAnsi" w:hAnsiTheme="minorHAnsi"/>
        </w:rPr>
        <w:t xml:space="preserve">Ensuring that all </w:t>
      </w:r>
      <w:r>
        <w:rPr>
          <w:rFonts w:asciiTheme="minorHAnsi" w:hAnsiTheme="minorHAnsi"/>
        </w:rPr>
        <w:t>prospective clients/ transactions</w:t>
      </w:r>
      <w:r w:rsidRPr="00D7528B">
        <w:rPr>
          <w:rFonts w:asciiTheme="minorHAnsi" w:hAnsiTheme="minorHAnsi"/>
        </w:rPr>
        <w:t xml:space="preserve"> are reviewed against the </w:t>
      </w:r>
      <w:r>
        <w:rPr>
          <w:rFonts w:asciiTheme="minorHAnsi" w:hAnsiTheme="minorHAnsi"/>
        </w:rPr>
        <w:t xml:space="preserve">Bank’s Exclusion List and </w:t>
      </w:r>
      <w:r w:rsidRPr="00D7528B">
        <w:rPr>
          <w:rFonts w:asciiTheme="minorHAnsi" w:hAnsiTheme="minorHAnsi"/>
        </w:rPr>
        <w:t xml:space="preserve">Applicable Requirements </w:t>
      </w:r>
    </w:p>
    <w:p w14:paraId="6967C79D" w14:textId="77777777" w:rsidR="00125994" w:rsidRPr="00D7528B" w:rsidRDefault="00125994" w:rsidP="00125994">
      <w:pPr>
        <w:pStyle w:val="ListBullet"/>
        <w:numPr>
          <w:ilvl w:val="0"/>
          <w:numId w:val="57"/>
        </w:numPr>
        <w:rPr>
          <w:rFonts w:asciiTheme="minorHAnsi" w:hAnsiTheme="minorHAnsi"/>
        </w:rPr>
      </w:pPr>
      <w:r w:rsidRPr="00D7528B">
        <w:rPr>
          <w:rFonts w:asciiTheme="minorHAnsi" w:hAnsiTheme="minorHAnsi"/>
        </w:rPr>
        <w:t>Financing</w:t>
      </w:r>
      <w:r>
        <w:rPr>
          <w:rFonts w:asciiTheme="minorHAnsi" w:hAnsiTheme="minorHAnsi"/>
        </w:rPr>
        <w:t xml:space="preserve"> clients/</w:t>
      </w:r>
      <w:r w:rsidRPr="00D7528B">
        <w:rPr>
          <w:rFonts w:asciiTheme="minorHAnsi" w:hAnsiTheme="minorHAnsi"/>
        </w:rPr>
        <w:t xml:space="preserve"> projects only when they are </w:t>
      </w:r>
      <w:r>
        <w:rPr>
          <w:rFonts w:asciiTheme="minorHAnsi" w:hAnsiTheme="minorHAnsi"/>
        </w:rPr>
        <w:t xml:space="preserve">(or are </w:t>
      </w:r>
      <w:r w:rsidRPr="00D7528B">
        <w:rPr>
          <w:rFonts w:asciiTheme="minorHAnsi" w:hAnsiTheme="minorHAnsi"/>
        </w:rPr>
        <w:t>expected to be</w:t>
      </w:r>
      <w:r>
        <w:rPr>
          <w:rFonts w:asciiTheme="minorHAnsi" w:hAnsiTheme="minorHAnsi"/>
        </w:rPr>
        <w:t>)</w:t>
      </w:r>
      <w:r w:rsidRPr="00D7528B">
        <w:rPr>
          <w:rFonts w:asciiTheme="minorHAnsi" w:hAnsiTheme="minorHAnsi"/>
        </w:rPr>
        <w:t xml:space="preserve"> designed, built</w:t>
      </w:r>
      <w:r>
        <w:rPr>
          <w:rFonts w:asciiTheme="minorHAnsi" w:hAnsiTheme="minorHAnsi"/>
        </w:rPr>
        <w:t>,</w:t>
      </w:r>
      <w:r w:rsidRPr="00D7528B">
        <w:rPr>
          <w:rFonts w:asciiTheme="minorHAnsi" w:hAnsiTheme="minorHAnsi"/>
        </w:rPr>
        <w:t xml:space="preserve"> operated and maintained in a manner consistent with the Applicable Requirements </w:t>
      </w:r>
    </w:p>
    <w:p w14:paraId="4D61C127" w14:textId="77777777" w:rsidR="00125994" w:rsidRDefault="00125994" w:rsidP="00125994">
      <w:pPr>
        <w:pStyle w:val="ListBullet"/>
        <w:numPr>
          <w:ilvl w:val="0"/>
          <w:numId w:val="57"/>
        </w:numPr>
        <w:rPr>
          <w:rFonts w:asciiTheme="minorHAnsi" w:hAnsiTheme="minorHAnsi"/>
        </w:rPr>
      </w:pPr>
      <w:r w:rsidRPr="00D7528B">
        <w:rPr>
          <w:rFonts w:asciiTheme="minorHAnsi" w:hAnsiTheme="minorHAnsi"/>
        </w:rPr>
        <w:t xml:space="preserve">Making best efforts to ensure that all </w:t>
      </w:r>
      <w:r>
        <w:rPr>
          <w:rFonts w:asciiTheme="minorHAnsi" w:hAnsiTheme="minorHAnsi"/>
        </w:rPr>
        <w:t>clients</w:t>
      </w:r>
      <w:r w:rsidRPr="00D7528B">
        <w:rPr>
          <w:rFonts w:asciiTheme="minorHAnsi" w:hAnsiTheme="minorHAnsi"/>
        </w:rPr>
        <w:t xml:space="preserve"> </w:t>
      </w:r>
      <w:r>
        <w:rPr>
          <w:rFonts w:asciiTheme="minorHAnsi" w:hAnsiTheme="minorHAnsi"/>
        </w:rPr>
        <w:t>operate</w:t>
      </w:r>
      <w:r w:rsidRPr="00D7528B">
        <w:rPr>
          <w:rFonts w:asciiTheme="minorHAnsi" w:hAnsiTheme="minorHAnsi"/>
        </w:rPr>
        <w:t xml:space="preserve"> in compliance with the Applicable requirements on an ongoing basis, </w:t>
      </w:r>
      <w:r>
        <w:rPr>
          <w:rFonts w:asciiTheme="minorHAnsi" w:hAnsiTheme="minorHAnsi"/>
        </w:rPr>
        <w:t>throughout the duration</w:t>
      </w:r>
      <w:r w:rsidRPr="00D7528B">
        <w:rPr>
          <w:rFonts w:asciiTheme="minorHAnsi" w:hAnsiTheme="minorHAnsi"/>
        </w:rPr>
        <w:t xml:space="preserve"> of the </w:t>
      </w:r>
      <w:r>
        <w:rPr>
          <w:rFonts w:asciiTheme="minorHAnsi" w:hAnsiTheme="minorHAnsi"/>
        </w:rPr>
        <w:t>Bank’s</w:t>
      </w:r>
      <w:r w:rsidRPr="00D7528B">
        <w:rPr>
          <w:rFonts w:asciiTheme="minorHAnsi" w:hAnsiTheme="minorHAnsi"/>
        </w:rPr>
        <w:t xml:space="preserve"> financing</w:t>
      </w:r>
    </w:p>
    <w:p w14:paraId="3A3BDD52" w14:textId="77777777" w:rsidR="00125994" w:rsidRPr="00D7528B" w:rsidRDefault="00125994" w:rsidP="00125994">
      <w:pPr>
        <w:pStyle w:val="ListBullet"/>
        <w:numPr>
          <w:ilvl w:val="0"/>
          <w:numId w:val="57"/>
        </w:numPr>
        <w:rPr>
          <w:rFonts w:asciiTheme="minorHAnsi" w:hAnsiTheme="minorHAnsi"/>
        </w:rPr>
      </w:pPr>
      <w:r>
        <w:rPr>
          <w:rFonts w:asciiTheme="minorHAnsi" w:hAnsiTheme="minorHAnsi"/>
        </w:rPr>
        <w:t>Make available the required financial, human and other resources to properly assess prospective clients/ transactions</w:t>
      </w:r>
    </w:p>
    <w:p w14:paraId="25A658B3" w14:textId="77777777" w:rsidR="00125994" w:rsidRPr="00D7528B" w:rsidRDefault="00125994" w:rsidP="00125994">
      <w:pPr>
        <w:pStyle w:val="ListBullet"/>
        <w:numPr>
          <w:ilvl w:val="0"/>
          <w:numId w:val="57"/>
        </w:numPr>
        <w:rPr>
          <w:rFonts w:asciiTheme="minorHAnsi" w:hAnsiTheme="minorHAnsi"/>
        </w:rPr>
      </w:pPr>
      <w:r w:rsidRPr="00D7528B">
        <w:rPr>
          <w:rFonts w:asciiTheme="minorHAnsi" w:hAnsiTheme="minorHAnsi"/>
        </w:rPr>
        <w:t>Ensuring transparency in its</w:t>
      </w:r>
      <w:r>
        <w:rPr>
          <w:rFonts w:asciiTheme="minorHAnsi" w:hAnsiTheme="minorHAnsi"/>
        </w:rPr>
        <w:t xml:space="preserve"> own and its borrowers’</w:t>
      </w:r>
      <w:r w:rsidRPr="00D7528B">
        <w:rPr>
          <w:rFonts w:asciiTheme="minorHAnsi" w:hAnsiTheme="minorHAnsi"/>
        </w:rPr>
        <w:t xml:space="preserve"> activities </w:t>
      </w:r>
    </w:p>
    <w:p w14:paraId="79A5908F" w14:textId="77777777" w:rsidR="00125994" w:rsidRDefault="00125994" w:rsidP="00125994">
      <w:pPr>
        <w:pStyle w:val="ListBullet"/>
        <w:numPr>
          <w:ilvl w:val="0"/>
          <w:numId w:val="57"/>
        </w:numPr>
        <w:rPr>
          <w:rFonts w:asciiTheme="minorHAnsi" w:hAnsiTheme="minorHAnsi"/>
        </w:rPr>
      </w:pPr>
      <w:r w:rsidRPr="00D7528B">
        <w:rPr>
          <w:rFonts w:asciiTheme="minorHAnsi" w:hAnsiTheme="minorHAnsi"/>
        </w:rPr>
        <w:t xml:space="preserve">Ensuring that the management and the shareholders of the client companies understand the policy commitments made by the </w:t>
      </w:r>
      <w:r>
        <w:rPr>
          <w:rFonts w:asciiTheme="minorHAnsi" w:hAnsiTheme="minorHAnsi"/>
        </w:rPr>
        <w:t>Bank</w:t>
      </w:r>
      <w:r w:rsidRPr="00D7528B">
        <w:rPr>
          <w:rFonts w:asciiTheme="minorHAnsi" w:hAnsiTheme="minorHAnsi"/>
        </w:rPr>
        <w:t xml:space="preserve"> in this area</w:t>
      </w:r>
    </w:p>
    <w:p w14:paraId="5FA7AD5E" w14:textId="77777777" w:rsidR="00125994" w:rsidRPr="00D7528B" w:rsidRDefault="00125994" w:rsidP="00125994">
      <w:pPr>
        <w:pStyle w:val="ListBullet"/>
        <w:numPr>
          <w:ilvl w:val="0"/>
          <w:numId w:val="57"/>
        </w:numPr>
        <w:rPr>
          <w:rFonts w:asciiTheme="minorHAnsi" w:hAnsiTheme="minorHAnsi"/>
        </w:rPr>
      </w:pPr>
      <w:r>
        <w:rPr>
          <w:rFonts w:asciiTheme="minorHAnsi" w:hAnsiTheme="minorHAnsi"/>
        </w:rPr>
        <w:t>Ensuring the Bank’s E&amp;S risk management approach is relevant and up-to-date through regular revisions.</w:t>
      </w:r>
    </w:p>
    <w:p w14:paraId="3EB2CCE2" w14:textId="77777777" w:rsidR="00125994" w:rsidRPr="00D7528B" w:rsidRDefault="00125994" w:rsidP="00125994">
      <w:pPr>
        <w:spacing w:line="312" w:lineRule="auto"/>
        <w:rPr>
          <w:sz w:val="22"/>
        </w:rPr>
      </w:pPr>
    </w:p>
    <w:p w14:paraId="6C6ADCDB" w14:textId="77777777" w:rsidR="00125994" w:rsidRPr="00D7528B" w:rsidRDefault="00125994" w:rsidP="00125994">
      <w:r w:rsidRPr="00D7528B">
        <w:t xml:space="preserve">This Policy </w:t>
      </w:r>
      <w:r>
        <w:t xml:space="preserve">has been reviewed and approved by the Bank’s Board of Directors. The Policy </w:t>
      </w:r>
      <w:r w:rsidRPr="00D7528B">
        <w:t xml:space="preserve">will be communicated to all staff and operational employees of the </w:t>
      </w:r>
      <w:r>
        <w:t>Bank</w:t>
      </w:r>
      <w:r w:rsidRPr="00D7528B">
        <w:t>.</w:t>
      </w:r>
      <w:r>
        <w:t xml:space="preserve"> The Policy will be made publicly available to relevant stakeholders through </w:t>
      </w:r>
      <w:r w:rsidRPr="00A402AE">
        <w:t>the Bank’s website, sustainability reports, and stakeholder communications</w:t>
      </w:r>
      <w:r>
        <w:t>.</w:t>
      </w:r>
    </w:p>
    <w:p w14:paraId="5AA7A6D5" w14:textId="77777777" w:rsidR="00125994" w:rsidRPr="00D7528B" w:rsidRDefault="00125994" w:rsidP="00125994"/>
    <w:p w14:paraId="6CB81B28" w14:textId="77777777" w:rsidR="00125994" w:rsidRPr="00D7528B" w:rsidRDefault="00125994" w:rsidP="00125994">
      <w:r w:rsidRPr="00D7528B">
        <w:t>Signed</w:t>
      </w:r>
      <w:r w:rsidRPr="00D7528B">
        <w:tab/>
      </w:r>
      <w:r w:rsidRPr="00D7528B">
        <w:tab/>
      </w:r>
      <w:r w:rsidRPr="00D7528B">
        <w:tab/>
      </w:r>
      <w:r w:rsidRPr="00D7528B">
        <w:tab/>
      </w:r>
      <w:r w:rsidRPr="00D7528B">
        <w:tab/>
      </w:r>
      <w:r w:rsidRPr="00D7528B">
        <w:tab/>
      </w:r>
      <w:r w:rsidRPr="00D7528B">
        <w:tab/>
      </w:r>
      <w:r w:rsidRPr="00D7528B">
        <w:tab/>
      </w:r>
      <w:r w:rsidRPr="00D7528B">
        <w:tab/>
      </w:r>
      <w:r w:rsidRPr="00D7528B">
        <w:tab/>
        <w:t xml:space="preserve">Effective Date </w:t>
      </w:r>
    </w:p>
    <w:p w14:paraId="6DF6CF4E" w14:textId="77777777" w:rsidR="00125994" w:rsidRPr="00D7528B" w:rsidRDefault="00125994" w:rsidP="00125994"/>
    <w:p w14:paraId="15780CC2" w14:textId="77777777" w:rsidR="00125994" w:rsidRPr="00125994" w:rsidRDefault="00125994" w:rsidP="002D08EA"/>
    <w:p w14:paraId="2D512366" w14:textId="0FB521C3" w:rsidR="00B621B1" w:rsidRDefault="00125994" w:rsidP="00B621B1">
      <w:pPr>
        <w:pStyle w:val="Heading1"/>
        <w:numPr>
          <w:ilvl w:val="0"/>
          <w:numId w:val="0"/>
        </w:numPr>
        <w:ind w:left="432" w:hanging="432"/>
      </w:pPr>
      <w:bookmarkStart w:id="196" w:name="_Toc199254172"/>
      <w:r>
        <w:lastRenderedPageBreak/>
        <w:t xml:space="preserve">Annex C: </w:t>
      </w:r>
      <w:r w:rsidR="00B621B1">
        <w:t>Exclusion List</w:t>
      </w:r>
      <w:bookmarkEnd w:id="196"/>
    </w:p>
    <w:p w14:paraId="3139985D" w14:textId="77777777" w:rsidR="00BB06B5" w:rsidRDefault="00046F17" w:rsidP="00BB06B5">
      <w:r>
        <w:t xml:space="preserve">Banks </w:t>
      </w:r>
      <w:r w:rsidR="00BB06B5">
        <w:t>will not finance any activity, production, use, distribution, business or trade involving:</w:t>
      </w:r>
    </w:p>
    <w:p w14:paraId="0996F663" w14:textId="3D740A2E" w:rsidR="00BB06B5" w:rsidRDefault="00BB06B5" w:rsidP="002D08EA">
      <w:pPr>
        <w:pStyle w:val="ListParagraph"/>
        <w:numPr>
          <w:ilvl w:val="0"/>
          <w:numId w:val="54"/>
        </w:numPr>
      </w:pPr>
      <w:r>
        <w:t>Forced labour</w:t>
      </w:r>
      <w:r>
        <w:rPr>
          <w:rStyle w:val="FootnoteReference"/>
        </w:rPr>
        <w:footnoteReference w:id="18"/>
      </w:r>
      <w:r>
        <w:t xml:space="preserve"> or child labour</w:t>
      </w:r>
      <w:r>
        <w:rPr>
          <w:rStyle w:val="FootnoteReference"/>
        </w:rPr>
        <w:footnoteReference w:id="19"/>
      </w:r>
    </w:p>
    <w:p w14:paraId="7F76FC31" w14:textId="77777777" w:rsidR="00BB06B5" w:rsidRDefault="00BB06B5" w:rsidP="002D08EA">
      <w:pPr>
        <w:pStyle w:val="ListParagraph"/>
        <w:numPr>
          <w:ilvl w:val="0"/>
          <w:numId w:val="54"/>
        </w:numPr>
      </w:pPr>
      <w:r>
        <w:t>Activities or materials deemed illegal under host country laws or regulations or international conventions and agreements, or subject to international phase-outs or bans, such as:</w:t>
      </w:r>
    </w:p>
    <w:p w14:paraId="12B5E7E7" w14:textId="6C208598" w:rsidR="00BB06B5" w:rsidRDefault="00BB06B5" w:rsidP="002D08EA">
      <w:pPr>
        <w:pStyle w:val="ListParagraph"/>
        <w:numPr>
          <w:ilvl w:val="2"/>
          <w:numId w:val="54"/>
        </w:numPr>
      </w:pPr>
      <w:r>
        <w:t>Ozone-depleting substances, PCBs (Polychlorinated Biphenyls) and other specific, hazardous pharmaceuticals, pesticides/herbicides or chemicals</w:t>
      </w:r>
    </w:p>
    <w:p w14:paraId="678E4562" w14:textId="05896A65" w:rsidR="00BB06B5" w:rsidRDefault="00BB06B5" w:rsidP="002D08EA">
      <w:pPr>
        <w:pStyle w:val="ListParagraph"/>
        <w:numPr>
          <w:ilvl w:val="2"/>
          <w:numId w:val="54"/>
        </w:numPr>
      </w:pPr>
      <w:r>
        <w:t>Wildlife or products regulated under the Convention on International Trade in Endangered Species of Wild Fauna and Flora (CITES)</w:t>
      </w:r>
    </w:p>
    <w:p w14:paraId="5808B0D8" w14:textId="4D03D8FC" w:rsidR="00BB06B5" w:rsidRDefault="00BB06B5" w:rsidP="002D08EA">
      <w:pPr>
        <w:pStyle w:val="ListParagraph"/>
        <w:numPr>
          <w:ilvl w:val="2"/>
          <w:numId w:val="54"/>
        </w:numPr>
      </w:pPr>
      <w:r>
        <w:t>Unsustainable fishing methods (e.g. blast fishing and drift-net fishing in the marine environment using nets in excess of 2.5 km in length)</w:t>
      </w:r>
    </w:p>
    <w:p w14:paraId="60752C0D" w14:textId="77777777" w:rsidR="00BB06B5" w:rsidRDefault="00BB06B5" w:rsidP="002D08EA">
      <w:pPr>
        <w:pStyle w:val="ListParagraph"/>
        <w:numPr>
          <w:ilvl w:val="0"/>
          <w:numId w:val="54"/>
        </w:numPr>
      </w:pPr>
      <w:r>
        <w:t>Cross-border trade in waste and waste products, unless compliant with the Basel Convention and its underlying regulations</w:t>
      </w:r>
    </w:p>
    <w:p w14:paraId="0A27E9E9" w14:textId="6CD73FC0" w:rsidR="00BB06B5" w:rsidRDefault="00BB06B5" w:rsidP="002D08EA">
      <w:pPr>
        <w:pStyle w:val="ListParagraph"/>
        <w:numPr>
          <w:ilvl w:val="0"/>
          <w:numId w:val="54"/>
        </w:numPr>
      </w:pPr>
      <w:r>
        <w:t>Destruction</w:t>
      </w:r>
      <w:r>
        <w:rPr>
          <w:rStyle w:val="FootnoteReference"/>
        </w:rPr>
        <w:footnoteReference w:id="20"/>
      </w:r>
      <w:r>
        <w:t xml:space="preserve"> of High Conservation Value areas</w:t>
      </w:r>
      <w:r>
        <w:rPr>
          <w:rStyle w:val="FootnoteReference"/>
        </w:rPr>
        <w:footnoteReference w:id="21"/>
      </w:r>
    </w:p>
    <w:p w14:paraId="3845346F" w14:textId="606A416A" w:rsidR="00BB06B5" w:rsidRDefault="00BB06B5" w:rsidP="002D08EA">
      <w:pPr>
        <w:pStyle w:val="ListParagraph"/>
        <w:numPr>
          <w:ilvl w:val="0"/>
          <w:numId w:val="54"/>
        </w:numPr>
      </w:pPr>
      <w:r>
        <w:t>Radioactive materials</w:t>
      </w:r>
      <w:r>
        <w:rPr>
          <w:rStyle w:val="FootnoteReference"/>
        </w:rPr>
        <w:footnoteReference w:id="22"/>
      </w:r>
      <w:r>
        <w:t xml:space="preserve"> and unbounded asbestos fibres</w:t>
      </w:r>
    </w:p>
    <w:p w14:paraId="51F96748" w14:textId="77777777" w:rsidR="00BB06B5" w:rsidRDefault="00BB06B5" w:rsidP="002D08EA">
      <w:pPr>
        <w:pStyle w:val="ListParagraph"/>
        <w:numPr>
          <w:ilvl w:val="0"/>
          <w:numId w:val="54"/>
        </w:numPr>
      </w:pPr>
      <w:r>
        <w:t>Pornography and/or prostitution</w:t>
      </w:r>
    </w:p>
    <w:p w14:paraId="67FC10A4" w14:textId="77777777" w:rsidR="00BB06B5" w:rsidRDefault="00BB06B5" w:rsidP="002D08EA">
      <w:pPr>
        <w:pStyle w:val="ListParagraph"/>
        <w:numPr>
          <w:ilvl w:val="0"/>
          <w:numId w:val="54"/>
        </w:numPr>
      </w:pPr>
      <w:r>
        <w:t>Racist and/or anti-democratic media</w:t>
      </w:r>
    </w:p>
    <w:p w14:paraId="4C175B77" w14:textId="49D226D7" w:rsidR="00BB06B5" w:rsidRDefault="00BB06B5" w:rsidP="002D08EA">
      <w:pPr>
        <w:pStyle w:val="ListParagraph"/>
        <w:numPr>
          <w:ilvl w:val="0"/>
          <w:numId w:val="54"/>
        </w:numPr>
      </w:pPr>
      <w:r>
        <w:t>In the event that any of the following products form a substantial part of a project’s primary financed business activities:</w:t>
      </w:r>
      <w:r>
        <w:rPr>
          <w:rStyle w:val="FootnoteReference"/>
        </w:rPr>
        <w:footnoteReference w:id="23"/>
      </w:r>
    </w:p>
    <w:p w14:paraId="371CAFAF" w14:textId="732FA0C3" w:rsidR="00BB06B5" w:rsidRDefault="00BB06B5" w:rsidP="002D08EA">
      <w:pPr>
        <w:pStyle w:val="ListParagraph"/>
        <w:numPr>
          <w:ilvl w:val="2"/>
          <w:numId w:val="54"/>
        </w:numPr>
      </w:pPr>
      <w:r>
        <w:t>Alcoholic beverages (except beer and wine)</w:t>
      </w:r>
    </w:p>
    <w:p w14:paraId="628CA30A" w14:textId="47565019" w:rsidR="00BB06B5" w:rsidRDefault="00BB06B5" w:rsidP="002D08EA">
      <w:pPr>
        <w:pStyle w:val="ListParagraph"/>
        <w:numPr>
          <w:ilvl w:val="2"/>
          <w:numId w:val="54"/>
        </w:numPr>
      </w:pPr>
      <w:r>
        <w:t>Tobacco</w:t>
      </w:r>
    </w:p>
    <w:p w14:paraId="4857A800" w14:textId="415FA779" w:rsidR="00BB06B5" w:rsidRDefault="00BB06B5" w:rsidP="002D08EA">
      <w:pPr>
        <w:pStyle w:val="ListParagraph"/>
        <w:numPr>
          <w:ilvl w:val="2"/>
          <w:numId w:val="54"/>
        </w:numPr>
      </w:pPr>
      <w:r>
        <w:t>Weapons and munitions</w:t>
      </w:r>
    </w:p>
    <w:p w14:paraId="30BFA9C8" w14:textId="51DB48D3" w:rsidR="00046F17" w:rsidRDefault="00BB06B5" w:rsidP="00277162">
      <w:pPr>
        <w:pStyle w:val="ListParagraph"/>
        <w:numPr>
          <w:ilvl w:val="2"/>
          <w:numId w:val="54"/>
        </w:numPr>
      </w:pPr>
      <w:r>
        <w:t>Gambling, casinos and equivalent enterprises</w:t>
      </w:r>
    </w:p>
    <w:p w14:paraId="4C6C1611" w14:textId="70774A3B" w:rsidR="0029177E" w:rsidRDefault="0029177E" w:rsidP="0085163F">
      <w:pPr>
        <w:pStyle w:val="Heading1"/>
        <w:numPr>
          <w:ilvl w:val="0"/>
          <w:numId w:val="0"/>
        </w:numPr>
        <w:ind w:left="432" w:hanging="432"/>
      </w:pPr>
      <w:bookmarkStart w:id="197" w:name="_Toc199254173"/>
      <w:r>
        <w:lastRenderedPageBreak/>
        <w:t>Annex D: IFC Thresholds</w:t>
      </w:r>
      <w:bookmarkEnd w:id="197"/>
    </w:p>
    <w:tbl>
      <w:tblPr>
        <w:tblStyle w:val="TableGrid"/>
        <w:tblW w:w="0" w:type="auto"/>
        <w:tblLook w:val="04A0" w:firstRow="1" w:lastRow="0" w:firstColumn="1" w:lastColumn="0" w:noHBand="0" w:noVBand="1"/>
      </w:tblPr>
      <w:tblGrid>
        <w:gridCol w:w="3018"/>
        <w:gridCol w:w="2759"/>
        <w:gridCol w:w="1340"/>
        <w:gridCol w:w="2233"/>
      </w:tblGrid>
      <w:tr w:rsidR="00BF176B" w:rsidRPr="000122D6" w14:paraId="649342CE" w14:textId="77777777" w:rsidTr="00DF5992">
        <w:tc>
          <w:tcPr>
            <w:tcW w:w="3018" w:type="dxa"/>
          </w:tcPr>
          <w:p w14:paraId="259EE2CF" w14:textId="77777777" w:rsidR="00BF176B" w:rsidRPr="000122D6" w:rsidRDefault="00BF176B" w:rsidP="00943EB7">
            <w:pPr>
              <w:rPr>
                <w:rFonts w:asciiTheme="majorHAnsi" w:hAnsiTheme="majorHAnsi" w:cstheme="majorHAnsi"/>
                <w:b/>
                <w:sz w:val="20"/>
                <w:szCs w:val="20"/>
              </w:rPr>
            </w:pPr>
            <w:r w:rsidRPr="000122D6">
              <w:rPr>
                <w:rFonts w:asciiTheme="majorHAnsi" w:hAnsiTheme="majorHAnsi" w:cstheme="majorHAnsi"/>
                <w:b/>
                <w:sz w:val="20"/>
                <w:szCs w:val="20"/>
              </w:rPr>
              <w:t>Loan Type</w:t>
            </w:r>
          </w:p>
        </w:tc>
        <w:tc>
          <w:tcPr>
            <w:tcW w:w="2759" w:type="dxa"/>
          </w:tcPr>
          <w:p w14:paraId="5B6FE508" w14:textId="77777777" w:rsidR="00BF176B" w:rsidRPr="000122D6" w:rsidRDefault="00BF176B" w:rsidP="00943EB7">
            <w:pPr>
              <w:rPr>
                <w:rFonts w:asciiTheme="majorHAnsi" w:hAnsiTheme="majorHAnsi" w:cstheme="majorHAnsi"/>
                <w:b/>
                <w:sz w:val="20"/>
                <w:szCs w:val="20"/>
              </w:rPr>
            </w:pPr>
            <w:r w:rsidRPr="000122D6">
              <w:rPr>
                <w:rFonts w:asciiTheme="majorHAnsi" w:hAnsiTheme="majorHAnsi" w:cstheme="majorHAnsi"/>
                <w:b/>
                <w:sz w:val="20"/>
                <w:szCs w:val="20"/>
              </w:rPr>
              <w:t>Amount</w:t>
            </w:r>
            <w:r>
              <w:rPr>
                <w:rFonts w:asciiTheme="majorHAnsi" w:hAnsiTheme="majorHAnsi" w:cstheme="majorHAnsi"/>
                <w:b/>
                <w:sz w:val="20"/>
                <w:szCs w:val="20"/>
              </w:rPr>
              <w:t xml:space="preserve"> (Rs equivalent amount as per prevailing exchange rate)</w:t>
            </w:r>
          </w:p>
        </w:tc>
        <w:tc>
          <w:tcPr>
            <w:tcW w:w="1340" w:type="dxa"/>
          </w:tcPr>
          <w:p w14:paraId="6EB248D5" w14:textId="77777777" w:rsidR="00BF176B" w:rsidRPr="000122D6" w:rsidRDefault="00BF176B" w:rsidP="00943EB7">
            <w:pPr>
              <w:rPr>
                <w:rFonts w:asciiTheme="majorHAnsi" w:hAnsiTheme="majorHAnsi" w:cstheme="majorHAnsi"/>
                <w:b/>
                <w:sz w:val="20"/>
                <w:szCs w:val="20"/>
              </w:rPr>
            </w:pPr>
            <w:r w:rsidRPr="000122D6">
              <w:rPr>
                <w:rFonts w:asciiTheme="majorHAnsi" w:hAnsiTheme="majorHAnsi" w:cstheme="majorHAnsi"/>
                <w:b/>
                <w:sz w:val="20"/>
                <w:szCs w:val="20"/>
              </w:rPr>
              <w:t>Tenor</w:t>
            </w:r>
          </w:p>
        </w:tc>
        <w:tc>
          <w:tcPr>
            <w:tcW w:w="2233" w:type="dxa"/>
          </w:tcPr>
          <w:p w14:paraId="48A106EB" w14:textId="77777777" w:rsidR="00BF176B" w:rsidRPr="000122D6" w:rsidRDefault="00BF176B" w:rsidP="00943EB7">
            <w:pPr>
              <w:rPr>
                <w:rFonts w:asciiTheme="majorHAnsi" w:hAnsiTheme="majorHAnsi" w:cstheme="majorHAnsi"/>
                <w:b/>
                <w:sz w:val="20"/>
                <w:szCs w:val="20"/>
              </w:rPr>
            </w:pPr>
            <w:r w:rsidRPr="000122D6">
              <w:rPr>
                <w:rFonts w:asciiTheme="majorHAnsi" w:hAnsiTheme="majorHAnsi" w:cstheme="majorHAnsi"/>
                <w:b/>
                <w:sz w:val="20"/>
                <w:szCs w:val="20"/>
              </w:rPr>
              <w:t>Performance Standards</w:t>
            </w:r>
            <w:r>
              <w:rPr>
                <w:rFonts w:asciiTheme="majorHAnsi" w:hAnsiTheme="majorHAnsi" w:cstheme="majorHAnsi"/>
                <w:b/>
                <w:sz w:val="20"/>
                <w:szCs w:val="20"/>
              </w:rPr>
              <w:t xml:space="preserve"> (PS)</w:t>
            </w:r>
            <w:r w:rsidRPr="000122D6">
              <w:rPr>
                <w:rFonts w:asciiTheme="majorHAnsi" w:hAnsiTheme="majorHAnsi" w:cstheme="majorHAnsi"/>
                <w:b/>
                <w:sz w:val="20"/>
                <w:szCs w:val="20"/>
              </w:rPr>
              <w:t>***</w:t>
            </w:r>
          </w:p>
        </w:tc>
      </w:tr>
      <w:tr w:rsidR="00BF176B" w:rsidRPr="000122D6" w14:paraId="5DB179B8" w14:textId="77777777" w:rsidTr="00DF5992">
        <w:tc>
          <w:tcPr>
            <w:tcW w:w="3018" w:type="dxa"/>
          </w:tcPr>
          <w:p w14:paraId="0076C616"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Corporate loan not associated with project finance</w:t>
            </w:r>
            <w:r>
              <w:rPr>
                <w:rFonts w:asciiTheme="majorHAnsi" w:hAnsiTheme="majorHAnsi" w:cstheme="majorHAnsi"/>
                <w:sz w:val="20"/>
                <w:szCs w:val="20"/>
              </w:rPr>
              <w:t xml:space="preserve">, such as a </w:t>
            </w:r>
            <w:r w:rsidRPr="000122D6">
              <w:rPr>
                <w:rFonts w:asciiTheme="majorHAnsi" w:hAnsiTheme="majorHAnsi" w:cstheme="majorHAnsi"/>
                <w:sz w:val="20"/>
                <w:szCs w:val="20"/>
              </w:rPr>
              <w:t>regular</w:t>
            </w:r>
            <w:r>
              <w:rPr>
                <w:rFonts w:asciiTheme="majorHAnsi" w:hAnsiTheme="majorHAnsi" w:cstheme="majorHAnsi"/>
                <w:sz w:val="20"/>
                <w:szCs w:val="20"/>
              </w:rPr>
              <w:t>-</w:t>
            </w:r>
            <w:r w:rsidRPr="000122D6">
              <w:rPr>
                <w:rFonts w:asciiTheme="majorHAnsi" w:hAnsiTheme="majorHAnsi" w:cstheme="majorHAnsi"/>
                <w:sz w:val="20"/>
                <w:szCs w:val="20"/>
              </w:rPr>
              <w:t>term loan</w:t>
            </w:r>
          </w:p>
        </w:tc>
        <w:tc>
          <w:tcPr>
            <w:tcW w:w="2759" w:type="dxa"/>
          </w:tcPr>
          <w:p w14:paraId="6799E706" w14:textId="77777777" w:rsidR="00BF176B" w:rsidRPr="00056730" w:rsidRDefault="00BF176B" w:rsidP="00943EB7">
            <w:pPr>
              <w:rPr>
                <w:rFonts w:asciiTheme="majorHAnsi" w:hAnsiTheme="majorHAnsi" w:cstheme="majorHAnsi"/>
                <w:sz w:val="20"/>
                <w:szCs w:val="20"/>
              </w:rPr>
            </w:pPr>
            <w:r w:rsidRPr="0023514E">
              <w:rPr>
                <w:rFonts w:asciiTheme="majorHAnsi" w:hAnsiTheme="majorHAnsi" w:cstheme="majorHAnsi"/>
                <w:sz w:val="20"/>
                <w:szCs w:val="20"/>
              </w:rPr>
              <w:t>$</w:t>
            </w:r>
            <w:r w:rsidRPr="00056730">
              <w:rPr>
                <w:rFonts w:asciiTheme="majorHAnsi" w:hAnsiTheme="majorHAnsi" w:cstheme="majorHAnsi"/>
                <w:sz w:val="20"/>
                <w:szCs w:val="20"/>
              </w:rPr>
              <w:t>5</w:t>
            </w:r>
            <w:r w:rsidRPr="00804FDA">
              <w:rPr>
                <w:rFonts w:asciiTheme="majorHAnsi" w:hAnsiTheme="majorHAnsi" w:cstheme="majorHAnsi"/>
                <w:sz w:val="20"/>
                <w:szCs w:val="20"/>
              </w:rPr>
              <w:t xml:space="preserve"> million and above</w:t>
            </w:r>
          </w:p>
        </w:tc>
        <w:tc>
          <w:tcPr>
            <w:tcW w:w="1340" w:type="dxa"/>
          </w:tcPr>
          <w:p w14:paraId="1640B164"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36 months and above</w:t>
            </w:r>
          </w:p>
        </w:tc>
        <w:tc>
          <w:tcPr>
            <w:tcW w:w="2233" w:type="dxa"/>
          </w:tcPr>
          <w:p w14:paraId="4AE210F6" w14:textId="77777777" w:rsidR="00BF176B" w:rsidRPr="000122D6" w:rsidRDefault="00BF176B" w:rsidP="00943EB7">
            <w:pPr>
              <w:rPr>
                <w:rFonts w:asciiTheme="majorHAnsi" w:hAnsiTheme="majorHAnsi" w:cstheme="majorHAnsi"/>
                <w:sz w:val="20"/>
                <w:szCs w:val="20"/>
              </w:rPr>
            </w:pPr>
            <w:r>
              <w:rPr>
                <w:rFonts w:asciiTheme="majorHAnsi" w:hAnsiTheme="majorHAnsi" w:cstheme="majorHAnsi"/>
                <w:sz w:val="20"/>
                <w:szCs w:val="20"/>
              </w:rPr>
              <w:t xml:space="preserve">PS </w:t>
            </w:r>
            <w:r w:rsidRPr="000122D6">
              <w:rPr>
                <w:rFonts w:asciiTheme="majorHAnsi" w:hAnsiTheme="majorHAnsi" w:cstheme="majorHAnsi"/>
                <w:sz w:val="20"/>
                <w:szCs w:val="20"/>
              </w:rPr>
              <w:t>1</w:t>
            </w:r>
            <w:r>
              <w:rPr>
                <w:rFonts w:asciiTheme="majorHAnsi" w:hAnsiTheme="majorHAnsi" w:cstheme="majorHAnsi"/>
                <w:sz w:val="20"/>
                <w:szCs w:val="20"/>
              </w:rPr>
              <w:t xml:space="preserve"> and PS </w:t>
            </w:r>
            <w:r w:rsidRPr="000122D6">
              <w:rPr>
                <w:rFonts w:asciiTheme="majorHAnsi" w:hAnsiTheme="majorHAnsi" w:cstheme="majorHAnsi"/>
                <w:sz w:val="20"/>
                <w:szCs w:val="20"/>
              </w:rPr>
              <w:t>2 only****</w:t>
            </w:r>
          </w:p>
        </w:tc>
      </w:tr>
      <w:tr w:rsidR="00BF176B" w:rsidRPr="000122D6" w14:paraId="5B666BCD" w14:textId="77777777" w:rsidTr="00DF5992">
        <w:trPr>
          <w:trHeight w:val="1349"/>
        </w:trPr>
        <w:tc>
          <w:tcPr>
            <w:tcW w:w="3018" w:type="dxa"/>
          </w:tcPr>
          <w:p w14:paraId="7C976533"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Corporate loan not associated with project finance</w:t>
            </w:r>
            <w:r>
              <w:rPr>
                <w:rFonts w:asciiTheme="majorHAnsi" w:hAnsiTheme="majorHAnsi" w:cstheme="majorHAnsi"/>
                <w:sz w:val="20"/>
                <w:szCs w:val="20"/>
              </w:rPr>
              <w:t xml:space="preserve">, such as </w:t>
            </w:r>
            <w:r w:rsidRPr="000122D6">
              <w:rPr>
                <w:rFonts w:asciiTheme="majorHAnsi" w:hAnsiTheme="majorHAnsi" w:cstheme="majorHAnsi"/>
                <w:sz w:val="20"/>
                <w:szCs w:val="20"/>
              </w:rPr>
              <w:t>working capital structured as a revolving facility</w:t>
            </w:r>
          </w:p>
        </w:tc>
        <w:tc>
          <w:tcPr>
            <w:tcW w:w="2759" w:type="dxa"/>
          </w:tcPr>
          <w:p w14:paraId="5712622B" w14:textId="77777777" w:rsidR="00BF176B" w:rsidRPr="008E5D6E"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 xml:space="preserve">Single facility amounting to </w:t>
            </w:r>
            <w:r w:rsidRPr="008E5D6E">
              <w:rPr>
                <w:rFonts w:asciiTheme="majorHAnsi" w:hAnsiTheme="majorHAnsi" w:cstheme="majorHAnsi"/>
                <w:sz w:val="20"/>
                <w:szCs w:val="20"/>
              </w:rPr>
              <w:t>$5 million</w:t>
            </w:r>
            <w:r>
              <w:rPr>
                <w:rFonts w:asciiTheme="majorHAnsi" w:hAnsiTheme="majorHAnsi" w:cstheme="majorHAnsi"/>
                <w:sz w:val="20"/>
                <w:szCs w:val="20"/>
              </w:rPr>
              <w:t xml:space="preserve"> </w:t>
            </w:r>
            <w:r w:rsidRPr="008E5D6E">
              <w:rPr>
                <w:rFonts w:asciiTheme="majorHAnsi" w:hAnsiTheme="majorHAnsi" w:cstheme="majorHAnsi"/>
                <w:sz w:val="20"/>
                <w:szCs w:val="20"/>
              </w:rPr>
              <w:t xml:space="preserve">and above over a three-year period* </w:t>
            </w:r>
          </w:p>
        </w:tc>
        <w:tc>
          <w:tcPr>
            <w:tcW w:w="1340" w:type="dxa"/>
          </w:tcPr>
          <w:p w14:paraId="774CE336"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36 months and above</w:t>
            </w:r>
          </w:p>
        </w:tc>
        <w:tc>
          <w:tcPr>
            <w:tcW w:w="2233" w:type="dxa"/>
          </w:tcPr>
          <w:p w14:paraId="5BB5756B" w14:textId="77777777" w:rsidR="00BF176B" w:rsidRPr="000122D6" w:rsidRDefault="00BF176B" w:rsidP="00943EB7">
            <w:pPr>
              <w:rPr>
                <w:rFonts w:asciiTheme="majorHAnsi" w:hAnsiTheme="majorHAnsi" w:cstheme="majorHAnsi"/>
                <w:sz w:val="20"/>
                <w:szCs w:val="20"/>
              </w:rPr>
            </w:pPr>
            <w:r>
              <w:rPr>
                <w:rFonts w:asciiTheme="majorHAnsi" w:hAnsiTheme="majorHAnsi" w:cstheme="majorHAnsi"/>
                <w:sz w:val="20"/>
                <w:szCs w:val="20"/>
              </w:rPr>
              <w:t xml:space="preserve">PS </w:t>
            </w:r>
            <w:r w:rsidRPr="000122D6">
              <w:rPr>
                <w:rFonts w:asciiTheme="majorHAnsi" w:hAnsiTheme="majorHAnsi" w:cstheme="majorHAnsi"/>
                <w:sz w:val="20"/>
                <w:szCs w:val="20"/>
              </w:rPr>
              <w:t>1</w:t>
            </w:r>
            <w:r>
              <w:rPr>
                <w:rFonts w:asciiTheme="majorHAnsi" w:hAnsiTheme="majorHAnsi" w:cstheme="majorHAnsi"/>
                <w:sz w:val="20"/>
                <w:szCs w:val="20"/>
              </w:rPr>
              <w:t xml:space="preserve"> and PS </w:t>
            </w:r>
            <w:r w:rsidRPr="000122D6">
              <w:rPr>
                <w:rFonts w:asciiTheme="majorHAnsi" w:hAnsiTheme="majorHAnsi" w:cstheme="majorHAnsi"/>
                <w:sz w:val="20"/>
                <w:szCs w:val="20"/>
              </w:rPr>
              <w:t>2 only****</w:t>
            </w:r>
          </w:p>
        </w:tc>
      </w:tr>
      <w:tr w:rsidR="00BF176B" w:rsidRPr="000122D6" w14:paraId="36AA9EB1" w14:textId="77777777" w:rsidTr="00DF5992">
        <w:tc>
          <w:tcPr>
            <w:tcW w:w="3018" w:type="dxa"/>
          </w:tcPr>
          <w:p w14:paraId="034280D3"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Corporate loan not associated with project finance</w:t>
            </w:r>
            <w:r>
              <w:rPr>
                <w:rFonts w:asciiTheme="majorHAnsi" w:hAnsiTheme="majorHAnsi" w:cstheme="majorHAnsi"/>
                <w:sz w:val="20"/>
                <w:szCs w:val="20"/>
              </w:rPr>
              <w:t>, such as</w:t>
            </w:r>
            <w:r w:rsidRPr="000122D6">
              <w:rPr>
                <w:rFonts w:asciiTheme="majorHAnsi" w:hAnsiTheme="majorHAnsi" w:cstheme="majorHAnsi"/>
                <w:sz w:val="20"/>
                <w:szCs w:val="20"/>
              </w:rPr>
              <w:t xml:space="preserve"> working capital</w:t>
            </w:r>
            <w:r>
              <w:rPr>
                <w:rFonts w:asciiTheme="majorHAnsi" w:hAnsiTheme="majorHAnsi" w:cstheme="majorHAnsi"/>
                <w:sz w:val="20"/>
                <w:szCs w:val="20"/>
              </w:rPr>
              <w:t xml:space="preserve"> or </w:t>
            </w:r>
            <w:r w:rsidRPr="000122D6">
              <w:rPr>
                <w:rFonts w:asciiTheme="majorHAnsi" w:hAnsiTheme="majorHAnsi" w:cstheme="majorHAnsi"/>
                <w:sz w:val="20"/>
                <w:szCs w:val="20"/>
              </w:rPr>
              <w:t xml:space="preserve">overdraft </w:t>
            </w:r>
          </w:p>
        </w:tc>
        <w:tc>
          <w:tcPr>
            <w:tcW w:w="2759" w:type="dxa"/>
          </w:tcPr>
          <w:p w14:paraId="2954E0F7" w14:textId="77777777" w:rsidR="00BF176B" w:rsidRPr="00C61EBB"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Any amount</w:t>
            </w:r>
          </w:p>
        </w:tc>
        <w:tc>
          <w:tcPr>
            <w:tcW w:w="1340" w:type="dxa"/>
          </w:tcPr>
          <w:p w14:paraId="3847340F"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Less than 36 months</w:t>
            </w:r>
          </w:p>
        </w:tc>
        <w:tc>
          <w:tcPr>
            <w:tcW w:w="2233" w:type="dxa"/>
          </w:tcPr>
          <w:p w14:paraId="1EA4E324"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 xml:space="preserve">Not applicable; only </w:t>
            </w:r>
            <w:r>
              <w:rPr>
                <w:rFonts w:asciiTheme="majorHAnsi" w:hAnsiTheme="majorHAnsi" w:cstheme="majorHAnsi"/>
                <w:sz w:val="20"/>
                <w:szCs w:val="20"/>
              </w:rPr>
              <w:t xml:space="preserve">the </w:t>
            </w:r>
            <w:r w:rsidRPr="000122D6">
              <w:rPr>
                <w:rFonts w:asciiTheme="majorHAnsi" w:hAnsiTheme="majorHAnsi" w:cstheme="majorHAnsi"/>
                <w:sz w:val="20"/>
                <w:szCs w:val="20"/>
              </w:rPr>
              <w:t>Exclusion List and national law screening required****</w:t>
            </w:r>
          </w:p>
        </w:tc>
      </w:tr>
      <w:tr w:rsidR="00BF176B" w:rsidRPr="000122D6" w14:paraId="7BE3EE90" w14:textId="77777777" w:rsidTr="00DF5992">
        <w:tc>
          <w:tcPr>
            <w:tcW w:w="3018" w:type="dxa"/>
          </w:tcPr>
          <w:p w14:paraId="4A96B222"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Corporate loan associated with a project</w:t>
            </w:r>
          </w:p>
        </w:tc>
        <w:tc>
          <w:tcPr>
            <w:tcW w:w="2759" w:type="dxa"/>
          </w:tcPr>
          <w:p w14:paraId="123CA748" w14:textId="77777777" w:rsidR="00BF176B" w:rsidRPr="00C61EBB"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 xml:space="preserve">Any amount if the total </w:t>
            </w:r>
            <w:r w:rsidRPr="006A538A">
              <w:rPr>
                <w:rFonts w:asciiTheme="majorHAnsi" w:hAnsiTheme="majorHAnsi" w:cstheme="majorHAnsi"/>
                <w:sz w:val="20"/>
                <w:szCs w:val="20"/>
              </w:rPr>
              <w:t>capital cost</w:t>
            </w:r>
            <w:r w:rsidRPr="00C61EBB">
              <w:rPr>
                <w:rFonts w:asciiTheme="majorHAnsi" w:hAnsiTheme="majorHAnsi" w:cstheme="majorHAnsi"/>
                <w:sz w:val="20"/>
                <w:szCs w:val="20"/>
              </w:rPr>
              <w:t xml:space="preserve"> of the </w:t>
            </w:r>
            <w:r w:rsidRPr="006A538A">
              <w:rPr>
                <w:rFonts w:asciiTheme="majorHAnsi" w:hAnsiTheme="majorHAnsi" w:cstheme="majorHAnsi"/>
                <w:sz w:val="20"/>
                <w:szCs w:val="20"/>
              </w:rPr>
              <w:t>project is $10</w:t>
            </w:r>
            <w:r>
              <w:rPr>
                <w:rFonts w:asciiTheme="majorHAnsi" w:hAnsiTheme="majorHAnsi" w:cstheme="majorHAnsi"/>
                <w:sz w:val="20"/>
                <w:szCs w:val="20"/>
              </w:rPr>
              <w:t xml:space="preserve"> </w:t>
            </w:r>
            <w:r w:rsidRPr="006A538A">
              <w:rPr>
                <w:rFonts w:asciiTheme="majorHAnsi" w:hAnsiTheme="majorHAnsi" w:cstheme="majorHAnsi"/>
                <w:sz w:val="20"/>
                <w:szCs w:val="20"/>
              </w:rPr>
              <w:t>m</w:t>
            </w:r>
            <w:r>
              <w:rPr>
                <w:rFonts w:asciiTheme="majorHAnsi" w:hAnsiTheme="majorHAnsi" w:cstheme="majorHAnsi"/>
                <w:sz w:val="20"/>
                <w:szCs w:val="20"/>
              </w:rPr>
              <w:t xml:space="preserve">illion </w:t>
            </w:r>
            <w:r w:rsidRPr="006A538A">
              <w:rPr>
                <w:rFonts w:asciiTheme="majorHAnsi" w:hAnsiTheme="majorHAnsi" w:cstheme="majorHAnsi"/>
                <w:sz w:val="20"/>
                <w:szCs w:val="20"/>
              </w:rPr>
              <w:t>and above</w:t>
            </w:r>
          </w:p>
        </w:tc>
        <w:tc>
          <w:tcPr>
            <w:tcW w:w="1340" w:type="dxa"/>
          </w:tcPr>
          <w:p w14:paraId="3BEA4255"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36 months and above</w:t>
            </w:r>
          </w:p>
        </w:tc>
        <w:tc>
          <w:tcPr>
            <w:tcW w:w="2233" w:type="dxa"/>
          </w:tcPr>
          <w:p w14:paraId="24FF942B"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All*****</w:t>
            </w:r>
          </w:p>
        </w:tc>
      </w:tr>
      <w:tr w:rsidR="00BF176B" w:rsidRPr="000122D6" w14:paraId="4D42EB6A" w14:textId="77777777" w:rsidTr="00DF5992">
        <w:tc>
          <w:tcPr>
            <w:tcW w:w="3018" w:type="dxa"/>
          </w:tcPr>
          <w:p w14:paraId="72440C4F"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Project finance</w:t>
            </w:r>
          </w:p>
        </w:tc>
        <w:tc>
          <w:tcPr>
            <w:tcW w:w="2759" w:type="dxa"/>
          </w:tcPr>
          <w:p w14:paraId="37993899" w14:textId="77777777" w:rsidR="00BF176B" w:rsidRPr="00C61EBB"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 xml:space="preserve">Any amount if the total </w:t>
            </w:r>
            <w:r w:rsidRPr="006A538A">
              <w:rPr>
                <w:rFonts w:asciiTheme="majorHAnsi" w:hAnsiTheme="majorHAnsi" w:cstheme="majorHAnsi"/>
                <w:sz w:val="20"/>
                <w:szCs w:val="20"/>
              </w:rPr>
              <w:t>capital cost</w:t>
            </w:r>
            <w:r w:rsidRPr="00C61EBB">
              <w:rPr>
                <w:rFonts w:asciiTheme="majorHAnsi" w:hAnsiTheme="majorHAnsi" w:cstheme="majorHAnsi"/>
                <w:sz w:val="20"/>
                <w:szCs w:val="20"/>
              </w:rPr>
              <w:t xml:space="preserve"> of the </w:t>
            </w:r>
            <w:r w:rsidRPr="006A538A">
              <w:rPr>
                <w:rFonts w:asciiTheme="majorHAnsi" w:hAnsiTheme="majorHAnsi" w:cstheme="majorHAnsi"/>
                <w:sz w:val="20"/>
                <w:szCs w:val="20"/>
              </w:rPr>
              <w:t xml:space="preserve">project </w:t>
            </w:r>
            <w:r w:rsidRPr="00C61EBB">
              <w:rPr>
                <w:rFonts w:asciiTheme="majorHAnsi" w:hAnsiTheme="majorHAnsi" w:cstheme="majorHAnsi"/>
                <w:sz w:val="20"/>
                <w:szCs w:val="20"/>
              </w:rPr>
              <w:t xml:space="preserve">is </w:t>
            </w:r>
            <w:r w:rsidRPr="006A538A">
              <w:rPr>
                <w:rFonts w:asciiTheme="majorHAnsi" w:hAnsiTheme="majorHAnsi" w:cstheme="majorHAnsi"/>
                <w:sz w:val="20"/>
                <w:szCs w:val="20"/>
              </w:rPr>
              <w:t>$10</w:t>
            </w:r>
            <w:r>
              <w:rPr>
                <w:rFonts w:asciiTheme="majorHAnsi" w:hAnsiTheme="majorHAnsi" w:cstheme="majorHAnsi"/>
                <w:sz w:val="20"/>
                <w:szCs w:val="20"/>
              </w:rPr>
              <w:t xml:space="preserve"> </w:t>
            </w:r>
            <w:r w:rsidRPr="006A538A">
              <w:rPr>
                <w:rFonts w:asciiTheme="majorHAnsi" w:hAnsiTheme="majorHAnsi" w:cstheme="majorHAnsi"/>
                <w:sz w:val="20"/>
                <w:szCs w:val="20"/>
              </w:rPr>
              <w:t>m</w:t>
            </w:r>
            <w:r>
              <w:rPr>
                <w:rFonts w:asciiTheme="majorHAnsi" w:hAnsiTheme="majorHAnsi" w:cstheme="majorHAnsi"/>
                <w:sz w:val="20"/>
                <w:szCs w:val="20"/>
              </w:rPr>
              <w:t>illion</w:t>
            </w:r>
            <w:r w:rsidRPr="00C61EBB">
              <w:rPr>
                <w:rFonts w:asciiTheme="majorHAnsi" w:hAnsiTheme="majorHAnsi" w:cstheme="majorHAnsi"/>
                <w:sz w:val="20"/>
                <w:szCs w:val="20"/>
              </w:rPr>
              <w:t xml:space="preserve"> </w:t>
            </w:r>
            <w:r w:rsidRPr="006A538A">
              <w:rPr>
                <w:rFonts w:asciiTheme="majorHAnsi" w:hAnsiTheme="majorHAnsi" w:cstheme="majorHAnsi"/>
                <w:sz w:val="20"/>
                <w:szCs w:val="20"/>
              </w:rPr>
              <w:t>and above**</w:t>
            </w:r>
          </w:p>
        </w:tc>
        <w:tc>
          <w:tcPr>
            <w:tcW w:w="1340" w:type="dxa"/>
          </w:tcPr>
          <w:p w14:paraId="0C1D0FD7"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36 months and above</w:t>
            </w:r>
          </w:p>
        </w:tc>
        <w:tc>
          <w:tcPr>
            <w:tcW w:w="2233" w:type="dxa"/>
          </w:tcPr>
          <w:p w14:paraId="51F55ECE"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All*****</w:t>
            </w:r>
          </w:p>
        </w:tc>
      </w:tr>
      <w:tr w:rsidR="00BF176B" w:rsidRPr="000122D6" w14:paraId="5A499555" w14:textId="77777777" w:rsidTr="00DF5992">
        <w:tc>
          <w:tcPr>
            <w:tcW w:w="3018" w:type="dxa"/>
          </w:tcPr>
          <w:p w14:paraId="1B4E0E89"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Corporate loan associated with a project</w:t>
            </w:r>
          </w:p>
        </w:tc>
        <w:tc>
          <w:tcPr>
            <w:tcW w:w="2759" w:type="dxa"/>
          </w:tcPr>
          <w:p w14:paraId="1C906D1F" w14:textId="77777777" w:rsidR="00BF176B" w:rsidRPr="00C61EBB"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 xml:space="preserve">Any amount if total </w:t>
            </w:r>
            <w:r w:rsidRPr="006A538A">
              <w:rPr>
                <w:rFonts w:asciiTheme="majorHAnsi" w:hAnsiTheme="majorHAnsi" w:cstheme="majorHAnsi"/>
                <w:sz w:val="20"/>
                <w:szCs w:val="20"/>
              </w:rPr>
              <w:t>capital cost</w:t>
            </w:r>
            <w:r w:rsidRPr="00C61EBB">
              <w:rPr>
                <w:rFonts w:asciiTheme="majorHAnsi" w:hAnsiTheme="majorHAnsi" w:cstheme="majorHAnsi"/>
                <w:sz w:val="20"/>
                <w:szCs w:val="20"/>
              </w:rPr>
              <w:t xml:space="preserve"> of the </w:t>
            </w:r>
            <w:r w:rsidRPr="006A538A">
              <w:rPr>
                <w:rFonts w:asciiTheme="majorHAnsi" w:hAnsiTheme="majorHAnsi" w:cstheme="majorHAnsi"/>
                <w:sz w:val="20"/>
                <w:szCs w:val="20"/>
              </w:rPr>
              <w:t>project</w:t>
            </w:r>
            <w:r w:rsidRPr="00C61EBB">
              <w:rPr>
                <w:rFonts w:asciiTheme="majorHAnsi" w:hAnsiTheme="majorHAnsi" w:cstheme="majorHAnsi"/>
                <w:sz w:val="20"/>
                <w:szCs w:val="20"/>
              </w:rPr>
              <w:t xml:space="preserve"> is </w:t>
            </w:r>
            <w:r w:rsidRPr="006A538A">
              <w:rPr>
                <w:rFonts w:asciiTheme="majorHAnsi" w:hAnsiTheme="majorHAnsi" w:cstheme="majorHAnsi"/>
                <w:sz w:val="20"/>
                <w:szCs w:val="20"/>
              </w:rPr>
              <w:t>less than $10</w:t>
            </w:r>
            <w:r>
              <w:rPr>
                <w:rFonts w:asciiTheme="majorHAnsi" w:hAnsiTheme="majorHAnsi" w:cstheme="majorHAnsi"/>
                <w:sz w:val="20"/>
                <w:szCs w:val="20"/>
              </w:rPr>
              <w:t xml:space="preserve"> </w:t>
            </w:r>
            <w:r w:rsidRPr="006A538A">
              <w:rPr>
                <w:rFonts w:asciiTheme="majorHAnsi" w:hAnsiTheme="majorHAnsi" w:cstheme="majorHAnsi"/>
                <w:sz w:val="20"/>
                <w:szCs w:val="20"/>
              </w:rPr>
              <w:t>m</w:t>
            </w:r>
            <w:r>
              <w:rPr>
                <w:rFonts w:asciiTheme="majorHAnsi" w:hAnsiTheme="majorHAnsi" w:cstheme="majorHAnsi"/>
                <w:sz w:val="20"/>
                <w:szCs w:val="20"/>
              </w:rPr>
              <w:t>illion</w:t>
            </w:r>
          </w:p>
        </w:tc>
        <w:tc>
          <w:tcPr>
            <w:tcW w:w="1340" w:type="dxa"/>
          </w:tcPr>
          <w:p w14:paraId="6BB6FF72"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Any tenor</w:t>
            </w:r>
          </w:p>
        </w:tc>
        <w:tc>
          <w:tcPr>
            <w:tcW w:w="2233" w:type="dxa"/>
          </w:tcPr>
          <w:p w14:paraId="6672B9AA"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 xml:space="preserve">Not applicable; only </w:t>
            </w:r>
            <w:r>
              <w:rPr>
                <w:rFonts w:asciiTheme="majorHAnsi" w:hAnsiTheme="majorHAnsi" w:cstheme="majorHAnsi"/>
                <w:sz w:val="20"/>
                <w:szCs w:val="20"/>
              </w:rPr>
              <w:t xml:space="preserve">the </w:t>
            </w:r>
            <w:r w:rsidRPr="000122D6">
              <w:rPr>
                <w:rFonts w:asciiTheme="majorHAnsi" w:hAnsiTheme="majorHAnsi" w:cstheme="majorHAnsi"/>
                <w:sz w:val="20"/>
                <w:szCs w:val="20"/>
              </w:rPr>
              <w:t>Exclusion List and national law screening required****</w:t>
            </w:r>
          </w:p>
        </w:tc>
      </w:tr>
      <w:tr w:rsidR="00BF176B" w:rsidRPr="000122D6" w14:paraId="38A634D2" w14:textId="77777777" w:rsidTr="00DF5992">
        <w:tc>
          <w:tcPr>
            <w:tcW w:w="3018" w:type="dxa"/>
          </w:tcPr>
          <w:p w14:paraId="53F2D145"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Project finance</w:t>
            </w:r>
          </w:p>
        </w:tc>
        <w:tc>
          <w:tcPr>
            <w:tcW w:w="2759" w:type="dxa"/>
          </w:tcPr>
          <w:p w14:paraId="2553136B" w14:textId="77777777" w:rsidR="00BF176B" w:rsidRPr="00C61EBB" w:rsidRDefault="00BF176B" w:rsidP="00943EB7">
            <w:pPr>
              <w:rPr>
                <w:rFonts w:asciiTheme="majorHAnsi" w:hAnsiTheme="majorHAnsi" w:cstheme="majorHAnsi"/>
                <w:sz w:val="20"/>
                <w:szCs w:val="20"/>
              </w:rPr>
            </w:pPr>
            <w:r w:rsidRPr="00C61EBB">
              <w:rPr>
                <w:rFonts w:asciiTheme="majorHAnsi" w:hAnsiTheme="majorHAnsi" w:cstheme="majorHAnsi"/>
                <w:sz w:val="20"/>
                <w:szCs w:val="20"/>
              </w:rPr>
              <w:t xml:space="preserve">Any amount if total </w:t>
            </w:r>
            <w:r w:rsidRPr="006A538A">
              <w:rPr>
                <w:rFonts w:asciiTheme="majorHAnsi" w:hAnsiTheme="majorHAnsi" w:cstheme="majorHAnsi"/>
                <w:sz w:val="20"/>
                <w:szCs w:val="20"/>
              </w:rPr>
              <w:t>capital cost</w:t>
            </w:r>
            <w:r w:rsidRPr="00C61EBB">
              <w:rPr>
                <w:rFonts w:asciiTheme="majorHAnsi" w:hAnsiTheme="majorHAnsi" w:cstheme="majorHAnsi"/>
                <w:sz w:val="20"/>
                <w:szCs w:val="20"/>
              </w:rPr>
              <w:t xml:space="preserve"> of the </w:t>
            </w:r>
            <w:r w:rsidRPr="006A538A">
              <w:rPr>
                <w:rFonts w:asciiTheme="majorHAnsi" w:hAnsiTheme="majorHAnsi" w:cstheme="majorHAnsi"/>
                <w:sz w:val="20"/>
                <w:szCs w:val="20"/>
              </w:rPr>
              <w:t>project</w:t>
            </w:r>
            <w:r w:rsidRPr="00C61EBB">
              <w:rPr>
                <w:rFonts w:asciiTheme="majorHAnsi" w:hAnsiTheme="majorHAnsi" w:cstheme="majorHAnsi"/>
                <w:sz w:val="20"/>
                <w:szCs w:val="20"/>
              </w:rPr>
              <w:t xml:space="preserve"> is </w:t>
            </w:r>
            <w:r w:rsidRPr="006A538A">
              <w:rPr>
                <w:rFonts w:asciiTheme="majorHAnsi" w:hAnsiTheme="majorHAnsi" w:cstheme="majorHAnsi"/>
                <w:sz w:val="20"/>
                <w:szCs w:val="20"/>
              </w:rPr>
              <w:t>less than $10</w:t>
            </w:r>
            <w:r>
              <w:rPr>
                <w:rFonts w:asciiTheme="majorHAnsi" w:hAnsiTheme="majorHAnsi" w:cstheme="majorHAnsi"/>
                <w:sz w:val="20"/>
                <w:szCs w:val="20"/>
              </w:rPr>
              <w:t xml:space="preserve"> </w:t>
            </w:r>
            <w:r w:rsidRPr="006A538A">
              <w:rPr>
                <w:rFonts w:asciiTheme="majorHAnsi" w:hAnsiTheme="majorHAnsi" w:cstheme="majorHAnsi"/>
                <w:sz w:val="20"/>
                <w:szCs w:val="20"/>
              </w:rPr>
              <w:t>m</w:t>
            </w:r>
            <w:r>
              <w:rPr>
                <w:rFonts w:asciiTheme="majorHAnsi" w:hAnsiTheme="majorHAnsi" w:cstheme="majorHAnsi"/>
                <w:sz w:val="20"/>
                <w:szCs w:val="20"/>
              </w:rPr>
              <w:t>illion</w:t>
            </w:r>
          </w:p>
        </w:tc>
        <w:tc>
          <w:tcPr>
            <w:tcW w:w="1340" w:type="dxa"/>
          </w:tcPr>
          <w:p w14:paraId="7F1CB10E"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Any tenor</w:t>
            </w:r>
          </w:p>
        </w:tc>
        <w:tc>
          <w:tcPr>
            <w:tcW w:w="2233" w:type="dxa"/>
          </w:tcPr>
          <w:p w14:paraId="0AC16757" w14:textId="77777777" w:rsidR="00BF176B" w:rsidRPr="000122D6" w:rsidRDefault="00BF176B" w:rsidP="00943EB7">
            <w:pPr>
              <w:rPr>
                <w:rFonts w:asciiTheme="majorHAnsi" w:hAnsiTheme="majorHAnsi" w:cstheme="majorHAnsi"/>
                <w:sz w:val="20"/>
                <w:szCs w:val="20"/>
              </w:rPr>
            </w:pPr>
            <w:r w:rsidRPr="000122D6">
              <w:rPr>
                <w:rFonts w:asciiTheme="majorHAnsi" w:hAnsiTheme="majorHAnsi" w:cstheme="majorHAnsi"/>
                <w:sz w:val="20"/>
                <w:szCs w:val="20"/>
              </w:rPr>
              <w:t xml:space="preserve">Not applicable; only </w:t>
            </w:r>
            <w:r>
              <w:rPr>
                <w:rFonts w:asciiTheme="majorHAnsi" w:hAnsiTheme="majorHAnsi" w:cstheme="majorHAnsi"/>
                <w:sz w:val="20"/>
                <w:szCs w:val="20"/>
              </w:rPr>
              <w:t xml:space="preserve">the </w:t>
            </w:r>
            <w:r w:rsidRPr="000122D6">
              <w:rPr>
                <w:rFonts w:asciiTheme="majorHAnsi" w:hAnsiTheme="majorHAnsi" w:cstheme="majorHAnsi"/>
                <w:sz w:val="20"/>
                <w:szCs w:val="20"/>
              </w:rPr>
              <w:t>Exclusion List and national law screening required****</w:t>
            </w:r>
          </w:p>
        </w:tc>
      </w:tr>
    </w:tbl>
    <w:p w14:paraId="076FE928" w14:textId="64DC1F2B" w:rsidR="00DF5992" w:rsidRPr="000122D6" w:rsidRDefault="00DF5992" w:rsidP="00DF5992">
      <w:pPr>
        <w:rPr>
          <w:rFonts w:asciiTheme="majorHAnsi" w:hAnsiTheme="majorHAnsi" w:cstheme="majorHAnsi"/>
          <w:sz w:val="16"/>
          <w:szCs w:val="16"/>
        </w:rPr>
      </w:pPr>
      <w:r w:rsidRPr="000122D6">
        <w:rPr>
          <w:rFonts w:asciiTheme="majorHAnsi" w:hAnsiTheme="majorHAnsi" w:cstheme="majorHAnsi"/>
        </w:rPr>
        <w:t>*</w:t>
      </w:r>
      <w:r w:rsidRPr="000122D6">
        <w:rPr>
          <w:rFonts w:asciiTheme="majorHAnsi" w:hAnsiTheme="majorHAnsi" w:cstheme="majorHAnsi"/>
          <w:sz w:val="16"/>
          <w:szCs w:val="16"/>
        </w:rPr>
        <w:t>This is an aggregate value taking into consideration that many working capital loans are rolled over annually</w:t>
      </w:r>
      <w:r>
        <w:rPr>
          <w:rFonts w:asciiTheme="majorHAnsi" w:hAnsiTheme="majorHAnsi" w:cstheme="majorHAnsi"/>
          <w:sz w:val="16"/>
          <w:szCs w:val="16"/>
        </w:rPr>
        <w:t>, for example</w:t>
      </w:r>
      <w:r w:rsidRPr="000122D6">
        <w:rPr>
          <w:rFonts w:asciiTheme="majorHAnsi" w:hAnsiTheme="majorHAnsi" w:cstheme="majorHAnsi"/>
          <w:sz w:val="16"/>
          <w:szCs w:val="16"/>
        </w:rPr>
        <w:t>, a $1.6</w:t>
      </w:r>
      <w:r>
        <w:rPr>
          <w:rFonts w:asciiTheme="majorHAnsi" w:hAnsiTheme="majorHAnsi" w:cstheme="majorHAnsi"/>
          <w:sz w:val="16"/>
          <w:szCs w:val="16"/>
        </w:rPr>
        <w:t xml:space="preserve"> </w:t>
      </w:r>
      <w:r w:rsidRPr="000122D6">
        <w:rPr>
          <w:rFonts w:asciiTheme="majorHAnsi" w:hAnsiTheme="majorHAnsi" w:cstheme="majorHAnsi"/>
          <w:sz w:val="16"/>
          <w:szCs w:val="16"/>
        </w:rPr>
        <w:t>m</w:t>
      </w:r>
      <w:r>
        <w:rPr>
          <w:rFonts w:asciiTheme="majorHAnsi" w:hAnsiTheme="majorHAnsi" w:cstheme="majorHAnsi"/>
          <w:sz w:val="16"/>
          <w:szCs w:val="16"/>
        </w:rPr>
        <w:t>illion</w:t>
      </w:r>
      <w:r w:rsidRPr="000122D6">
        <w:rPr>
          <w:rFonts w:asciiTheme="majorHAnsi" w:hAnsiTheme="majorHAnsi" w:cstheme="majorHAnsi"/>
          <w:sz w:val="16"/>
          <w:szCs w:val="16"/>
        </w:rPr>
        <w:t xml:space="preserve"> loan structured as a revolving facility for up to three yea</w:t>
      </w:r>
      <w:r>
        <w:rPr>
          <w:rFonts w:asciiTheme="majorHAnsi" w:hAnsiTheme="majorHAnsi" w:cstheme="majorHAnsi"/>
          <w:sz w:val="16"/>
          <w:szCs w:val="16"/>
        </w:rPr>
        <w:t>rs.</w:t>
      </w:r>
    </w:p>
    <w:p w14:paraId="6B505E7F" w14:textId="77777777" w:rsidR="00DF5992" w:rsidRPr="000122D6" w:rsidRDefault="00DF5992" w:rsidP="00DF5992">
      <w:pPr>
        <w:rPr>
          <w:rFonts w:asciiTheme="majorHAnsi" w:hAnsiTheme="majorHAnsi" w:cstheme="majorHAnsi"/>
          <w:sz w:val="16"/>
          <w:szCs w:val="16"/>
        </w:rPr>
      </w:pPr>
      <w:r w:rsidRPr="000122D6">
        <w:rPr>
          <w:rFonts w:asciiTheme="majorHAnsi" w:hAnsiTheme="majorHAnsi" w:cstheme="majorHAnsi"/>
          <w:sz w:val="16"/>
          <w:szCs w:val="16"/>
        </w:rPr>
        <w:t>**Where leverage is limited</w:t>
      </w:r>
      <w:r>
        <w:rPr>
          <w:rFonts w:asciiTheme="majorHAnsi" w:hAnsiTheme="majorHAnsi" w:cstheme="majorHAnsi"/>
          <w:sz w:val="16"/>
          <w:szCs w:val="16"/>
        </w:rPr>
        <w:t>,</w:t>
      </w:r>
      <w:r w:rsidRPr="000122D6">
        <w:rPr>
          <w:rFonts w:asciiTheme="majorHAnsi" w:hAnsiTheme="majorHAnsi" w:cstheme="majorHAnsi"/>
          <w:sz w:val="16"/>
          <w:szCs w:val="16"/>
        </w:rPr>
        <w:t xml:space="preserve"> the </w:t>
      </w:r>
      <w:r>
        <w:rPr>
          <w:rFonts w:asciiTheme="majorHAnsi" w:hAnsiTheme="majorHAnsi" w:cstheme="majorHAnsi"/>
          <w:sz w:val="16"/>
          <w:szCs w:val="16"/>
        </w:rPr>
        <w:t xml:space="preserve">bank or </w:t>
      </w:r>
      <w:r w:rsidRPr="000122D6">
        <w:rPr>
          <w:rFonts w:asciiTheme="majorHAnsi" w:hAnsiTheme="majorHAnsi" w:cstheme="majorHAnsi"/>
          <w:sz w:val="16"/>
          <w:szCs w:val="16"/>
        </w:rPr>
        <w:t xml:space="preserve">FI will be required to screen the transactions against key objectives of the </w:t>
      </w:r>
      <w:r>
        <w:rPr>
          <w:rFonts w:asciiTheme="majorHAnsi" w:hAnsiTheme="majorHAnsi" w:cstheme="majorHAnsi"/>
          <w:sz w:val="16"/>
          <w:szCs w:val="16"/>
        </w:rPr>
        <w:t xml:space="preserve">IFC </w:t>
      </w:r>
      <w:r w:rsidRPr="000122D6">
        <w:rPr>
          <w:rFonts w:asciiTheme="majorHAnsi" w:hAnsiTheme="majorHAnsi" w:cstheme="majorHAnsi"/>
          <w:sz w:val="16"/>
          <w:szCs w:val="16"/>
        </w:rPr>
        <w:t xml:space="preserve">Performance Standards and make a go- or no-go decision. Examples of limited leverage include secondary market transactions or syndicated loans where </w:t>
      </w:r>
      <w:r>
        <w:rPr>
          <w:rFonts w:asciiTheme="majorHAnsi" w:hAnsiTheme="majorHAnsi" w:cstheme="majorHAnsi"/>
          <w:sz w:val="16"/>
          <w:szCs w:val="16"/>
        </w:rPr>
        <w:t>Bank’s Borrower/Customer</w:t>
      </w:r>
      <w:r w:rsidRPr="000122D6">
        <w:rPr>
          <w:rFonts w:asciiTheme="majorHAnsi" w:hAnsiTheme="majorHAnsi" w:cstheme="majorHAnsi"/>
          <w:sz w:val="16"/>
          <w:szCs w:val="16"/>
        </w:rPr>
        <w:t>s' participation is below 25% of the total loan value.</w:t>
      </w:r>
    </w:p>
    <w:p w14:paraId="05462C78" w14:textId="77F2C587" w:rsidR="00DF5992" w:rsidRPr="000122D6" w:rsidRDefault="00DF5992" w:rsidP="00DF5992">
      <w:pPr>
        <w:spacing w:line="276" w:lineRule="auto"/>
        <w:rPr>
          <w:rFonts w:asciiTheme="majorHAnsi" w:hAnsiTheme="majorHAnsi" w:cstheme="majorHAnsi"/>
          <w:sz w:val="16"/>
          <w:szCs w:val="16"/>
          <w:lang w:val="en-GB"/>
        </w:rPr>
      </w:pPr>
      <w:r w:rsidRPr="000122D6">
        <w:rPr>
          <w:rFonts w:asciiTheme="majorHAnsi" w:hAnsiTheme="majorHAnsi" w:cstheme="majorHAnsi"/>
          <w:sz w:val="16"/>
          <w:szCs w:val="16"/>
          <w:lang w:val="en-GB"/>
        </w:rPr>
        <w:t xml:space="preserve">***IFC Performance Standards can be accessed through this link: </w:t>
      </w:r>
      <w:hyperlink r:id="rId14" w:history="1">
        <w:r w:rsidRPr="000122D6">
          <w:rPr>
            <w:rStyle w:val="Hyperlink"/>
            <w:rFonts w:cstheme="majorHAnsi"/>
            <w:sz w:val="16"/>
            <w:szCs w:val="16"/>
            <w:lang w:val="en-GB"/>
          </w:rPr>
          <w:t>https://www.ifc.org/wps/wcm/connect/Topics_Ext_Content/IFC_External_Corporate_Site/Sustainability-At-IFC/Policies-Standards/Performance-Standards</w:t>
        </w:r>
      </w:hyperlink>
    </w:p>
    <w:p w14:paraId="7024B4A8" w14:textId="0EFFFC20" w:rsidR="00DF5992" w:rsidRPr="000122D6" w:rsidRDefault="00DF5992" w:rsidP="00DF5992">
      <w:pPr>
        <w:spacing w:line="276" w:lineRule="auto"/>
        <w:rPr>
          <w:rFonts w:asciiTheme="majorHAnsi" w:hAnsiTheme="majorHAnsi" w:cstheme="majorHAnsi"/>
          <w:sz w:val="16"/>
          <w:szCs w:val="16"/>
          <w:lang w:val="en-GB"/>
        </w:rPr>
      </w:pPr>
      <w:r w:rsidRPr="000122D6">
        <w:rPr>
          <w:rFonts w:asciiTheme="majorHAnsi" w:hAnsiTheme="majorHAnsi" w:cstheme="majorHAnsi"/>
          <w:sz w:val="16"/>
          <w:szCs w:val="16"/>
          <w:lang w:val="en-GB"/>
        </w:rPr>
        <w:t xml:space="preserve">**** </w:t>
      </w:r>
      <w:r>
        <w:rPr>
          <w:rFonts w:asciiTheme="majorHAnsi" w:hAnsiTheme="majorHAnsi" w:cstheme="majorHAnsi"/>
          <w:sz w:val="16"/>
          <w:szCs w:val="16"/>
          <w:lang w:val="en-GB"/>
        </w:rPr>
        <w:t xml:space="preserve">Please see Annex E for an </w:t>
      </w:r>
      <w:r w:rsidRPr="000122D6">
        <w:rPr>
          <w:rFonts w:asciiTheme="majorHAnsi" w:hAnsiTheme="majorHAnsi" w:cstheme="majorHAnsi"/>
          <w:sz w:val="16"/>
          <w:szCs w:val="16"/>
          <w:lang w:val="en-GB"/>
        </w:rPr>
        <w:t>Excel</w:t>
      </w:r>
      <w:r>
        <w:rPr>
          <w:rFonts w:asciiTheme="majorHAnsi" w:hAnsiTheme="majorHAnsi" w:cstheme="majorHAnsi"/>
          <w:sz w:val="16"/>
          <w:szCs w:val="16"/>
          <w:lang w:val="en-GB"/>
        </w:rPr>
        <w:t>-</w:t>
      </w:r>
      <w:r w:rsidRPr="000122D6">
        <w:rPr>
          <w:rFonts w:asciiTheme="majorHAnsi" w:hAnsiTheme="majorHAnsi" w:cstheme="majorHAnsi"/>
          <w:sz w:val="16"/>
          <w:szCs w:val="16"/>
          <w:lang w:val="en-GB"/>
        </w:rPr>
        <w:t xml:space="preserve">based ESDD </w:t>
      </w:r>
      <w:r>
        <w:rPr>
          <w:rFonts w:asciiTheme="majorHAnsi" w:hAnsiTheme="majorHAnsi" w:cstheme="majorHAnsi"/>
          <w:sz w:val="16"/>
          <w:szCs w:val="16"/>
          <w:lang w:val="en-GB"/>
        </w:rPr>
        <w:t>Checklist</w:t>
      </w:r>
      <w:r w:rsidRPr="000122D6">
        <w:rPr>
          <w:rFonts w:asciiTheme="majorHAnsi" w:hAnsiTheme="majorHAnsi" w:cstheme="majorHAnsi"/>
          <w:sz w:val="16"/>
          <w:szCs w:val="16"/>
          <w:lang w:val="en-GB"/>
        </w:rPr>
        <w:t xml:space="preserve"> for </w:t>
      </w:r>
      <w:r>
        <w:rPr>
          <w:rFonts w:asciiTheme="majorHAnsi" w:hAnsiTheme="majorHAnsi" w:cstheme="majorHAnsi"/>
          <w:sz w:val="16"/>
          <w:szCs w:val="16"/>
          <w:lang w:val="en-GB"/>
        </w:rPr>
        <w:t xml:space="preserve">conducting environmental and social </w:t>
      </w:r>
      <w:r w:rsidRPr="000122D6">
        <w:rPr>
          <w:rFonts w:asciiTheme="majorHAnsi" w:hAnsiTheme="majorHAnsi" w:cstheme="majorHAnsi"/>
          <w:sz w:val="16"/>
          <w:szCs w:val="16"/>
          <w:lang w:val="en-GB"/>
        </w:rPr>
        <w:t>due diligence.</w:t>
      </w:r>
    </w:p>
    <w:p w14:paraId="7E31181A" w14:textId="06026F3E" w:rsidR="0029177E" w:rsidRPr="0029177E" w:rsidRDefault="00DF5992" w:rsidP="002D08EA">
      <w:r w:rsidRPr="000122D6">
        <w:rPr>
          <w:rFonts w:asciiTheme="majorHAnsi" w:hAnsiTheme="majorHAnsi" w:cstheme="majorHAnsi"/>
          <w:sz w:val="16"/>
          <w:szCs w:val="16"/>
          <w:lang w:val="en-GB"/>
        </w:rPr>
        <w:t xml:space="preserve">***** </w:t>
      </w:r>
      <w:r>
        <w:rPr>
          <w:rFonts w:asciiTheme="majorHAnsi" w:hAnsiTheme="majorHAnsi" w:cstheme="majorHAnsi"/>
          <w:sz w:val="16"/>
          <w:szCs w:val="16"/>
          <w:lang w:val="en-GB"/>
        </w:rPr>
        <w:t xml:space="preserve">Please see Annex F for </w:t>
      </w:r>
      <w:r w:rsidRPr="000122D6">
        <w:rPr>
          <w:rFonts w:asciiTheme="majorHAnsi" w:hAnsiTheme="majorHAnsi" w:cstheme="majorHAnsi"/>
          <w:sz w:val="16"/>
          <w:szCs w:val="16"/>
          <w:lang w:val="en-GB"/>
        </w:rPr>
        <w:t>IFC P</w:t>
      </w:r>
      <w:r>
        <w:rPr>
          <w:rFonts w:asciiTheme="majorHAnsi" w:hAnsiTheme="majorHAnsi" w:cstheme="majorHAnsi"/>
          <w:sz w:val="16"/>
          <w:szCs w:val="16"/>
          <w:lang w:val="en-GB"/>
        </w:rPr>
        <w:t xml:space="preserve">erformance </w:t>
      </w:r>
      <w:r w:rsidRPr="000122D6">
        <w:rPr>
          <w:rFonts w:asciiTheme="majorHAnsi" w:hAnsiTheme="majorHAnsi" w:cstheme="majorHAnsi"/>
          <w:sz w:val="16"/>
          <w:szCs w:val="16"/>
          <w:lang w:val="en-GB"/>
        </w:rPr>
        <w:t>S</w:t>
      </w:r>
      <w:r>
        <w:rPr>
          <w:rFonts w:asciiTheme="majorHAnsi" w:hAnsiTheme="majorHAnsi" w:cstheme="majorHAnsi"/>
          <w:sz w:val="16"/>
          <w:szCs w:val="16"/>
          <w:lang w:val="en-GB"/>
        </w:rPr>
        <w:t>tandards</w:t>
      </w:r>
      <w:r w:rsidRPr="000122D6">
        <w:rPr>
          <w:rFonts w:asciiTheme="majorHAnsi" w:hAnsiTheme="majorHAnsi" w:cstheme="majorHAnsi"/>
          <w:sz w:val="16"/>
          <w:szCs w:val="16"/>
          <w:lang w:val="en-GB"/>
        </w:rPr>
        <w:t xml:space="preserve"> </w:t>
      </w:r>
      <w:r>
        <w:rPr>
          <w:rFonts w:asciiTheme="majorHAnsi" w:hAnsiTheme="majorHAnsi" w:cstheme="majorHAnsi"/>
          <w:sz w:val="16"/>
          <w:szCs w:val="16"/>
          <w:lang w:val="en-GB"/>
        </w:rPr>
        <w:t>s</w:t>
      </w:r>
      <w:r w:rsidRPr="000122D6">
        <w:rPr>
          <w:rFonts w:asciiTheme="majorHAnsi" w:hAnsiTheme="majorHAnsi" w:cstheme="majorHAnsi"/>
          <w:sz w:val="16"/>
          <w:szCs w:val="16"/>
          <w:lang w:val="en-GB"/>
        </w:rPr>
        <w:t xml:space="preserve">creening questionnaire for </w:t>
      </w:r>
      <w:r>
        <w:rPr>
          <w:rFonts w:asciiTheme="majorHAnsi" w:hAnsiTheme="majorHAnsi" w:cstheme="majorHAnsi"/>
          <w:sz w:val="16"/>
          <w:szCs w:val="16"/>
          <w:lang w:val="en-GB"/>
        </w:rPr>
        <w:t xml:space="preserve">conducting environmental and social </w:t>
      </w:r>
      <w:r w:rsidRPr="000122D6">
        <w:rPr>
          <w:rFonts w:asciiTheme="majorHAnsi" w:hAnsiTheme="majorHAnsi" w:cstheme="majorHAnsi"/>
          <w:sz w:val="16"/>
          <w:szCs w:val="16"/>
          <w:lang w:val="en-GB"/>
        </w:rPr>
        <w:t>due diligence.</w:t>
      </w:r>
    </w:p>
    <w:p w14:paraId="767A47AB" w14:textId="4D5AF8C0" w:rsidR="0085163F" w:rsidRDefault="0085163F" w:rsidP="0085163F">
      <w:pPr>
        <w:pStyle w:val="Heading1"/>
        <w:numPr>
          <w:ilvl w:val="0"/>
          <w:numId w:val="0"/>
        </w:numPr>
        <w:ind w:left="432" w:hanging="432"/>
      </w:pPr>
      <w:bookmarkStart w:id="198" w:name="_Toc199254174"/>
      <w:r>
        <w:lastRenderedPageBreak/>
        <w:t xml:space="preserve">Annex </w:t>
      </w:r>
      <w:r w:rsidR="00DF5992">
        <w:t>E</w:t>
      </w:r>
      <w:r>
        <w:t>: ESDD Questionnaire</w:t>
      </w:r>
      <w:r w:rsidR="00B86CA3">
        <w:t xml:space="preserve"> for SMEs</w:t>
      </w:r>
      <w:bookmarkEnd w:id="198"/>
    </w:p>
    <w:p w14:paraId="1DC87203" w14:textId="73A07C6F" w:rsidR="00E83D50" w:rsidRPr="00E83D50" w:rsidRDefault="0029177E" w:rsidP="002D08EA">
      <w:r w:rsidRPr="0029177E">
        <w:t>Please refer to the Excel-based E&amp;S Risk Assessment Tool.</w:t>
      </w:r>
    </w:p>
    <w:p w14:paraId="2A782B54" w14:textId="77777777" w:rsidR="0085163F" w:rsidRDefault="0085163F" w:rsidP="0085163F"/>
    <w:p w14:paraId="6ED3EAE1" w14:textId="1A31C959" w:rsidR="0085163F" w:rsidRDefault="0085163F" w:rsidP="0085163F">
      <w:pPr>
        <w:pStyle w:val="Heading1"/>
        <w:numPr>
          <w:ilvl w:val="0"/>
          <w:numId w:val="0"/>
        </w:numPr>
        <w:ind w:left="432" w:hanging="432"/>
      </w:pPr>
      <w:bookmarkStart w:id="199" w:name="_Toc199254175"/>
      <w:r>
        <w:lastRenderedPageBreak/>
        <w:t xml:space="preserve">Annex </w:t>
      </w:r>
      <w:r w:rsidR="00DF5992">
        <w:t>F</w:t>
      </w:r>
      <w:r>
        <w:t>: Comprehensive ESDD Questionnaire</w:t>
      </w:r>
      <w:r w:rsidR="00E83D50">
        <w:t xml:space="preserve"> for Long-Term Finance</w:t>
      </w:r>
      <w:bookmarkEnd w:id="199"/>
    </w:p>
    <w:p w14:paraId="52FE868A" w14:textId="77777777" w:rsidR="00172F9A" w:rsidRPr="002D08EA" w:rsidRDefault="00172F9A" w:rsidP="00172F9A">
      <w:pPr>
        <w:autoSpaceDE w:val="0"/>
        <w:autoSpaceDN w:val="0"/>
        <w:adjustRightInd w:val="0"/>
        <w:rPr>
          <w:rFonts w:asciiTheme="majorHAnsi" w:eastAsia="Times New Roman" w:hAnsiTheme="majorHAnsi" w:cstheme="majorHAnsi"/>
          <w:color w:val="000000"/>
        </w:rPr>
      </w:pPr>
      <w:r w:rsidRPr="002D08EA">
        <w:rPr>
          <w:rFonts w:asciiTheme="majorHAnsi" w:eastAsia="Times New Roman" w:hAnsiTheme="majorHAnsi" w:cstheme="majorHAnsi"/>
          <w:color w:val="000000"/>
        </w:rPr>
        <w:t xml:space="preserve">This list of questions was compiled to assist banks and financial institutions investing in project and long-term corporate finance with conducting initial screening of a business activity or a Bank’s Borrower/Customer and in identifying E&amp;S potential impacts and risks related to the business activity or the company being financed. </w:t>
      </w:r>
    </w:p>
    <w:p w14:paraId="097C4676"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1: Assessment and Management of Environmental and Social Risks and Impacts</w:t>
      </w:r>
    </w:p>
    <w:p w14:paraId="7FA7C6AC"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Policy</w:t>
      </w:r>
    </w:p>
    <w:p w14:paraId="627DC252" w14:textId="77777777" w:rsidR="00172F9A" w:rsidRPr="002D08EA" w:rsidRDefault="00172F9A" w:rsidP="00172F9A">
      <w:pPr>
        <w:numPr>
          <w:ilvl w:val="0"/>
          <w:numId w:val="77"/>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Does the company have an overarching policy (statement) defining the environmental and social objectives and principles guiding the company’s E&amp;S performance?</w:t>
      </w:r>
    </w:p>
    <w:p w14:paraId="0D94BE26" w14:textId="77777777" w:rsidR="00172F9A" w:rsidRPr="002D08EA" w:rsidRDefault="00172F9A" w:rsidP="00172F9A">
      <w:pPr>
        <w:numPr>
          <w:ilvl w:val="0"/>
          <w:numId w:val="77"/>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 xml:space="preserve">Is this policy backed by the top management of the company? </w:t>
      </w:r>
    </w:p>
    <w:p w14:paraId="1E4F8309" w14:textId="77777777" w:rsidR="00172F9A" w:rsidRPr="002D08EA" w:rsidRDefault="00172F9A" w:rsidP="00172F9A">
      <w:pPr>
        <w:numPr>
          <w:ilvl w:val="0"/>
          <w:numId w:val="77"/>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 xml:space="preserve">Does this policy specify who within the company is responsible for policy implementation? </w:t>
      </w:r>
    </w:p>
    <w:p w14:paraId="6B62B1D4" w14:textId="77777777" w:rsidR="00172F9A" w:rsidRPr="002D08EA" w:rsidRDefault="00172F9A" w:rsidP="00172F9A">
      <w:pPr>
        <w:numPr>
          <w:ilvl w:val="0"/>
          <w:numId w:val="77"/>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 xml:space="preserve">Was this policy communicated to all employees of the company? </w:t>
      </w:r>
    </w:p>
    <w:p w14:paraId="444D0FBF"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Identification of Risks and Impacts</w:t>
      </w:r>
    </w:p>
    <w:p w14:paraId="5B61E46F" w14:textId="77777777" w:rsidR="00172F9A" w:rsidRPr="002D08EA" w:rsidRDefault="00172F9A" w:rsidP="00172F9A">
      <w:pPr>
        <w:numPr>
          <w:ilvl w:val="0"/>
          <w:numId w:val="78"/>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Does the company have a system or procedure to screen, identify, analyze, and access the potential risks and impacts related to its business activities or projects?</w:t>
      </w:r>
    </w:p>
    <w:p w14:paraId="55854C31" w14:textId="77777777" w:rsidR="00172F9A" w:rsidRPr="002D08EA" w:rsidRDefault="00172F9A" w:rsidP="00172F9A">
      <w:pPr>
        <w:numPr>
          <w:ilvl w:val="0"/>
          <w:numId w:val="78"/>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Is an emergency preparedness and response system an integrated part of the company’s risk management system?</w:t>
      </w:r>
    </w:p>
    <w:p w14:paraId="75C8D3C8" w14:textId="77777777" w:rsidR="00172F9A" w:rsidRPr="002D08EA" w:rsidRDefault="00172F9A" w:rsidP="00172F9A">
      <w:pPr>
        <w:numPr>
          <w:ilvl w:val="0"/>
          <w:numId w:val="78"/>
        </w:numPr>
        <w:tabs>
          <w:tab w:val="clear" w:pos="720"/>
          <w:tab w:val="num" w:pos="360"/>
        </w:tabs>
        <w:spacing w:before="0"/>
        <w:ind w:left="360"/>
        <w:rPr>
          <w:rFonts w:asciiTheme="majorHAnsi" w:hAnsiTheme="majorHAnsi" w:cstheme="majorHAnsi"/>
        </w:rPr>
      </w:pPr>
      <w:r w:rsidRPr="002D08EA">
        <w:rPr>
          <w:rFonts w:asciiTheme="majorHAnsi" w:hAnsiTheme="majorHAnsi" w:cstheme="majorHAnsi"/>
        </w:rPr>
        <w:t>Has the company conducted Environmental and Social Impact Assessments (greenfield projects) or any other type of E&amp;S assessments (limited or focused E&amp;S assessments or E&amp;S audits) for the projects financed?</w:t>
      </w:r>
    </w:p>
    <w:p w14:paraId="347193A5"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Organizational Capacity and Competency</w:t>
      </w:r>
    </w:p>
    <w:p w14:paraId="043A01AE"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Has the company designated specific in-house personnel, including management representatives, with clear lines of responsibilities and authority for E&amp;S issues?</w:t>
      </w:r>
    </w:p>
    <w:p w14:paraId="405F106E"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Do the delegated personnel possess the knowledge, skills, and experience to implement the E&amp;S policy and follow established procedures?</w:t>
      </w:r>
    </w:p>
    <w:p w14:paraId="1A0629D9"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Has the company allocated resources to support its E&amp;S functions?</w:t>
      </w:r>
    </w:p>
    <w:p w14:paraId="79803428"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 xml:space="preserve">Has the company allocated resources to support capacity building of relevant staff on E&amp;S issues? </w:t>
      </w:r>
    </w:p>
    <w:p w14:paraId="465DE9ED"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Does the company have relevant training programmes in place for the E&amp;S personnel?</w:t>
      </w:r>
    </w:p>
    <w:p w14:paraId="1BE40BA2" w14:textId="77777777" w:rsidR="00172F9A" w:rsidRPr="002D08EA" w:rsidRDefault="00172F9A" w:rsidP="00172F9A">
      <w:pPr>
        <w:pStyle w:val="ListParagraph"/>
        <w:numPr>
          <w:ilvl w:val="0"/>
          <w:numId w:val="79"/>
        </w:numPr>
        <w:spacing w:before="0" w:line="259" w:lineRule="auto"/>
        <w:ind w:left="360"/>
        <w:contextualSpacing w:val="0"/>
        <w:rPr>
          <w:rFonts w:asciiTheme="majorHAnsi" w:hAnsiTheme="majorHAnsi" w:cstheme="majorHAnsi"/>
        </w:rPr>
      </w:pPr>
      <w:r w:rsidRPr="002D08EA">
        <w:rPr>
          <w:rFonts w:asciiTheme="majorHAnsi" w:hAnsiTheme="majorHAnsi" w:cstheme="majorHAnsi"/>
        </w:rPr>
        <w:t>Does the company outsource E&amp;S functions to a qualified third party(parties)?</w:t>
      </w:r>
    </w:p>
    <w:p w14:paraId="169EF3DC"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Monitoring and Review</w:t>
      </w:r>
    </w:p>
    <w:p w14:paraId="6AFE06A0"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lastRenderedPageBreak/>
        <w:t>Does the company have procedures in place to track and evaluate E&amp;S performance of its operations?</w:t>
      </w:r>
    </w:p>
    <w:p w14:paraId="2E5121CF"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Is appropriate environmental and social performance information periodically reported internally to senior management, investors, and stakeholders (as relevant)?</w:t>
      </w:r>
    </w:p>
    <w:p w14:paraId="798ADB70"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Does the company have a procedure to evaluate and record results of its monitoring activities?</w:t>
      </w:r>
    </w:p>
    <w:p w14:paraId="5F113E56"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 xml:space="preserve">Stakeholder Engagement </w:t>
      </w:r>
    </w:p>
    <w:p w14:paraId="339163C0"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Does the company have a mechanism for identifying its stakeholders (such as affected communities and other interested stakeholders in the company’s activities)?</w:t>
      </w:r>
    </w:p>
    <w:p w14:paraId="6BAC95EA"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Has the company developed and implemented a Stakeholder Engagement Plan that is scaled to the project risks and impacts and development stage?</w:t>
      </w:r>
    </w:p>
    <w:p w14:paraId="570011B1"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 xml:space="preserve">If company activities have negative impacts on local communities, has the company established a community engagement process for affected communities?  </w:t>
      </w:r>
    </w:p>
    <w:p w14:paraId="38B38B7E"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 xml:space="preserve">Does the company undertake the process of informed consultation and participation (when applicable)? </w:t>
      </w:r>
    </w:p>
    <w:p w14:paraId="5AFB3298"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External Communications and Grievance Mechanism</w:t>
      </w:r>
    </w:p>
    <w:p w14:paraId="71D0D88B"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Does the company have a procedure to receive and process communications from external stakeholders?</w:t>
      </w:r>
    </w:p>
    <w:p w14:paraId="741038D7"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 xml:space="preserve">Does the company have a grievance mechanism—a procedure for receiving, addressing, and recording or documenting complaints and communications from affected communities? </w:t>
      </w:r>
    </w:p>
    <w:p w14:paraId="2D61831F"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Does the grievance mechanism ensure that the confidentiality of a person raising the complaint is protected?</w:t>
      </w:r>
    </w:p>
    <w:p w14:paraId="10F00F36" w14:textId="77777777" w:rsidR="00172F9A" w:rsidRPr="002D08EA" w:rsidRDefault="00172F9A" w:rsidP="00172F9A">
      <w:pPr>
        <w:numPr>
          <w:ilvl w:val="0"/>
          <w:numId w:val="80"/>
        </w:numPr>
        <w:spacing w:before="0"/>
        <w:ind w:left="360"/>
        <w:rPr>
          <w:rFonts w:asciiTheme="majorHAnsi" w:hAnsiTheme="majorHAnsi" w:cstheme="majorHAnsi"/>
          <w:bCs/>
        </w:rPr>
      </w:pPr>
      <w:r w:rsidRPr="002D08EA">
        <w:rPr>
          <w:rFonts w:asciiTheme="majorHAnsi" w:hAnsiTheme="majorHAnsi" w:cstheme="majorHAnsi"/>
          <w:bCs/>
        </w:rPr>
        <w:t>Does the company ensure that the grievance mechanism is easily accessible and understandable? Is its availability communicated to affected communities?</w:t>
      </w:r>
    </w:p>
    <w:p w14:paraId="64844103" w14:textId="77777777" w:rsidR="00172F9A" w:rsidRPr="002D08EA" w:rsidRDefault="00172F9A" w:rsidP="00172F9A">
      <w:pPr>
        <w:spacing w:after="60"/>
        <w:rPr>
          <w:rFonts w:asciiTheme="majorHAnsi" w:hAnsiTheme="majorHAnsi" w:cstheme="majorHAnsi"/>
          <w:b/>
        </w:rPr>
      </w:pPr>
      <w:r w:rsidRPr="002D08EA">
        <w:rPr>
          <w:rFonts w:asciiTheme="majorHAnsi" w:hAnsiTheme="majorHAnsi" w:cstheme="majorHAnsi"/>
          <w:b/>
        </w:rPr>
        <w:t>PS 2: Labor and Working Conditions</w:t>
      </w:r>
    </w:p>
    <w:p w14:paraId="40BF0B59"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Human Resources Policy and Management</w:t>
      </w:r>
    </w:p>
    <w:p w14:paraId="7C232773"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have a human resources policy that is consistent with requirements of national laws and PS 2? </w:t>
      </w:r>
    </w:p>
    <w:p w14:paraId="6BAD69F9"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Is this policy clearly understandable and easily accessible to all employees? </w:t>
      </w:r>
    </w:p>
    <w:p w14:paraId="76C777C1"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policies and procedures for managing and monitoring the performance of third-party employers in terms of labor and working conditions?</w:t>
      </w:r>
    </w:p>
    <w:p w14:paraId="5D4A2285"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the company established a grievance mechanism for workers to review and address employee complaints?  </w:t>
      </w:r>
    </w:p>
    <w:p w14:paraId="001B2874"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ensured that contracted workers by third parties, if any, also have access to the grievance mechanism?</w:t>
      </w:r>
    </w:p>
    <w:p w14:paraId="2CEB9F57" w14:textId="77777777" w:rsidR="00172F9A" w:rsidRPr="002D08EA" w:rsidRDefault="00172F9A" w:rsidP="00172F9A">
      <w:pPr>
        <w:pStyle w:val="ListParagraph"/>
        <w:numPr>
          <w:ilvl w:val="0"/>
          <w:numId w:val="81"/>
        </w:numPr>
        <w:spacing w:line="259" w:lineRule="auto"/>
        <w:ind w:left="360"/>
        <w:contextualSpacing w:val="0"/>
        <w:rPr>
          <w:rFonts w:asciiTheme="majorHAnsi" w:hAnsiTheme="majorHAnsi" w:cstheme="majorHAnsi"/>
          <w:bCs/>
        </w:rPr>
      </w:pPr>
      <w:r w:rsidRPr="002D08EA">
        <w:rPr>
          <w:rFonts w:asciiTheme="majorHAnsi" w:hAnsiTheme="majorHAnsi" w:cstheme="majorHAnsi"/>
          <w:bCs/>
        </w:rPr>
        <w:lastRenderedPageBreak/>
        <w:t>Is there a person responsible for reviewing complaints and following up on them in a timely and transparent manner?</w:t>
      </w:r>
    </w:p>
    <w:p w14:paraId="664CA518"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Working Conditions and Terms of Engagement</w:t>
      </w:r>
    </w:p>
    <w:p w14:paraId="256685CD" w14:textId="77777777" w:rsidR="00172F9A" w:rsidRPr="002D08EA" w:rsidRDefault="00172F9A" w:rsidP="00172F9A">
      <w:pPr>
        <w:pStyle w:val="ListParagraph"/>
        <w:numPr>
          <w:ilvl w:val="0"/>
          <w:numId w:val="82"/>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documented and communicated working conditions and terms of employment in an understandable way to all workers directly contracted (including information on working hours, rest days, overtime procedures, wages, frequency of payments, sick and maternity leave, and vacations)?</w:t>
      </w:r>
    </w:p>
    <w:p w14:paraId="6927DB84" w14:textId="77777777" w:rsidR="00172F9A" w:rsidRPr="002D08EA" w:rsidRDefault="00172F9A" w:rsidP="00172F9A">
      <w:pPr>
        <w:pStyle w:val="ListParagraph"/>
        <w:numPr>
          <w:ilvl w:val="0"/>
          <w:numId w:val="82"/>
        </w:numPr>
        <w:spacing w:line="259" w:lineRule="auto"/>
        <w:ind w:left="360"/>
        <w:contextualSpacing w:val="0"/>
        <w:rPr>
          <w:rFonts w:asciiTheme="majorHAnsi" w:hAnsiTheme="majorHAnsi" w:cstheme="majorHAnsi"/>
          <w:bCs/>
        </w:rPr>
      </w:pPr>
      <w:r w:rsidRPr="002D08EA">
        <w:rPr>
          <w:rFonts w:asciiTheme="majorHAnsi" w:hAnsiTheme="majorHAnsi" w:cstheme="majorHAnsi"/>
          <w:bCs/>
        </w:rPr>
        <w:t>Are the terms and working conditions in accordance with any collective agreement (if applicable)?</w:t>
      </w:r>
    </w:p>
    <w:p w14:paraId="391D532F" w14:textId="77777777" w:rsidR="00172F9A" w:rsidRPr="002D08EA" w:rsidRDefault="00172F9A" w:rsidP="00172F9A">
      <w:pPr>
        <w:pStyle w:val="ListParagraph"/>
        <w:numPr>
          <w:ilvl w:val="0"/>
          <w:numId w:val="82"/>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identify migrant workers and ensure that such workers are engaged on substantially equivalent terms and conditions compared to non-migrant workers?</w:t>
      </w:r>
    </w:p>
    <w:p w14:paraId="350D120F" w14:textId="77777777" w:rsidR="00172F9A" w:rsidRPr="002D08EA" w:rsidRDefault="00172F9A" w:rsidP="00172F9A">
      <w:pPr>
        <w:pStyle w:val="ListParagraph"/>
        <w:numPr>
          <w:ilvl w:val="0"/>
          <w:numId w:val="82"/>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provide accommodation to its workers?</w:t>
      </w:r>
    </w:p>
    <w:p w14:paraId="517A9713" w14:textId="77777777" w:rsidR="00172F9A" w:rsidRPr="002D08EA" w:rsidRDefault="00172F9A" w:rsidP="00172F9A">
      <w:pPr>
        <w:pStyle w:val="ListParagraph"/>
        <w:numPr>
          <w:ilvl w:val="0"/>
          <w:numId w:val="82"/>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so, does the company put in place and implement policies on the quality and management of the accommodation and provision of basic services? </w:t>
      </w:r>
    </w:p>
    <w:p w14:paraId="670294A2"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rPr>
        <w:t xml:space="preserve"> </w:t>
      </w:r>
      <w:r w:rsidRPr="002D08EA">
        <w:rPr>
          <w:rFonts w:asciiTheme="majorHAnsi" w:hAnsiTheme="majorHAnsi" w:cstheme="majorHAnsi"/>
          <w:bCs/>
          <w:i/>
        </w:rPr>
        <w:t>Worker’s Organisation</w:t>
      </w:r>
    </w:p>
    <w:p w14:paraId="690CF7CC" w14:textId="77777777" w:rsidR="00172F9A" w:rsidRPr="002D08EA" w:rsidRDefault="00172F9A" w:rsidP="00172F9A">
      <w:pPr>
        <w:pStyle w:val="ListParagraph"/>
        <w:numPr>
          <w:ilvl w:val="0"/>
          <w:numId w:val="83"/>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allow workers to form and join workers’ organisations and bargain collectively?</w:t>
      </w:r>
    </w:p>
    <w:p w14:paraId="318B2AFF"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Non-Discrimination and Equal Opportunity</w:t>
      </w:r>
    </w:p>
    <w:p w14:paraId="42FD42F7" w14:textId="77777777" w:rsidR="00172F9A" w:rsidRPr="002D08EA" w:rsidRDefault="00172F9A" w:rsidP="00172F9A">
      <w:pPr>
        <w:pStyle w:val="ListParagraph"/>
        <w:numPr>
          <w:ilvl w:val="0"/>
          <w:numId w:val="83"/>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have transparent, documented procedures to ensure that employment decisions are not made on personal characteristics unrelated to job requirements? </w:t>
      </w:r>
    </w:p>
    <w:p w14:paraId="08FEDEC4" w14:textId="77777777" w:rsidR="00172F9A" w:rsidRPr="002D08EA" w:rsidRDefault="00172F9A" w:rsidP="00172F9A">
      <w:pPr>
        <w:pStyle w:val="ListParagraph"/>
        <w:numPr>
          <w:ilvl w:val="0"/>
          <w:numId w:val="83"/>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any preferential employment policies in place?</w:t>
      </w:r>
    </w:p>
    <w:p w14:paraId="34B4C14C"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Retrenchment</w:t>
      </w:r>
    </w:p>
    <w:p w14:paraId="15684E03" w14:textId="77777777" w:rsidR="00172F9A" w:rsidRPr="002D08EA" w:rsidRDefault="00172F9A" w:rsidP="00172F9A">
      <w:pPr>
        <w:pStyle w:val="ListParagraph"/>
        <w:numPr>
          <w:ilvl w:val="0"/>
          <w:numId w:val="84"/>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anticipate retrenchment of a significant number of employees? </w:t>
      </w:r>
    </w:p>
    <w:p w14:paraId="5D8594EA" w14:textId="77777777" w:rsidR="00172F9A" w:rsidRPr="002D08EA" w:rsidRDefault="00172F9A" w:rsidP="00172F9A">
      <w:pPr>
        <w:pStyle w:val="ListParagraph"/>
        <w:numPr>
          <w:ilvl w:val="0"/>
          <w:numId w:val="84"/>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yes, has the company assessed any alternatives to retrenchment?  </w:t>
      </w:r>
    </w:p>
    <w:p w14:paraId="68AECE51" w14:textId="77777777" w:rsidR="00172F9A" w:rsidRPr="002D08EA" w:rsidRDefault="00172F9A" w:rsidP="00172F9A">
      <w:pPr>
        <w:pStyle w:val="ListParagraph"/>
        <w:numPr>
          <w:ilvl w:val="0"/>
          <w:numId w:val="84"/>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there are no viable alternatives, is there a retrenchment plan in place? </w:t>
      </w:r>
    </w:p>
    <w:p w14:paraId="152DD631" w14:textId="77777777" w:rsidR="00172F9A" w:rsidRPr="002D08EA" w:rsidRDefault="00172F9A" w:rsidP="00172F9A">
      <w:pPr>
        <w:pStyle w:val="ListParagraph"/>
        <w:numPr>
          <w:ilvl w:val="0"/>
          <w:numId w:val="84"/>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retrenchment has taken place, have workers received notice of dismissal and relevant severance payments mandated by law and collective agreements in a timely manner? </w:t>
      </w:r>
    </w:p>
    <w:p w14:paraId="1A7EC455"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Protecting the Workforce</w:t>
      </w:r>
    </w:p>
    <w:p w14:paraId="0C3EC301" w14:textId="77777777" w:rsidR="00172F9A" w:rsidRPr="002D08EA" w:rsidRDefault="00172F9A" w:rsidP="00172F9A">
      <w:pPr>
        <w:pStyle w:val="ListParagraph"/>
        <w:numPr>
          <w:ilvl w:val="0"/>
          <w:numId w:val="85"/>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ensure that child or forced labor, including trafficked people, is not used in its operations, including through contractors or in the primary supply chain? </w:t>
      </w:r>
    </w:p>
    <w:p w14:paraId="5ECBB3D6" w14:textId="77777777" w:rsidR="00172F9A" w:rsidRPr="002D08EA" w:rsidRDefault="00172F9A" w:rsidP="00172F9A">
      <w:pPr>
        <w:pStyle w:val="ListParagraph"/>
        <w:numPr>
          <w:ilvl w:val="0"/>
          <w:numId w:val="85"/>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check the age of all employees?</w:t>
      </w:r>
    </w:p>
    <w:p w14:paraId="47BEF49B" w14:textId="77777777" w:rsidR="00172F9A" w:rsidRPr="002D08EA" w:rsidRDefault="00172F9A" w:rsidP="00172F9A">
      <w:pPr>
        <w:pStyle w:val="ListParagraph"/>
        <w:numPr>
          <w:ilvl w:val="0"/>
          <w:numId w:val="85"/>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ensure that young workers (under the age of 18) are not employed in dangerous work and regularly monitor their health, working conditions, and hours of work? </w:t>
      </w:r>
    </w:p>
    <w:p w14:paraId="03BAAC50"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lastRenderedPageBreak/>
        <w:t>Occupational Health and Safety</w:t>
      </w:r>
    </w:p>
    <w:p w14:paraId="2B712FE9"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provide its workers with a safe and healthy work environment? </w:t>
      </w:r>
    </w:p>
    <w:p w14:paraId="3047D5FC"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Where applicable, does the company provide workers with personal protective equipment and mandate that they use them? </w:t>
      </w:r>
    </w:p>
    <w:p w14:paraId="4EE9044E"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established and implemented occupational health and safety procedures in line with good international industry practices to prevent accidents, injuries, and diseases?</w:t>
      </w:r>
    </w:p>
    <w:p w14:paraId="5C57036B"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track and report on rates of injury, occupational diseases, lost days, and absenteeism and number of work-related fatalities? </w:t>
      </w:r>
    </w:p>
    <w:p w14:paraId="112B0CF8"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training programmes in place for workers on occupational health and safety?</w:t>
      </w:r>
    </w:p>
    <w:p w14:paraId="3B9D4B8E" w14:textId="77777777" w:rsidR="00172F9A" w:rsidRPr="002D08EA" w:rsidRDefault="00172F9A" w:rsidP="00172F9A">
      <w:pPr>
        <w:pStyle w:val="ListParagraph"/>
        <w:numPr>
          <w:ilvl w:val="0"/>
          <w:numId w:val="86"/>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a fire and life safety plan?</w:t>
      </w:r>
    </w:p>
    <w:p w14:paraId="1C6848AD"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Supply Chain</w:t>
      </w:r>
    </w:p>
    <w:p w14:paraId="67B8D044" w14:textId="77777777" w:rsidR="00172F9A" w:rsidRPr="002D08EA" w:rsidRDefault="00172F9A" w:rsidP="00172F9A">
      <w:pPr>
        <w:pStyle w:val="ListParagraph"/>
        <w:numPr>
          <w:ilvl w:val="0"/>
          <w:numId w:val="87"/>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Where there is a high risk of significant safety issues related to supply chain workers, has the company requested its primary supply chain to introduce corrective measures to address life-threatening situations?  </w:t>
      </w:r>
    </w:p>
    <w:p w14:paraId="381A9C1E" w14:textId="77777777" w:rsidR="00172F9A" w:rsidRPr="002D08EA" w:rsidRDefault="00172F9A" w:rsidP="00172F9A">
      <w:pPr>
        <w:pStyle w:val="ListParagraph"/>
        <w:numPr>
          <w:ilvl w:val="0"/>
          <w:numId w:val="87"/>
        </w:numPr>
        <w:spacing w:line="259" w:lineRule="auto"/>
        <w:ind w:left="360"/>
        <w:contextualSpacing w:val="0"/>
        <w:rPr>
          <w:rFonts w:asciiTheme="majorHAnsi" w:hAnsiTheme="majorHAnsi" w:cstheme="majorHAnsi"/>
          <w:bCs/>
        </w:rPr>
      </w:pPr>
      <w:r w:rsidRPr="002D08EA">
        <w:rPr>
          <w:rFonts w:asciiTheme="majorHAnsi" w:hAnsiTheme="majorHAnsi" w:cstheme="majorHAnsi"/>
          <w:bCs/>
        </w:rPr>
        <w:t>Where remedy is not possible, does the company have a plan to shift the primary supply chain?</w:t>
      </w:r>
    </w:p>
    <w:p w14:paraId="6FE3F573" w14:textId="77777777" w:rsidR="00172F9A" w:rsidRPr="002D08EA" w:rsidRDefault="00172F9A" w:rsidP="00172F9A">
      <w:pPr>
        <w:rPr>
          <w:rFonts w:asciiTheme="majorHAnsi" w:hAnsiTheme="majorHAnsi" w:cstheme="majorHAnsi"/>
          <w:b/>
        </w:rPr>
      </w:pPr>
      <w:r w:rsidRPr="002D08EA">
        <w:rPr>
          <w:rFonts w:asciiTheme="majorHAnsi" w:hAnsiTheme="majorHAnsi" w:cstheme="majorHAnsi"/>
          <w:b/>
        </w:rPr>
        <w:t xml:space="preserve">PS 3: Resource Efficiency and Pollution Prevention </w:t>
      </w:r>
    </w:p>
    <w:p w14:paraId="174C32B8"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Resource Efficiency</w:t>
      </w:r>
    </w:p>
    <w:p w14:paraId="61426CB9" w14:textId="77777777" w:rsidR="00172F9A" w:rsidRPr="002D08EA" w:rsidRDefault="00172F9A" w:rsidP="00172F9A">
      <w:pPr>
        <w:pStyle w:val="ListParagraph"/>
        <w:numPr>
          <w:ilvl w:val="0"/>
          <w:numId w:val="88"/>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tracked use of resources and material inputs (including daily use for energy and water)?</w:t>
      </w:r>
    </w:p>
    <w:p w14:paraId="4C51D1AB" w14:textId="77777777" w:rsidR="00172F9A" w:rsidRPr="002D08EA" w:rsidRDefault="00172F9A" w:rsidP="00172F9A">
      <w:pPr>
        <w:pStyle w:val="ListParagraph"/>
        <w:numPr>
          <w:ilvl w:val="0"/>
          <w:numId w:val="88"/>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implement measures for improving efficiency in its consumption of energy, water, and other resources and material inputs that are in line with international industry practices?</w:t>
      </w:r>
    </w:p>
    <w:p w14:paraId="79E56C80" w14:textId="77777777" w:rsidR="00172F9A" w:rsidRPr="002D08EA" w:rsidRDefault="00172F9A" w:rsidP="00172F9A">
      <w:pPr>
        <w:pStyle w:val="ListParagraph"/>
        <w:numPr>
          <w:ilvl w:val="0"/>
          <w:numId w:val="88"/>
        </w:numPr>
        <w:spacing w:line="259" w:lineRule="auto"/>
        <w:ind w:left="360"/>
        <w:contextualSpacing w:val="0"/>
        <w:rPr>
          <w:rFonts w:asciiTheme="majorHAnsi" w:hAnsiTheme="majorHAnsi" w:cstheme="majorHAnsi"/>
          <w:bCs/>
        </w:rPr>
      </w:pPr>
      <w:r w:rsidRPr="002D08EA">
        <w:rPr>
          <w:rFonts w:asciiTheme="majorHAnsi" w:hAnsiTheme="majorHAnsi" w:cstheme="majorHAnsi"/>
          <w:bCs/>
        </w:rPr>
        <w:t>Is the company a potentially significant consumer of water?</w:t>
      </w:r>
    </w:p>
    <w:p w14:paraId="71807377"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Greenhouse Gas Emissions and Climate Risks</w:t>
      </w:r>
    </w:p>
    <w:p w14:paraId="67DA9DEE" w14:textId="77777777" w:rsidR="00172F9A" w:rsidRPr="002D08EA" w:rsidRDefault="00172F9A" w:rsidP="00172F9A">
      <w:pPr>
        <w:pStyle w:val="ListParagraph"/>
        <w:numPr>
          <w:ilvl w:val="0"/>
          <w:numId w:val="89"/>
        </w:numPr>
        <w:spacing w:line="259" w:lineRule="auto"/>
        <w:ind w:left="360"/>
        <w:contextualSpacing w:val="0"/>
        <w:rPr>
          <w:rFonts w:asciiTheme="majorHAnsi" w:hAnsiTheme="majorHAnsi" w:cstheme="majorHAnsi"/>
          <w:bCs/>
        </w:rPr>
      </w:pPr>
      <w:r w:rsidRPr="002D08EA">
        <w:rPr>
          <w:rFonts w:asciiTheme="majorHAnsi" w:hAnsiTheme="majorHAnsi" w:cstheme="majorHAnsi"/>
          <w:bCs/>
        </w:rPr>
        <w:t>What is the company’s greenhouse gas (GHG) emissions (direct and indirect from purchased electricity)?</w:t>
      </w:r>
    </w:p>
    <w:p w14:paraId="48E99D7C" w14:textId="77777777" w:rsidR="00172F9A" w:rsidRPr="002D08EA" w:rsidRDefault="00172F9A" w:rsidP="00172F9A">
      <w:pPr>
        <w:pStyle w:val="ListParagraph"/>
        <w:numPr>
          <w:ilvl w:val="0"/>
          <w:numId w:val="89"/>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considered options for reducing its GHG emissions?</w:t>
      </w:r>
    </w:p>
    <w:p w14:paraId="454B78B6" w14:textId="77777777" w:rsidR="00172F9A" w:rsidRPr="002D08EA" w:rsidRDefault="00172F9A" w:rsidP="00172F9A">
      <w:pPr>
        <w:pStyle w:val="ListParagraph"/>
        <w:numPr>
          <w:ilvl w:val="0"/>
          <w:numId w:val="89"/>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In case the company’s GHG emissions exceed the equivalent of 25,000 tons of carbon dioxide annually, does the company quantify those emissions on an annual basis? </w:t>
      </w:r>
    </w:p>
    <w:p w14:paraId="7B62AFB6" w14:textId="77777777" w:rsidR="00172F9A" w:rsidRPr="002D08EA" w:rsidRDefault="00172F9A" w:rsidP="00172F9A">
      <w:pPr>
        <w:numPr>
          <w:ilvl w:val="0"/>
          <w:numId w:val="89"/>
        </w:numPr>
        <w:spacing w:before="0" w:after="0"/>
        <w:ind w:left="450"/>
        <w:rPr>
          <w:rFonts w:asciiTheme="majorHAnsi" w:hAnsiTheme="majorHAnsi" w:cstheme="majorHAnsi"/>
        </w:rPr>
      </w:pPr>
      <w:r w:rsidRPr="002D08EA">
        <w:rPr>
          <w:rFonts w:asciiTheme="majorHAnsi" w:hAnsiTheme="majorHAnsi" w:cstheme="majorHAnsi"/>
        </w:rPr>
        <w:t>Are there any Climate Change related risks (flood, drought, cyclone etc.) associated with the Bank’s Borrower/Customer’s operation?</w:t>
      </w:r>
    </w:p>
    <w:p w14:paraId="13FBD1E8" w14:textId="77777777" w:rsidR="00172F9A" w:rsidRPr="002D08EA" w:rsidRDefault="00172F9A" w:rsidP="00172F9A">
      <w:pPr>
        <w:numPr>
          <w:ilvl w:val="0"/>
          <w:numId w:val="89"/>
        </w:numPr>
        <w:spacing w:before="0" w:after="0"/>
        <w:ind w:left="450"/>
        <w:rPr>
          <w:rFonts w:asciiTheme="majorHAnsi" w:hAnsiTheme="majorHAnsi" w:cstheme="majorHAnsi"/>
        </w:rPr>
      </w:pPr>
      <w:r w:rsidRPr="002D08EA">
        <w:rPr>
          <w:rFonts w:asciiTheme="majorHAnsi" w:hAnsiTheme="majorHAnsi" w:cstheme="majorHAnsi"/>
        </w:rPr>
        <w:lastRenderedPageBreak/>
        <w:t>Does the Bank’s Borrower/Customer have a robust disaster management plan to combat climate risks?</w:t>
      </w:r>
    </w:p>
    <w:p w14:paraId="3EB05D44"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Pollution Prevention</w:t>
      </w:r>
    </w:p>
    <w:p w14:paraId="0EF6C516" w14:textId="77777777" w:rsidR="00172F9A" w:rsidRPr="002D08EA" w:rsidRDefault="00172F9A" w:rsidP="00172F9A">
      <w:pPr>
        <w:pStyle w:val="ListParagraph"/>
        <w:numPr>
          <w:ilvl w:val="0"/>
          <w:numId w:val="90"/>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monitor air, land, and water release of pollutants?</w:t>
      </w:r>
    </w:p>
    <w:p w14:paraId="2BF38621" w14:textId="77777777" w:rsidR="00172F9A" w:rsidRPr="002D08EA" w:rsidRDefault="00172F9A" w:rsidP="00172F9A">
      <w:pPr>
        <w:pStyle w:val="ListParagraph"/>
        <w:numPr>
          <w:ilvl w:val="0"/>
          <w:numId w:val="90"/>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introduced procedures, practices, or techniques to avoid the release of pollutants? Where avoidance is not feasible, does the company try to minimize or control the intensity and mass flow of the release of pollutants?</w:t>
      </w:r>
    </w:p>
    <w:p w14:paraId="386D6F1D" w14:textId="77777777" w:rsidR="00172F9A" w:rsidRPr="002D08EA" w:rsidRDefault="00172F9A" w:rsidP="00172F9A">
      <w:pPr>
        <w:pStyle w:val="ListParagraph"/>
        <w:numPr>
          <w:ilvl w:val="0"/>
          <w:numId w:val="90"/>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Where historical pollution such as land or groundwater contamination exists, has the company sought to determine whether it is responsible for mitigation measures? </w:t>
      </w:r>
    </w:p>
    <w:p w14:paraId="594C7E2E" w14:textId="77777777" w:rsidR="00172F9A" w:rsidRPr="002D08EA" w:rsidRDefault="00172F9A" w:rsidP="00172F9A">
      <w:pPr>
        <w:pStyle w:val="ListParagraph"/>
        <w:numPr>
          <w:ilvl w:val="0"/>
          <w:numId w:val="90"/>
        </w:numPr>
        <w:spacing w:line="259" w:lineRule="auto"/>
        <w:ind w:left="360"/>
        <w:contextualSpacing w:val="0"/>
        <w:rPr>
          <w:rFonts w:asciiTheme="majorHAnsi" w:hAnsiTheme="majorHAnsi" w:cstheme="majorHAnsi"/>
          <w:bCs/>
        </w:rPr>
      </w:pPr>
      <w:r w:rsidRPr="002D08EA">
        <w:rPr>
          <w:rFonts w:asciiTheme="majorHAnsi" w:hAnsiTheme="majorHAnsi" w:cstheme="majorHAnsi"/>
          <w:bCs/>
        </w:rPr>
        <w:t>If it is determined that the company is legally responsible, has the company resolved these liabilities in accordance with national laws? If national laws do not apply, has the company adhered to international best industry practices?</w:t>
      </w:r>
    </w:p>
    <w:p w14:paraId="669191F6"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Waste Management</w:t>
      </w:r>
    </w:p>
    <w:p w14:paraId="79996FBE" w14:textId="77777777" w:rsidR="00172F9A" w:rsidRPr="002D08EA" w:rsidRDefault="00172F9A" w:rsidP="00172F9A">
      <w:pPr>
        <w:pStyle w:val="ListParagraph"/>
        <w:numPr>
          <w:ilvl w:val="0"/>
          <w:numId w:val="91"/>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generate significant amounts of waste?</w:t>
      </w:r>
    </w:p>
    <w:p w14:paraId="0E60C303" w14:textId="77777777" w:rsidR="00172F9A" w:rsidRPr="002D08EA" w:rsidRDefault="00172F9A" w:rsidP="00172F9A">
      <w:pPr>
        <w:pStyle w:val="ListParagraph"/>
        <w:numPr>
          <w:ilvl w:val="0"/>
          <w:numId w:val="91"/>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procedures for storing, handling, and disposing solid waste?</w:t>
      </w:r>
    </w:p>
    <w:p w14:paraId="31260EA7" w14:textId="77777777" w:rsidR="00172F9A" w:rsidRPr="002D08EA" w:rsidRDefault="00172F9A" w:rsidP="00172F9A">
      <w:pPr>
        <w:pStyle w:val="ListParagraph"/>
        <w:numPr>
          <w:ilvl w:val="0"/>
          <w:numId w:val="91"/>
        </w:numPr>
        <w:spacing w:line="259" w:lineRule="auto"/>
        <w:ind w:left="360"/>
        <w:contextualSpacing w:val="0"/>
        <w:rPr>
          <w:rFonts w:asciiTheme="majorHAnsi" w:hAnsiTheme="majorHAnsi" w:cstheme="majorHAnsi"/>
          <w:bCs/>
        </w:rPr>
      </w:pPr>
      <w:r w:rsidRPr="002D08EA">
        <w:rPr>
          <w:rFonts w:asciiTheme="majorHAnsi" w:hAnsiTheme="majorHAnsi" w:cstheme="majorHAnsi"/>
          <w:bCs/>
        </w:rPr>
        <w:t>In case of hazardous waste, are those procedures in line with international best industry practices?</w:t>
      </w:r>
    </w:p>
    <w:p w14:paraId="1C0CD7DD" w14:textId="77777777" w:rsidR="00172F9A" w:rsidRPr="002D08EA" w:rsidRDefault="00172F9A" w:rsidP="00172F9A">
      <w:pPr>
        <w:pStyle w:val="ListParagraph"/>
        <w:numPr>
          <w:ilvl w:val="0"/>
          <w:numId w:val="91"/>
        </w:numPr>
        <w:spacing w:line="259" w:lineRule="auto"/>
        <w:ind w:left="360"/>
        <w:contextualSpacing w:val="0"/>
        <w:rPr>
          <w:rFonts w:asciiTheme="majorHAnsi" w:hAnsiTheme="majorHAnsi" w:cstheme="majorHAnsi"/>
          <w:bCs/>
        </w:rPr>
      </w:pPr>
      <w:r w:rsidRPr="002D08EA">
        <w:rPr>
          <w:rFonts w:asciiTheme="majorHAnsi" w:hAnsiTheme="majorHAnsi" w:cstheme="majorHAnsi"/>
          <w:bCs/>
        </w:rPr>
        <w:t>Is the disposal of hazardous waste conducted by third parties?</w:t>
      </w:r>
    </w:p>
    <w:p w14:paraId="33C1FFCB" w14:textId="77777777" w:rsidR="00172F9A" w:rsidRPr="002D08EA" w:rsidRDefault="00172F9A" w:rsidP="00172F9A">
      <w:pPr>
        <w:pStyle w:val="ListParagraph"/>
        <w:numPr>
          <w:ilvl w:val="0"/>
          <w:numId w:val="91"/>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so, has the company ensured that the contractors are reputable and legitimate enterprises licensed by relevant government regulatory agencies and have obtained the chain of custody documentation to the final destination?  </w:t>
      </w:r>
    </w:p>
    <w:p w14:paraId="347EE5AA"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Hazardous Materials</w:t>
      </w:r>
    </w:p>
    <w:p w14:paraId="033D7936" w14:textId="77777777" w:rsidR="00172F9A" w:rsidRPr="002D08EA" w:rsidRDefault="00172F9A" w:rsidP="00172F9A">
      <w:pPr>
        <w:pStyle w:val="ListParagraph"/>
        <w:numPr>
          <w:ilvl w:val="0"/>
          <w:numId w:val="92"/>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procedures for the storage, handling, transportation, use, and disposal of hazardous materials?</w:t>
      </w:r>
    </w:p>
    <w:p w14:paraId="685FC6E9" w14:textId="77777777" w:rsidR="00172F9A" w:rsidRPr="002D08EA" w:rsidRDefault="00172F9A" w:rsidP="00172F9A">
      <w:pPr>
        <w:pStyle w:val="ListParagraph"/>
        <w:numPr>
          <w:ilvl w:val="0"/>
          <w:numId w:val="92"/>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Bank’s Borrower/Customer considered alternatives to the use of hazardous materials?</w:t>
      </w:r>
    </w:p>
    <w:p w14:paraId="3D5EBEA0"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Pesticide Use and Management</w:t>
      </w:r>
    </w:p>
    <w:p w14:paraId="76C3D2C5" w14:textId="77777777" w:rsidR="00172F9A" w:rsidRPr="002D08EA" w:rsidRDefault="00172F9A" w:rsidP="00172F9A">
      <w:pPr>
        <w:pStyle w:val="ListParagraph"/>
        <w:numPr>
          <w:ilvl w:val="0"/>
          <w:numId w:val="93"/>
        </w:numPr>
        <w:spacing w:line="259" w:lineRule="auto"/>
        <w:contextualSpacing w:val="0"/>
        <w:rPr>
          <w:rFonts w:asciiTheme="majorHAnsi" w:hAnsiTheme="majorHAnsi" w:cstheme="majorHAnsi"/>
          <w:bCs/>
        </w:rPr>
      </w:pPr>
      <w:r w:rsidRPr="002D08EA">
        <w:rPr>
          <w:rFonts w:asciiTheme="majorHAnsi" w:hAnsiTheme="majorHAnsi" w:cstheme="majorHAnsi"/>
          <w:bCs/>
        </w:rPr>
        <w:t>Does the company use pesticides?</w:t>
      </w:r>
    </w:p>
    <w:p w14:paraId="5179B6D1"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t>Does the company purchase, store, use, manufacture, or trade in products that fall in the World Health Organisation Recommended Classification of Pesticides by Hazard Class Ia (extremely hazardous) and Class Ib (highly hazardous)?</w:t>
      </w:r>
    </w:p>
    <w:p w14:paraId="45675574"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t>If so, has the company established and implemented integrated pest management or integrated vector management approaches?</w:t>
      </w:r>
    </w:p>
    <w:p w14:paraId="284621B4"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lastRenderedPageBreak/>
        <w:t xml:space="preserve">Does the company select pesticides with the following considerations in mind: low in human toxicity, effective against target species, and known to have minimal effects on non-target species and the environment? </w:t>
      </w:r>
    </w:p>
    <w:p w14:paraId="2587B2B6"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t xml:space="preserve">Are the pesticides properly packaged and labelled (including directions for safe and appropriate use)? </w:t>
      </w:r>
    </w:p>
    <w:p w14:paraId="61DFAC0F"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t>Have the pesticides been manufactured by an entity licensed by relevant regulatory agencies?</w:t>
      </w:r>
    </w:p>
    <w:p w14:paraId="5CD8A146" w14:textId="77777777" w:rsidR="00172F9A" w:rsidRPr="002D08EA" w:rsidRDefault="00172F9A" w:rsidP="00172F9A">
      <w:pPr>
        <w:pStyle w:val="ListParagraph"/>
        <w:numPr>
          <w:ilvl w:val="0"/>
          <w:numId w:val="93"/>
        </w:numPr>
        <w:spacing w:before="0" w:line="259" w:lineRule="auto"/>
        <w:contextualSpacing w:val="0"/>
        <w:rPr>
          <w:rFonts w:asciiTheme="majorHAnsi" w:hAnsiTheme="majorHAnsi" w:cstheme="majorHAnsi"/>
          <w:bCs/>
        </w:rPr>
      </w:pPr>
      <w:r w:rsidRPr="002D08EA">
        <w:rPr>
          <w:rFonts w:asciiTheme="majorHAnsi" w:hAnsiTheme="majorHAnsi" w:cstheme="majorHAnsi"/>
          <w:bCs/>
        </w:rPr>
        <w:t>Are the pesticides handled, stored, applied, and disposed of in accordance with the Food and Agriculture Organization’s International Code of Conduct on Pesticide Management or other international best industry practices?</w:t>
      </w:r>
    </w:p>
    <w:p w14:paraId="7DAFF4DC"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4: Community Health, Safety, and Security</w:t>
      </w:r>
    </w:p>
    <w:p w14:paraId="6251947B"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Community Health and Safety</w:t>
      </w:r>
    </w:p>
    <w:p w14:paraId="6EBA168F" w14:textId="77777777" w:rsidR="00172F9A" w:rsidRPr="002D08EA" w:rsidRDefault="00172F9A" w:rsidP="00172F9A">
      <w:pPr>
        <w:pStyle w:val="ListParagraph"/>
        <w:numPr>
          <w:ilvl w:val="0"/>
          <w:numId w:val="94"/>
        </w:numPr>
        <w:spacing w:line="259" w:lineRule="auto"/>
        <w:contextualSpacing w:val="0"/>
        <w:rPr>
          <w:rFonts w:asciiTheme="majorHAnsi" w:hAnsiTheme="majorHAnsi" w:cstheme="majorHAnsi"/>
          <w:bCs/>
        </w:rPr>
      </w:pPr>
      <w:r w:rsidRPr="002D08EA">
        <w:rPr>
          <w:rFonts w:asciiTheme="majorHAnsi" w:hAnsiTheme="majorHAnsi" w:cstheme="majorHAnsi"/>
          <w:bCs/>
        </w:rPr>
        <w:t xml:space="preserve">Are there communities nearby the company’s facilities? </w:t>
      </w:r>
    </w:p>
    <w:p w14:paraId="74007105" w14:textId="77777777" w:rsidR="00172F9A" w:rsidRPr="002D08EA" w:rsidRDefault="00172F9A" w:rsidP="00172F9A">
      <w:pPr>
        <w:pStyle w:val="ListParagraph"/>
        <w:numPr>
          <w:ilvl w:val="0"/>
          <w:numId w:val="94"/>
        </w:numPr>
        <w:spacing w:before="0" w:line="259" w:lineRule="auto"/>
        <w:contextualSpacing w:val="0"/>
        <w:rPr>
          <w:rFonts w:asciiTheme="majorHAnsi" w:hAnsiTheme="majorHAnsi" w:cstheme="majorHAnsi"/>
          <w:bCs/>
        </w:rPr>
      </w:pPr>
      <w:r w:rsidRPr="002D08EA">
        <w:rPr>
          <w:rFonts w:asciiTheme="majorHAnsi" w:hAnsiTheme="majorHAnsi" w:cstheme="majorHAnsi"/>
          <w:bCs/>
        </w:rPr>
        <w:t xml:space="preserve">Does the company have procedures to address community health and safety issues in the context of its operations? </w:t>
      </w:r>
    </w:p>
    <w:p w14:paraId="4FFCBD6F" w14:textId="77777777" w:rsidR="00172F9A" w:rsidRPr="002D08EA" w:rsidRDefault="00172F9A" w:rsidP="00172F9A">
      <w:pPr>
        <w:pStyle w:val="ListParagraph"/>
        <w:numPr>
          <w:ilvl w:val="0"/>
          <w:numId w:val="94"/>
        </w:numPr>
        <w:spacing w:before="0" w:line="259" w:lineRule="auto"/>
        <w:contextualSpacing w:val="0"/>
        <w:rPr>
          <w:rFonts w:asciiTheme="majorHAnsi" w:hAnsiTheme="majorHAnsi" w:cstheme="majorHAnsi"/>
          <w:bCs/>
        </w:rPr>
      </w:pPr>
      <w:r w:rsidRPr="002D08EA">
        <w:rPr>
          <w:rFonts w:asciiTheme="majorHAnsi" w:hAnsiTheme="majorHAnsi" w:cstheme="majorHAnsi"/>
          <w:bCs/>
        </w:rPr>
        <w:t>Do those procedures or practices consider how the safety of company infrastructure (including buildings and structures) and equipment may affect local communities?</w:t>
      </w:r>
    </w:p>
    <w:p w14:paraId="2DFC2577" w14:textId="77777777" w:rsidR="00172F9A" w:rsidRPr="002D08EA" w:rsidRDefault="00172F9A" w:rsidP="00172F9A">
      <w:pPr>
        <w:pStyle w:val="ListParagraph"/>
        <w:numPr>
          <w:ilvl w:val="0"/>
          <w:numId w:val="94"/>
        </w:numPr>
        <w:spacing w:before="0" w:line="259" w:lineRule="auto"/>
        <w:contextualSpacing w:val="0"/>
        <w:rPr>
          <w:rFonts w:asciiTheme="majorHAnsi" w:hAnsiTheme="majorHAnsi" w:cstheme="majorHAnsi"/>
          <w:bCs/>
        </w:rPr>
      </w:pPr>
      <w:r w:rsidRPr="002D08EA">
        <w:rPr>
          <w:rFonts w:asciiTheme="majorHAnsi" w:hAnsiTheme="majorHAnsi" w:cstheme="majorHAnsi"/>
          <w:bCs/>
        </w:rPr>
        <w:t>Does the company have safety procedures in place to deal with the release, transportation, and disposal of hazardous materials to avoid or minimize exposure of local communities to those materials?</w:t>
      </w:r>
    </w:p>
    <w:p w14:paraId="3D360D6A"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Ecosystem Services</w:t>
      </w:r>
    </w:p>
    <w:p w14:paraId="5DAD6469" w14:textId="77777777" w:rsidR="00172F9A" w:rsidRPr="002D08EA" w:rsidRDefault="00172F9A" w:rsidP="00172F9A">
      <w:pPr>
        <w:pStyle w:val="ListParagraph"/>
        <w:numPr>
          <w:ilvl w:val="0"/>
          <w:numId w:val="95"/>
        </w:numPr>
        <w:spacing w:line="259" w:lineRule="auto"/>
        <w:contextualSpacing w:val="0"/>
        <w:rPr>
          <w:rFonts w:asciiTheme="majorHAnsi" w:hAnsiTheme="majorHAnsi" w:cstheme="majorHAnsi"/>
          <w:bCs/>
        </w:rPr>
      </w:pPr>
      <w:r w:rsidRPr="002D08EA">
        <w:rPr>
          <w:rFonts w:asciiTheme="majorHAnsi" w:hAnsiTheme="majorHAnsi" w:cstheme="majorHAnsi"/>
          <w:bCs/>
        </w:rPr>
        <w:t xml:space="preserve">Do company operations have potential negative impacts on ecosystem services? </w:t>
      </w:r>
    </w:p>
    <w:p w14:paraId="5FF2063B" w14:textId="77777777" w:rsidR="00172F9A" w:rsidRPr="002D08EA" w:rsidRDefault="00172F9A" w:rsidP="00172F9A">
      <w:pPr>
        <w:pStyle w:val="ListParagraph"/>
        <w:numPr>
          <w:ilvl w:val="0"/>
          <w:numId w:val="95"/>
        </w:numPr>
        <w:spacing w:line="259" w:lineRule="auto"/>
        <w:contextualSpacing w:val="0"/>
        <w:rPr>
          <w:rFonts w:asciiTheme="majorHAnsi" w:hAnsiTheme="majorHAnsi" w:cstheme="majorHAnsi"/>
          <w:bCs/>
        </w:rPr>
      </w:pPr>
      <w:r w:rsidRPr="002D08EA">
        <w:rPr>
          <w:rFonts w:asciiTheme="majorHAnsi" w:hAnsiTheme="majorHAnsi" w:cstheme="majorHAnsi"/>
          <w:bCs/>
        </w:rPr>
        <w:t xml:space="preserve">In provisioning services, which products do people obtain from ecosystems? In regulating services, which are the benefits people obtain from the regulation of ecosystem processes? If company operations may result in adverse health and safety impacts on ecosystem services, has the company identified mitigation measures to avoid those impacts?  </w:t>
      </w:r>
    </w:p>
    <w:p w14:paraId="62E5E976"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Community Exposure to Disease</w:t>
      </w:r>
    </w:p>
    <w:p w14:paraId="293A4084" w14:textId="77777777" w:rsidR="00172F9A" w:rsidRPr="002D08EA" w:rsidRDefault="00172F9A" w:rsidP="00172F9A">
      <w:pPr>
        <w:pStyle w:val="ListParagraph"/>
        <w:numPr>
          <w:ilvl w:val="0"/>
          <w:numId w:val="96"/>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a procedure to avoid or minimize the communities’ exposure to water-borne, water-based, water-related, vector-borne, and communicable diseases (including those related to the influx of project labor) that could result from its operations?</w:t>
      </w:r>
    </w:p>
    <w:p w14:paraId="3AC9C9F7"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Emergency Preparedness and Response</w:t>
      </w:r>
    </w:p>
    <w:p w14:paraId="6A55E38B" w14:textId="77777777" w:rsidR="00172F9A" w:rsidRPr="002D08EA" w:rsidRDefault="00172F9A" w:rsidP="00172F9A">
      <w:pPr>
        <w:pStyle w:val="ListParagraph"/>
        <w:numPr>
          <w:ilvl w:val="0"/>
          <w:numId w:val="96"/>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company’s emergency preparedness and response plan consider risks and impacts from its activities and operations on local communities? </w:t>
      </w:r>
    </w:p>
    <w:p w14:paraId="7C072B07" w14:textId="77777777" w:rsidR="00172F9A" w:rsidRPr="002D08EA" w:rsidRDefault="00172F9A" w:rsidP="00172F9A">
      <w:pPr>
        <w:pStyle w:val="ListParagraph"/>
        <w:numPr>
          <w:ilvl w:val="0"/>
          <w:numId w:val="96"/>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informed affected communities about significant potential hazards and emergency procedures in an appropriate manner?</w:t>
      </w:r>
    </w:p>
    <w:p w14:paraId="3A0A9C16"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lastRenderedPageBreak/>
        <w:t>Security Personnel Requirements</w:t>
      </w:r>
    </w:p>
    <w:p w14:paraId="4412CB3D" w14:textId="77777777" w:rsidR="00172F9A" w:rsidRPr="002D08EA" w:rsidRDefault="00172F9A" w:rsidP="00172F9A">
      <w:pPr>
        <w:pStyle w:val="ListParagraph"/>
        <w:numPr>
          <w:ilvl w:val="0"/>
          <w:numId w:val="97"/>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company hire security personnel to provide security services at their facilities? </w:t>
      </w:r>
    </w:p>
    <w:p w14:paraId="200BB56F" w14:textId="77777777" w:rsidR="00172F9A" w:rsidRPr="002D08EA" w:rsidRDefault="00172F9A" w:rsidP="00172F9A">
      <w:pPr>
        <w:pStyle w:val="ListParagraph"/>
        <w:numPr>
          <w:ilvl w:val="0"/>
          <w:numId w:val="97"/>
        </w:numPr>
        <w:spacing w:line="259" w:lineRule="auto"/>
        <w:ind w:left="360"/>
        <w:contextualSpacing w:val="0"/>
        <w:rPr>
          <w:rFonts w:asciiTheme="majorHAnsi" w:hAnsiTheme="majorHAnsi" w:cstheme="majorHAnsi"/>
          <w:bCs/>
        </w:rPr>
      </w:pPr>
      <w:r w:rsidRPr="002D08EA">
        <w:rPr>
          <w:rFonts w:asciiTheme="majorHAnsi" w:hAnsiTheme="majorHAnsi" w:cstheme="majorHAnsi"/>
          <w:bCs/>
        </w:rPr>
        <w:t>If so, do the contract provisions include guidelines on how security personnel shall interact with communities nearby the facility?</w:t>
      </w:r>
    </w:p>
    <w:p w14:paraId="7C3C27BB" w14:textId="77777777" w:rsidR="00172F9A" w:rsidRPr="002D08EA" w:rsidRDefault="00172F9A" w:rsidP="00172F9A">
      <w:pPr>
        <w:pStyle w:val="ListParagraph"/>
        <w:numPr>
          <w:ilvl w:val="0"/>
          <w:numId w:val="97"/>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Are security personnel armed? </w:t>
      </w:r>
    </w:p>
    <w:p w14:paraId="2ACD2AEB" w14:textId="77777777" w:rsidR="00172F9A" w:rsidRPr="002D08EA" w:rsidRDefault="00172F9A" w:rsidP="00172F9A">
      <w:pPr>
        <w:pStyle w:val="ListParagraph"/>
        <w:numPr>
          <w:ilvl w:val="0"/>
          <w:numId w:val="97"/>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so, has the company provided training on the appropriate conduct towards workers and the nearby communities? </w:t>
      </w:r>
    </w:p>
    <w:p w14:paraId="1BF44820" w14:textId="77777777" w:rsidR="00172F9A" w:rsidRPr="002D08EA" w:rsidRDefault="00172F9A" w:rsidP="00172F9A">
      <w:pPr>
        <w:pStyle w:val="ListParagraph"/>
        <w:numPr>
          <w:ilvl w:val="0"/>
          <w:numId w:val="97"/>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Have there been any allegations of unlawful or abusive acts by security personnel towards workers or nearby communities? </w:t>
      </w:r>
    </w:p>
    <w:p w14:paraId="057FA36F"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5: Land Acquisition and Involuntary Resettlement</w:t>
      </w:r>
    </w:p>
    <w:p w14:paraId="0CAD8875"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Project Design</w:t>
      </w:r>
    </w:p>
    <w:p w14:paraId="7858ADA4" w14:textId="77777777" w:rsidR="00172F9A" w:rsidRPr="002D08EA" w:rsidRDefault="00172F9A" w:rsidP="00172F9A">
      <w:pPr>
        <w:pStyle w:val="ListParagraph"/>
        <w:numPr>
          <w:ilvl w:val="0"/>
          <w:numId w:val="98"/>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Does the proposed investment involve any planned or actual land acquisition?  </w:t>
      </w:r>
    </w:p>
    <w:p w14:paraId="7D0A752B"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Compensation and Benefits for Displaced People</w:t>
      </w:r>
    </w:p>
    <w:p w14:paraId="153DF7EC" w14:textId="77777777" w:rsidR="00172F9A" w:rsidRPr="002D08EA" w:rsidRDefault="00172F9A" w:rsidP="00172F9A">
      <w:pPr>
        <w:pStyle w:val="ListParagraph"/>
        <w:numPr>
          <w:ilvl w:val="0"/>
          <w:numId w:val="98"/>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there been any physical or economic displacement as a result of land acquisition for the project? </w:t>
      </w:r>
    </w:p>
    <w:p w14:paraId="055CD19C" w14:textId="77777777" w:rsidR="00172F9A" w:rsidRPr="002D08EA" w:rsidRDefault="00172F9A" w:rsidP="00172F9A">
      <w:pPr>
        <w:pStyle w:val="ListParagraph"/>
        <w:numPr>
          <w:ilvl w:val="0"/>
          <w:numId w:val="98"/>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the company or other third party responsible for resettlement provided compensation to the affected people for their loss of assets at full replacement cost? </w:t>
      </w:r>
    </w:p>
    <w:p w14:paraId="54E1FBFA"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Consultation and Grievance Mechanism</w:t>
      </w:r>
    </w:p>
    <w:p w14:paraId="7C8C8966" w14:textId="77777777" w:rsidR="00172F9A" w:rsidRPr="002D08EA" w:rsidRDefault="00172F9A" w:rsidP="00172F9A">
      <w:pPr>
        <w:pStyle w:val="ListParagraph"/>
        <w:numPr>
          <w:ilvl w:val="0"/>
          <w:numId w:val="99"/>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disclosed all relevant information on resettlement to affected people and communities, consulted with them, and facilitated their informed participation in the decision-making process?</w:t>
      </w:r>
    </w:p>
    <w:p w14:paraId="367FF741" w14:textId="77777777" w:rsidR="00172F9A" w:rsidRPr="002D08EA" w:rsidRDefault="00172F9A" w:rsidP="00172F9A">
      <w:pPr>
        <w:pStyle w:val="ListParagraph"/>
        <w:numPr>
          <w:ilvl w:val="0"/>
          <w:numId w:val="99"/>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established an effective grievance mechanism (as required by PS 1)?</w:t>
      </w:r>
    </w:p>
    <w:p w14:paraId="663D5359"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 xml:space="preserve">Resettlement Planning and Implementation </w:t>
      </w:r>
    </w:p>
    <w:p w14:paraId="59B37C42"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considered alternative designs to avoid or minimize economic and physical displacement?</w:t>
      </w:r>
    </w:p>
    <w:p w14:paraId="55B2E4A4"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the company identified people who will be displaced by the project regardless of their land ownership and rights as well as those eligible for compensation and assistance? </w:t>
      </w:r>
    </w:p>
    <w:p w14:paraId="4AFA3A4C"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identified the status of displaced people according to their legal rights or claims to land?</w:t>
      </w:r>
    </w:p>
    <w:p w14:paraId="7C9B63D3"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cut-off date for eligibility been established and disseminated?</w:t>
      </w:r>
    </w:p>
    <w:p w14:paraId="70519D45"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lastRenderedPageBreak/>
        <w:t>Has the company prepared a Resettlement Action Plan or resettlement framework (if physical displacement is involved) to mitigate the negative impacts of displacement, identify development opportunities, and establish entitlement for all affected people?</w:t>
      </w:r>
    </w:p>
    <w:p w14:paraId="060B5795"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the company prepared a Livelihood Restoration Plan (if economic but not physical displacement is involved) to offer compensation or other assistance to establish entitlement for affected people or communities? </w:t>
      </w:r>
    </w:p>
    <w:p w14:paraId="7C2B97D0" w14:textId="77777777" w:rsidR="00172F9A" w:rsidRPr="002D08EA" w:rsidRDefault="00172F9A" w:rsidP="00172F9A">
      <w:pPr>
        <w:pStyle w:val="ListParagraph"/>
        <w:numPr>
          <w:ilvl w:val="0"/>
          <w:numId w:val="100"/>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Were forced evictions carried out as part of this investment? </w:t>
      </w:r>
    </w:p>
    <w:p w14:paraId="2F6BF89B"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Private Sector Responsibilities under Government-Managed Resettlement</w:t>
      </w:r>
    </w:p>
    <w:p w14:paraId="5C2D1777" w14:textId="77777777" w:rsidR="00172F9A" w:rsidRPr="002D08EA" w:rsidRDefault="00172F9A" w:rsidP="00172F9A">
      <w:pPr>
        <w:pStyle w:val="ListBullet"/>
        <w:numPr>
          <w:ilvl w:val="0"/>
          <w:numId w:val="101"/>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Was resettlement managed by the government? </w:t>
      </w:r>
    </w:p>
    <w:p w14:paraId="48EA232C" w14:textId="77777777" w:rsidR="00172F9A" w:rsidRPr="002D08EA" w:rsidRDefault="00172F9A" w:rsidP="00172F9A">
      <w:pPr>
        <w:pStyle w:val="ListBullet"/>
        <w:numPr>
          <w:ilvl w:val="0"/>
          <w:numId w:val="101"/>
        </w:numPr>
        <w:spacing w:before="120" w:after="120"/>
        <w:ind w:left="360"/>
        <w:jc w:val="both"/>
        <w:rPr>
          <w:rFonts w:asciiTheme="majorHAnsi" w:hAnsiTheme="majorHAnsi" w:cstheme="majorHAnsi"/>
        </w:rPr>
      </w:pPr>
      <w:r w:rsidRPr="002D08EA">
        <w:rPr>
          <w:rFonts w:asciiTheme="majorHAnsi" w:hAnsiTheme="majorHAnsi" w:cstheme="majorHAnsi"/>
          <w:bCs/>
        </w:rPr>
        <w:t>If so, has the company supplemented government actions and bridged the gaps (if applicable) between the</w:t>
      </w:r>
      <w:r w:rsidRPr="002D08EA">
        <w:rPr>
          <w:rFonts w:asciiTheme="majorHAnsi" w:hAnsiTheme="majorHAnsi" w:cstheme="majorHAnsi"/>
        </w:rPr>
        <w:t xml:space="preserve"> government-assigned entitlements and the requirements of PS 5?</w:t>
      </w:r>
    </w:p>
    <w:p w14:paraId="59541AE3"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6: Biodiversity Conservation and Sustainable Management of Living Natural Resources</w:t>
      </w:r>
    </w:p>
    <w:p w14:paraId="0A985062"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Protection and Conservation of Biodiversity</w:t>
      </w:r>
    </w:p>
    <w:p w14:paraId="105071E2" w14:textId="77777777" w:rsidR="00172F9A" w:rsidRPr="002D08EA" w:rsidRDefault="00172F9A" w:rsidP="00172F9A">
      <w:pPr>
        <w:pStyle w:val="ListBullet"/>
        <w:numPr>
          <w:ilvl w:val="0"/>
          <w:numId w:val="102"/>
        </w:numPr>
        <w:spacing w:before="120" w:after="120"/>
        <w:ind w:left="360"/>
        <w:jc w:val="both"/>
        <w:rPr>
          <w:rFonts w:asciiTheme="majorHAnsi" w:hAnsiTheme="majorHAnsi" w:cstheme="majorHAnsi"/>
        </w:rPr>
      </w:pPr>
      <w:r w:rsidRPr="002D08EA">
        <w:rPr>
          <w:rFonts w:asciiTheme="majorHAnsi" w:hAnsiTheme="majorHAnsi" w:cstheme="majorHAnsi"/>
        </w:rPr>
        <w:t>Has the company identified and assessed the impacts on biodiversity as part of its operations?</w:t>
      </w:r>
    </w:p>
    <w:p w14:paraId="792D9A01" w14:textId="77777777" w:rsidR="00172F9A" w:rsidRPr="002D08EA" w:rsidRDefault="00172F9A" w:rsidP="00172F9A">
      <w:pPr>
        <w:pStyle w:val="ListBullet"/>
        <w:numPr>
          <w:ilvl w:val="0"/>
          <w:numId w:val="102"/>
        </w:numPr>
        <w:spacing w:before="120" w:after="120"/>
        <w:ind w:left="360"/>
        <w:jc w:val="both"/>
        <w:rPr>
          <w:rFonts w:asciiTheme="majorHAnsi" w:hAnsiTheme="majorHAnsi" w:cstheme="majorHAnsi"/>
        </w:rPr>
      </w:pPr>
      <w:r w:rsidRPr="002D08EA">
        <w:rPr>
          <w:rFonts w:asciiTheme="majorHAnsi" w:hAnsiTheme="majorHAnsi" w:cstheme="majorHAnsi"/>
        </w:rPr>
        <w:t>Will modified, natural, or critical habitats (as defined by PS 6) be affected by the company’s activities?</w:t>
      </w:r>
    </w:p>
    <w:p w14:paraId="657A0D53" w14:textId="77777777" w:rsidR="00172F9A" w:rsidRPr="002D08EA" w:rsidRDefault="00172F9A" w:rsidP="00172F9A">
      <w:pPr>
        <w:pStyle w:val="ListBullet"/>
        <w:numPr>
          <w:ilvl w:val="2"/>
          <w:numId w:val="103"/>
        </w:numPr>
        <w:tabs>
          <w:tab w:val="clear" w:pos="1440"/>
          <w:tab w:val="num" w:pos="1080"/>
        </w:tabs>
        <w:spacing w:before="120" w:after="120"/>
        <w:ind w:left="720"/>
        <w:jc w:val="both"/>
        <w:rPr>
          <w:rFonts w:asciiTheme="majorHAnsi" w:hAnsiTheme="majorHAnsi" w:cstheme="majorHAnsi"/>
        </w:rPr>
      </w:pPr>
      <w:r w:rsidRPr="002D08EA">
        <w:rPr>
          <w:rFonts w:asciiTheme="majorHAnsi" w:hAnsiTheme="majorHAnsi" w:cstheme="majorHAnsi"/>
        </w:rPr>
        <w:t>For areas of modified habitats with significant biodiversity value, has the company minimized impacts and implemented mitigation measures?</w:t>
      </w:r>
    </w:p>
    <w:p w14:paraId="165E17D3" w14:textId="77777777" w:rsidR="00172F9A" w:rsidRPr="002D08EA" w:rsidRDefault="00172F9A" w:rsidP="00172F9A">
      <w:pPr>
        <w:pStyle w:val="ListBullet"/>
        <w:numPr>
          <w:ilvl w:val="2"/>
          <w:numId w:val="103"/>
        </w:numPr>
        <w:tabs>
          <w:tab w:val="clear" w:pos="1440"/>
          <w:tab w:val="num" w:pos="1080"/>
        </w:tabs>
        <w:spacing w:before="120" w:after="120"/>
        <w:ind w:left="720"/>
        <w:jc w:val="both"/>
        <w:rPr>
          <w:rFonts w:asciiTheme="majorHAnsi" w:hAnsiTheme="majorHAnsi" w:cstheme="majorHAnsi"/>
        </w:rPr>
      </w:pPr>
      <w:r w:rsidRPr="002D08EA">
        <w:rPr>
          <w:rFonts w:asciiTheme="majorHAnsi" w:hAnsiTheme="majorHAnsi" w:cstheme="majorHAnsi"/>
        </w:rPr>
        <w:t>For natural habitats, has the company considered alternatives, consulted with stakeholders, and adequately mitigated any potential degradation of such habitats to achieve no net loss of biodiversity?</w:t>
      </w:r>
    </w:p>
    <w:p w14:paraId="32C4B7FE" w14:textId="77777777" w:rsidR="00172F9A" w:rsidRPr="002D08EA" w:rsidRDefault="00172F9A" w:rsidP="00172F9A">
      <w:pPr>
        <w:pStyle w:val="ListBullet"/>
        <w:numPr>
          <w:ilvl w:val="2"/>
          <w:numId w:val="103"/>
        </w:numPr>
        <w:tabs>
          <w:tab w:val="clear" w:pos="1440"/>
          <w:tab w:val="num" w:pos="1080"/>
        </w:tabs>
        <w:spacing w:before="120" w:after="120"/>
        <w:ind w:left="720"/>
        <w:jc w:val="both"/>
        <w:rPr>
          <w:rFonts w:asciiTheme="majorHAnsi" w:hAnsiTheme="majorHAnsi" w:cstheme="majorHAnsi"/>
        </w:rPr>
      </w:pPr>
      <w:r w:rsidRPr="002D08EA">
        <w:rPr>
          <w:rFonts w:asciiTheme="majorHAnsi" w:hAnsiTheme="majorHAnsi" w:cstheme="majorHAnsi"/>
        </w:rPr>
        <w:t>For critical habitats, has the company demonstrated that: 1) no viable alternatives exist; 2) there will be no measurable adverse impacts on species, habitats, and ecological processes; and 3) the mitigation strategy is designed to achieve net gains of the biodiversity values for which the critical habitats have been designated?</w:t>
      </w:r>
    </w:p>
    <w:p w14:paraId="3FD369E9" w14:textId="77777777" w:rsidR="00172F9A" w:rsidRPr="002D08EA" w:rsidRDefault="00172F9A" w:rsidP="00172F9A">
      <w:pPr>
        <w:pStyle w:val="ListBullet"/>
        <w:numPr>
          <w:ilvl w:val="0"/>
          <w:numId w:val="104"/>
        </w:numPr>
        <w:spacing w:before="120" w:after="120"/>
        <w:ind w:left="360"/>
        <w:jc w:val="both"/>
        <w:rPr>
          <w:rFonts w:asciiTheme="majorHAnsi" w:hAnsiTheme="majorHAnsi" w:cstheme="majorHAnsi"/>
        </w:rPr>
      </w:pPr>
      <w:r w:rsidRPr="002D08EA">
        <w:rPr>
          <w:rFonts w:asciiTheme="majorHAnsi" w:hAnsiTheme="majorHAnsi" w:cstheme="majorHAnsi"/>
        </w:rPr>
        <w:t xml:space="preserve">Does the company conduct any operations in legally protected areas? </w:t>
      </w:r>
    </w:p>
    <w:p w14:paraId="2C92D2EF" w14:textId="77777777" w:rsidR="00172F9A" w:rsidRPr="002D08EA" w:rsidRDefault="00172F9A" w:rsidP="00172F9A">
      <w:pPr>
        <w:pStyle w:val="ListBullet"/>
        <w:numPr>
          <w:ilvl w:val="0"/>
          <w:numId w:val="104"/>
        </w:numPr>
        <w:spacing w:before="120" w:after="120"/>
        <w:ind w:left="360"/>
        <w:jc w:val="both"/>
        <w:rPr>
          <w:rFonts w:asciiTheme="majorHAnsi" w:hAnsiTheme="majorHAnsi" w:cstheme="majorHAnsi"/>
        </w:rPr>
      </w:pPr>
      <w:r w:rsidRPr="002D08EA">
        <w:rPr>
          <w:rFonts w:asciiTheme="majorHAnsi" w:hAnsiTheme="majorHAnsi" w:cstheme="majorHAnsi"/>
        </w:rPr>
        <w:t>If so, has the company demonstrated that the proposed operations are permitted and follow government-recognized management plans? Has the company consulted protected area sponsors and managers, affected communities, indigenous peoples, and other stakeholders (as applicable)?</w:t>
      </w:r>
    </w:p>
    <w:p w14:paraId="17B2D2A6" w14:textId="77777777" w:rsidR="00172F9A" w:rsidRPr="002D08EA" w:rsidRDefault="00172F9A" w:rsidP="00172F9A">
      <w:pPr>
        <w:pStyle w:val="ListBullet"/>
        <w:numPr>
          <w:ilvl w:val="0"/>
          <w:numId w:val="104"/>
        </w:numPr>
        <w:spacing w:before="120" w:after="120"/>
        <w:ind w:left="360"/>
        <w:jc w:val="both"/>
        <w:rPr>
          <w:rFonts w:asciiTheme="majorHAnsi" w:hAnsiTheme="majorHAnsi" w:cstheme="majorHAnsi"/>
        </w:rPr>
      </w:pPr>
      <w:r w:rsidRPr="002D08EA">
        <w:rPr>
          <w:rFonts w:asciiTheme="majorHAnsi" w:hAnsiTheme="majorHAnsi" w:cstheme="majorHAnsi"/>
        </w:rPr>
        <w:t xml:space="preserve">Has the company identified any alien species which may be intentionally or unintentionally introduced through its activities? </w:t>
      </w:r>
    </w:p>
    <w:p w14:paraId="4247EA25" w14:textId="77777777" w:rsidR="00172F9A" w:rsidRPr="002D08EA" w:rsidRDefault="00172F9A" w:rsidP="00172F9A">
      <w:pPr>
        <w:pStyle w:val="ListBullet"/>
        <w:numPr>
          <w:ilvl w:val="0"/>
          <w:numId w:val="104"/>
        </w:numPr>
        <w:spacing w:before="120" w:after="120"/>
        <w:ind w:left="360"/>
        <w:jc w:val="both"/>
        <w:rPr>
          <w:rFonts w:asciiTheme="majorHAnsi" w:hAnsiTheme="majorHAnsi" w:cstheme="majorHAnsi"/>
        </w:rPr>
      </w:pPr>
      <w:r w:rsidRPr="002D08EA">
        <w:rPr>
          <w:rFonts w:asciiTheme="majorHAnsi" w:hAnsiTheme="majorHAnsi" w:cstheme="majorHAnsi"/>
        </w:rPr>
        <w:t xml:space="preserve">If intentional introduction of alien species is planned, has this received government regulatory approval? </w:t>
      </w:r>
    </w:p>
    <w:p w14:paraId="5BEE5DFD" w14:textId="77777777" w:rsidR="00172F9A" w:rsidRPr="002D08EA" w:rsidRDefault="00172F9A" w:rsidP="00172F9A">
      <w:pPr>
        <w:pStyle w:val="ListBullet"/>
        <w:numPr>
          <w:ilvl w:val="0"/>
          <w:numId w:val="104"/>
        </w:numPr>
        <w:spacing w:before="120" w:after="120"/>
        <w:ind w:left="360"/>
        <w:jc w:val="both"/>
        <w:rPr>
          <w:rFonts w:asciiTheme="majorHAnsi" w:hAnsiTheme="majorHAnsi" w:cstheme="majorHAnsi"/>
        </w:rPr>
      </w:pPr>
      <w:r w:rsidRPr="002D08EA">
        <w:rPr>
          <w:rFonts w:asciiTheme="majorHAnsi" w:hAnsiTheme="majorHAnsi" w:cstheme="majorHAnsi"/>
        </w:rPr>
        <w:lastRenderedPageBreak/>
        <w:t>If alien species are already established in the country or region of proposed operations, has the company exercised diligence in not spreading the alien species?</w:t>
      </w:r>
    </w:p>
    <w:p w14:paraId="629896DD"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Management of Ecosystem Services</w:t>
      </w:r>
    </w:p>
    <w:p w14:paraId="12E081F7"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company’s operations have potential negative impacts on ecosystem services?</w:t>
      </w:r>
    </w:p>
    <w:p w14:paraId="49E6A6DD"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If so, has the company conducted a systematic review to identify priority ecosystem services (as defined by PS 6)?</w:t>
      </w:r>
    </w:p>
    <w:p w14:paraId="309C46BA"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Has affected communities participated in the determination of priority ecosystem services (where applicable)?  </w:t>
      </w:r>
    </w:p>
    <w:p w14:paraId="76520A42"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Does the company have direct management control or significant influence over primary ecosystem services?</w:t>
      </w:r>
    </w:p>
    <w:p w14:paraId="44608B20"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 xml:space="preserve">If so, has the company managed to avoid adverse impacts on affected communities?  </w:t>
      </w:r>
    </w:p>
    <w:p w14:paraId="46C61BEC" w14:textId="77777777" w:rsidR="00172F9A" w:rsidRPr="002D08EA" w:rsidRDefault="00172F9A" w:rsidP="00172F9A">
      <w:pPr>
        <w:pStyle w:val="ListParagraph"/>
        <w:numPr>
          <w:ilvl w:val="0"/>
          <w:numId w:val="105"/>
        </w:numPr>
        <w:spacing w:line="259" w:lineRule="auto"/>
        <w:ind w:left="360"/>
        <w:contextualSpacing w:val="0"/>
        <w:rPr>
          <w:rFonts w:asciiTheme="majorHAnsi" w:hAnsiTheme="majorHAnsi" w:cstheme="majorHAnsi"/>
          <w:bCs/>
        </w:rPr>
      </w:pPr>
      <w:r w:rsidRPr="002D08EA">
        <w:rPr>
          <w:rFonts w:asciiTheme="majorHAnsi" w:hAnsiTheme="majorHAnsi" w:cstheme="majorHAnsi"/>
          <w:bCs/>
        </w:rPr>
        <w:t>Has the company implemented mitigation measures to minimize the impacts and maintain priority services in cases where impacts are unavoidable?</w:t>
      </w:r>
    </w:p>
    <w:p w14:paraId="392A09A5"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Sustainable Management of Living Natural Resources</w:t>
      </w:r>
    </w:p>
    <w:p w14:paraId="1CC0E1C6" w14:textId="77777777" w:rsidR="00172F9A" w:rsidRPr="002D08EA" w:rsidRDefault="00172F9A" w:rsidP="00172F9A">
      <w:pPr>
        <w:pStyle w:val="ListBullet"/>
        <w:numPr>
          <w:ilvl w:val="0"/>
          <w:numId w:val="106"/>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Is the company engaged in the primary production of living natural resources, including natural and plantation forestry, agriculture, animal husbandry, aquaculture, and fisheries? </w:t>
      </w:r>
    </w:p>
    <w:p w14:paraId="2EA232CF" w14:textId="77777777" w:rsidR="00172F9A" w:rsidRPr="002D08EA" w:rsidRDefault="00172F9A" w:rsidP="00172F9A">
      <w:pPr>
        <w:pStyle w:val="ListBullet"/>
        <w:numPr>
          <w:ilvl w:val="0"/>
          <w:numId w:val="106"/>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If so, is this land-based production located on unforested land or converted land?  </w:t>
      </w:r>
    </w:p>
    <w:p w14:paraId="1F840CC9" w14:textId="77777777" w:rsidR="00172F9A" w:rsidRPr="002D08EA" w:rsidRDefault="00172F9A" w:rsidP="00172F9A">
      <w:pPr>
        <w:pStyle w:val="ListBullet"/>
        <w:numPr>
          <w:ilvl w:val="0"/>
          <w:numId w:val="106"/>
        </w:numPr>
        <w:spacing w:before="120" w:after="120"/>
        <w:ind w:left="360"/>
        <w:jc w:val="both"/>
        <w:rPr>
          <w:rFonts w:asciiTheme="majorHAnsi" w:hAnsiTheme="majorHAnsi" w:cstheme="majorHAnsi"/>
          <w:bCs/>
        </w:rPr>
      </w:pPr>
      <w:r w:rsidRPr="002D08EA">
        <w:rPr>
          <w:rFonts w:asciiTheme="majorHAnsi" w:hAnsiTheme="majorHAnsi" w:cstheme="majorHAnsi"/>
          <w:bCs/>
        </w:rPr>
        <w:t>Where primary production practices are codified by globally, regionally, or nationally recognized standards, has the company implemented sustainable management practices in line with one or more of those standards?</w:t>
      </w:r>
    </w:p>
    <w:p w14:paraId="27EB4FD7" w14:textId="77777777" w:rsidR="00172F9A" w:rsidRPr="002D08EA" w:rsidRDefault="00172F9A" w:rsidP="00172F9A">
      <w:pPr>
        <w:pStyle w:val="ListBullet"/>
        <w:numPr>
          <w:ilvl w:val="0"/>
          <w:numId w:val="106"/>
        </w:numPr>
        <w:spacing w:before="120" w:after="120"/>
        <w:ind w:left="360"/>
        <w:jc w:val="both"/>
        <w:rPr>
          <w:rFonts w:asciiTheme="majorHAnsi" w:hAnsiTheme="majorHAnsi" w:cstheme="majorHAnsi"/>
          <w:bCs/>
        </w:rPr>
      </w:pPr>
      <w:r w:rsidRPr="002D08EA">
        <w:rPr>
          <w:rFonts w:asciiTheme="majorHAnsi" w:hAnsiTheme="majorHAnsi" w:cstheme="majorHAnsi"/>
          <w:bCs/>
        </w:rPr>
        <w:t>Have the company’s practices been independently verified or certified?</w:t>
      </w:r>
    </w:p>
    <w:p w14:paraId="0962B643" w14:textId="77777777" w:rsidR="00172F9A" w:rsidRPr="002D08EA" w:rsidRDefault="00172F9A" w:rsidP="00172F9A">
      <w:pPr>
        <w:pStyle w:val="ListBullet"/>
        <w:numPr>
          <w:ilvl w:val="0"/>
          <w:numId w:val="106"/>
        </w:numPr>
        <w:spacing w:before="120" w:after="120"/>
        <w:ind w:left="360"/>
        <w:jc w:val="both"/>
        <w:rPr>
          <w:rFonts w:asciiTheme="majorHAnsi" w:hAnsiTheme="majorHAnsi" w:cstheme="majorHAnsi"/>
          <w:bCs/>
        </w:rPr>
      </w:pPr>
      <w:r w:rsidRPr="002D08EA">
        <w:rPr>
          <w:rFonts w:asciiTheme="majorHAnsi" w:hAnsiTheme="majorHAnsi" w:cstheme="majorHAnsi"/>
          <w:bCs/>
        </w:rPr>
        <w:t>In the absence of relevant standards for the particular living natural resource in the country of concern, has the company applied good international industry-operating principles, management practices, and technologies?</w:t>
      </w:r>
    </w:p>
    <w:p w14:paraId="2AF6E2EF"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Supply Chain</w:t>
      </w:r>
    </w:p>
    <w:p w14:paraId="5C6CC64F" w14:textId="77777777" w:rsidR="00172F9A" w:rsidRPr="002D08EA" w:rsidRDefault="00172F9A" w:rsidP="00172F9A">
      <w:pPr>
        <w:pStyle w:val="ListBullet"/>
        <w:numPr>
          <w:ilvl w:val="0"/>
          <w:numId w:val="107"/>
        </w:numPr>
        <w:spacing w:before="120" w:after="120"/>
        <w:jc w:val="both"/>
        <w:rPr>
          <w:rFonts w:asciiTheme="majorHAnsi" w:hAnsiTheme="majorHAnsi" w:cstheme="majorHAnsi"/>
          <w:bCs/>
        </w:rPr>
      </w:pPr>
      <w:r w:rsidRPr="002D08EA">
        <w:rPr>
          <w:rFonts w:asciiTheme="majorHAnsi" w:hAnsiTheme="majorHAnsi" w:cstheme="majorHAnsi"/>
          <w:bCs/>
        </w:rPr>
        <w:t>Has the company been purchasing primary production known to be produced in regions where there is a risk of significant conversion of natural or critical habitats?</w:t>
      </w:r>
    </w:p>
    <w:p w14:paraId="5400BC95" w14:textId="77777777" w:rsidR="00172F9A" w:rsidRPr="002D08EA" w:rsidRDefault="00172F9A" w:rsidP="00172F9A">
      <w:pPr>
        <w:pStyle w:val="ListBullet"/>
        <w:numPr>
          <w:ilvl w:val="0"/>
          <w:numId w:val="107"/>
        </w:numPr>
        <w:spacing w:before="120" w:after="120"/>
        <w:jc w:val="both"/>
        <w:rPr>
          <w:rFonts w:asciiTheme="majorHAnsi" w:hAnsiTheme="majorHAnsi" w:cstheme="majorHAnsi"/>
          <w:bCs/>
        </w:rPr>
      </w:pPr>
      <w:r w:rsidRPr="002D08EA">
        <w:rPr>
          <w:rFonts w:asciiTheme="majorHAnsi" w:hAnsiTheme="majorHAnsi" w:cstheme="majorHAnsi"/>
          <w:bCs/>
        </w:rPr>
        <w:t>If so, has the company established procedures and verification practices to evaluate its primary suppliers and avoid those who adversely affect such areas?</w:t>
      </w:r>
    </w:p>
    <w:p w14:paraId="3B4F91F2"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7: Indigenous Peoples</w:t>
      </w:r>
    </w:p>
    <w:p w14:paraId="769EC761"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Avoidance of Adverse Impacts</w:t>
      </w:r>
    </w:p>
    <w:p w14:paraId="4453C59B" w14:textId="77777777" w:rsidR="00172F9A" w:rsidRPr="002D08EA" w:rsidRDefault="00172F9A" w:rsidP="00172F9A">
      <w:pPr>
        <w:pStyle w:val="ListBullet"/>
        <w:numPr>
          <w:ilvl w:val="0"/>
          <w:numId w:val="108"/>
        </w:numPr>
        <w:spacing w:before="120" w:after="120"/>
        <w:ind w:left="360"/>
        <w:jc w:val="both"/>
        <w:rPr>
          <w:rFonts w:asciiTheme="majorHAnsi" w:hAnsiTheme="majorHAnsi" w:cstheme="majorHAnsi"/>
          <w:bCs/>
        </w:rPr>
      </w:pPr>
      <w:r w:rsidRPr="002D08EA">
        <w:rPr>
          <w:rFonts w:asciiTheme="majorHAnsi" w:hAnsiTheme="majorHAnsi" w:cstheme="majorHAnsi"/>
          <w:bCs/>
        </w:rPr>
        <w:t>Is it likely that indigenous peoples will be adversely affected by the company’s operations?</w:t>
      </w:r>
    </w:p>
    <w:p w14:paraId="5CD09E67" w14:textId="77777777" w:rsidR="00172F9A" w:rsidRPr="002D08EA" w:rsidRDefault="00172F9A" w:rsidP="00172F9A">
      <w:pPr>
        <w:pStyle w:val="ListBullet"/>
        <w:numPr>
          <w:ilvl w:val="0"/>
          <w:numId w:val="108"/>
        </w:numPr>
        <w:spacing w:before="120" w:after="120"/>
        <w:ind w:left="360"/>
        <w:jc w:val="both"/>
        <w:rPr>
          <w:rFonts w:asciiTheme="majorHAnsi" w:hAnsiTheme="majorHAnsi" w:cstheme="majorHAnsi"/>
          <w:bCs/>
        </w:rPr>
      </w:pPr>
      <w:r w:rsidRPr="002D08EA">
        <w:rPr>
          <w:rFonts w:asciiTheme="majorHAnsi" w:hAnsiTheme="majorHAnsi" w:cstheme="majorHAnsi"/>
          <w:bCs/>
        </w:rPr>
        <w:t>Does the ESIA (where applicable) conducted by the company identify the adverse impacts on indigenous peoples?</w:t>
      </w:r>
    </w:p>
    <w:p w14:paraId="4A59C01E" w14:textId="77777777" w:rsidR="00172F9A" w:rsidRPr="002D08EA" w:rsidRDefault="00172F9A" w:rsidP="00172F9A">
      <w:pPr>
        <w:pStyle w:val="ListBullet"/>
        <w:numPr>
          <w:ilvl w:val="0"/>
          <w:numId w:val="108"/>
        </w:numPr>
        <w:spacing w:before="120" w:after="120"/>
        <w:ind w:left="360"/>
        <w:jc w:val="both"/>
        <w:rPr>
          <w:rFonts w:asciiTheme="majorHAnsi" w:hAnsiTheme="majorHAnsi" w:cstheme="majorHAnsi"/>
          <w:bCs/>
        </w:rPr>
      </w:pPr>
      <w:r w:rsidRPr="002D08EA">
        <w:rPr>
          <w:rFonts w:asciiTheme="majorHAnsi" w:hAnsiTheme="majorHAnsi" w:cstheme="majorHAnsi"/>
          <w:bCs/>
        </w:rPr>
        <w:lastRenderedPageBreak/>
        <w:t>Has the company identified appropriate measures to avoid or minimize impacts on indigenous peoples and opportunities for culturally appropriate sustainable development benefits for them?</w:t>
      </w:r>
    </w:p>
    <w:p w14:paraId="702C0B8C"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 xml:space="preserve">Consultation and Informed Participation </w:t>
      </w:r>
    </w:p>
    <w:p w14:paraId="64C3F317" w14:textId="77777777" w:rsidR="00172F9A" w:rsidRPr="002D08EA" w:rsidRDefault="00172F9A" w:rsidP="00172F9A">
      <w:pPr>
        <w:pStyle w:val="ListBullet"/>
        <w:numPr>
          <w:ilvl w:val="0"/>
          <w:numId w:val="109"/>
        </w:numPr>
        <w:spacing w:before="120" w:after="120"/>
        <w:ind w:left="360"/>
        <w:jc w:val="both"/>
        <w:rPr>
          <w:rFonts w:asciiTheme="majorHAnsi" w:hAnsiTheme="majorHAnsi" w:cstheme="majorHAnsi"/>
          <w:bCs/>
        </w:rPr>
      </w:pPr>
      <w:r w:rsidRPr="002D08EA">
        <w:rPr>
          <w:rFonts w:asciiTheme="majorHAnsi" w:hAnsiTheme="majorHAnsi" w:cstheme="majorHAnsi"/>
          <w:bCs/>
        </w:rPr>
        <w:t>Has the company conducted a process of informed consultation and participation with affected indigenous communities?</w:t>
      </w:r>
    </w:p>
    <w:p w14:paraId="4C51B5A9" w14:textId="77777777" w:rsidR="00172F9A" w:rsidRPr="002D08EA" w:rsidRDefault="00172F9A" w:rsidP="00172F9A">
      <w:pPr>
        <w:pStyle w:val="ListBullet"/>
        <w:numPr>
          <w:ilvl w:val="0"/>
          <w:numId w:val="109"/>
        </w:numPr>
        <w:spacing w:before="120" w:after="120"/>
        <w:ind w:left="360"/>
        <w:jc w:val="both"/>
        <w:rPr>
          <w:rFonts w:asciiTheme="majorHAnsi" w:hAnsiTheme="majorHAnsi" w:cstheme="majorHAnsi"/>
          <w:bCs/>
        </w:rPr>
      </w:pPr>
      <w:r w:rsidRPr="002D08EA">
        <w:rPr>
          <w:rFonts w:asciiTheme="majorHAnsi" w:hAnsiTheme="majorHAnsi" w:cstheme="majorHAnsi"/>
          <w:bCs/>
        </w:rPr>
        <w:t>Will the company’s operations affect lands and natural resources subject to traditional ownership or under customary use by indigenous peoples?</w:t>
      </w:r>
    </w:p>
    <w:p w14:paraId="75B2FB58" w14:textId="77777777" w:rsidR="00172F9A" w:rsidRPr="002D08EA" w:rsidRDefault="00172F9A" w:rsidP="00172F9A">
      <w:pPr>
        <w:pStyle w:val="ListBullet"/>
        <w:numPr>
          <w:ilvl w:val="0"/>
          <w:numId w:val="109"/>
        </w:numPr>
        <w:spacing w:before="120" w:after="120"/>
        <w:ind w:left="360"/>
        <w:jc w:val="both"/>
        <w:rPr>
          <w:rFonts w:asciiTheme="majorHAnsi" w:hAnsiTheme="majorHAnsi" w:cstheme="majorHAnsi"/>
          <w:bCs/>
        </w:rPr>
      </w:pPr>
      <w:r w:rsidRPr="002D08EA">
        <w:rPr>
          <w:rFonts w:asciiTheme="majorHAnsi" w:hAnsiTheme="majorHAnsi" w:cstheme="majorHAnsi"/>
          <w:bCs/>
        </w:rPr>
        <w:t>Will the company’s operation lead to a relocation of indigenous peoples from lands and natural resources subject to traditional ownership or under customary use?</w:t>
      </w:r>
    </w:p>
    <w:p w14:paraId="6E614ED6" w14:textId="77777777" w:rsidR="00172F9A" w:rsidRPr="002D08EA" w:rsidRDefault="00172F9A" w:rsidP="00172F9A">
      <w:pPr>
        <w:pStyle w:val="ListBullet"/>
        <w:numPr>
          <w:ilvl w:val="0"/>
          <w:numId w:val="109"/>
        </w:numPr>
        <w:spacing w:before="120" w:after="120"/>
        <w:ind w:left="360"/>
        <w:jc w:val="both"/>
        <w:rPr>
          <w:rFonts w:asciiTheme="majorHAnsi" w:hAnsiTheme="majorHAnsi" w:cstheme="majorHAnsi"/>
          <w:bCs/>
        </w:rPr>
      </w:pPr>
      <w:r w:rsidRPr="002D08EA">
        <w:rPr>
          <w:rFonts w:asciiTheme="majorHAnsi" w:hAnsiTheme="majorHAnsi" w:cstheme="majorHAnsi"/>
          <w:bCs/>
        </w:rPr>
        <w:t>Will the cultural heritage of indigenous peoples be affected by the company’s operations or used for commercial purposes by the company?</w:t>
      </w:r>
    </w:p>
    <w:p w14:paraId="261A48ED" w14:textId="77777777" w:rsidR="00172F9A" w:rsidRPr="002D08EA" w:rsidRDefault="00172F9A" w:rsidP="00172F9A">
      <w:pPr>
        <w:pStyle w:val="ListBullet"/>
        <w:numPr>
          <w:ilvl w:val="0"/>
          <w:numId w:val="109"/>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Has the company obtained free, prior, and informed consent from indigenous peoples on the design, implementation, and expected outcomes of mitigation measures for impacts on lands, natural resources, and cultural heritage, which might lead to their relocation? </w:t>
      </w:r>
    </w:p>
    <w:p w14:paraId="596C7633"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Private Sector Responsibility where Responsible for Managing Issues Concerning Indigenous Peoples Government Is</w:t>
      </w:r>
    </w:p>
    <w:p w14:paraId="30FF7505" w14:textId="77777777" w:rsidR="00172F9A" w:rsidRPr="002D08EA" w:rsidRDefault="00172F9A" w:rsidP="00172F9A">
      <w:pPr>
        <w:pStyle w:val="ListBullet"/>
        <w:numPr>
          <w:ilvl w:val="0"/>
          <w:numId w:val="110"/>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Does the government have a defined role in the management of issues concerning indigenous peoples in relation to the company’s operation?  </w:t>
      </w:r>
    </w:p>
    <w:p w14:paraId="53390945" w14:textId="77777777" w:rsidR="00172F9A" w:rsidRPr="002D08EA" w:rsidRDefault="00172F9A" w:rsidP="00172F9A">
      <w:pPr>
        <w:pStyle w:val="ListBullet"/>
        <w:numPr>
          <w:ilvl w:val="0"/>
          <w:numId w:val="110"/>
        </w:numPr>
        <w:spacing w:before="120" w:after="120"/>
        <w:ind w:left="360"/>
        <w:jc w:val="both"/>
        <w:rPr>
          <w:rFonts w:asciiTheme="majorHAnsi" w:hAnsiTheme="majorHAnsi" w:cstheme="majorHAnsi"/>
          <w:bCs/>
        </w:rPr>
      </w:pPr>
      <w:r w:rsidRPr="002D08EA">
        <w:rPr>
          <w:rFonts w:asciiTheme="majorHAnsi" w:hAnsiTheme="majorHAnsi" w:cstheme="majorHAnsi"/>
          <w:bCs/>
        </w:rPr>
        <w:t>If so, has the company collaborated with the responsible government agency to the extent feasible and permitted by the agency to achieve outcomes that are consistent with PS 7?</w:t>
      </w:r>
    </w:p>
    <w:p w14:paraId="4E258EB5" w14:textId="77777777" w:rsidR="00172F9A" w:rsidRPr="002D08EA" w:rsidRDefault="00172F9A" w:rsidP="00172F9A">
      <w:pPr>
        <w:spacing w:before="180" w:after="60"/>
        <w:rPr>
          <w:rFonts w:asciiTheme="majorHAnsi" w:hAnsiTheme="majorHAnsi" w:cstheme="majorHAnsi"/>
          <w:b/>
        </w:rPr>
      </w:pPr>
      <w:r w:rsidRPr="002D08EA">
        <w:rPr>
          <w:rFonts w:asciiTheme="majorHAnsi" w:hAnsiTheme="majorHAnsi" w:cstheme="majorHAnsi"/>
          <w:b/>
        </w:rPr>
        <w:t>PS 8: Cultural Heritage</w:t>
      </w:r>
    </w:p>
    <w:p w14:paraId="11E08C26"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Protection of Cultural Heritage in Project Design and Execution</w:t>
      </w:r>
    </w:p>
    <w:p w14:paraId="6E6D51D6"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Is the project located in an area where cultural heritage is expected to be found?  </w:t>
      </w:r>
    </w:p>
    <w:p w14:paraId="72E97C3F"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If so, has a “chance find procedure” been established by the company?</w:t>
      </w:r>
    </w:p>
    <w:p w14:paraId="02506052"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Will the company’s project site contain cultural heritage or prevent access to previously accessible cultural heritage sites being used by, or that have been used by, affected communities?</w:t>
      </w:r>
    </w:p>
    <w:p w14:paraId="608BDEC3"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If so, has the company allowed continued access to the cultural site or provided an alternative access route?</w:t>
      </w:r>
    </w:p>
    <w:p w14:paraId="70EDC8CA"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Is it possible that the project may affect cultural heritage?</w:t>
      </w:r>
    </w:p>
    <w:p w14:paraId="6D3CD814"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Will the project cause significant damage to critical cultural heritage? </w:t>
      </w:r>
    </w:p>
    <w:p w14:paraId="523A6A48" w14:textId="77777777" w:rsidR="00172F9A" w:rsidRPr="002D08EA" w:rsidRDefault="00172F9A" w:rsidP="00172F9A">
      <w:pPr>
        <w:pStyle w:val="ListBullet"/>
        <w:numPr>
          <w:ilvl w:val="0"/>
          <w:numId w:val="111"/>
        </w:numPr>
        <w:spacing w:before="120" w:after="120"/>
        <w:ind w:left="360"/>
        <w:jc w:val="both"/>
        <w:rPr>
          <w:rFonts w:asciiTheme="majorHAnsi" w:hAnsiTheme="majorHAnsi" w:cstheme="majorHAnsi"/>
          <w:bCs/>
        </w:rPr>
      </w:pPr>
      <w:r w:rsidRPr="002D08EA">
        <w:rPr>
          <w:rFonts w:asciiTheme="majorHAnsi" w:hAnsiTheme="majorHAnsi" w:cstheme="majorHAnsi"/>
          <w:bCs/>
        </w:rPr>
        <w:t xml:space="preserve">Is the project located in a legally protected area or a legally defined buffer zone? </w:t>
      </w:r>
    </w:p>
    <w:p w14:paraId="260C1F1B" w14:textId="77777777" w:rsidR="00172F9A" w:rsidRPr="002D08EA" w:rsidRDefault="00172F9A" w:rsidP="00172F9A">
      <w:pPr>
        <w:rPr>
          <w:rFonts w:asciiTheme="majorHAnsi" w:hAnsiTheme="majorHAnsi" w:cstheme="majorHAnsi"/>
          <w:bCs/>
          <w:i/>
        </w:rPr>
      </w:pPr>
      <w:r w:rsidRPr="002D08EA">
        <w:rPr>
          <w:rFonts w:asciiTheme="majorHAnsi" w:hAnsiTheme="majorHAnsi" w:cstheme="majorHAnsi"/>
          <w:bCs/>
          <w:i/>
        </w:rPr>
        <w:t>Project Use of Cultural Heritage</w:t>
      </w:r>
    </w:p>
    <w:p w14:paraId="3A120535" w14:textId="77777777" w:rsidR="00172F9A" w:rsidRPr="002D08EA" w:rsidRDefault="00172F9A" w:rsidP="00172F9A">
      <w:pPr>
        <w:pStyle w:val="ListBullet"/>
        <w:numPr>
          <w:ilvl w:val="0"/>
          <w:numId w:val="112"/>
        </w:numPr>
        <w:tabs>
          <w:tab w:val="clear" w:pos="720"/>
          <w:tab w:val="num" w:pos="360"/>
        </w:tabs>
        <w:spacing w:before="120" w:after="120"/>
        <w:ind w:left="360"/>
        <w:jc w:val="both"/>
        <w:rPr>
          <w:rFonts w:asciiTheme="majorHAnsi" w:hAnsiTheme="majorHAnsi" w:cstheme="majorHAnsi"/>
          <w:bCs/>
        </w:rPr>
      </w:pPr>
      <w:r w:rsidRPr="002D08EA">
        <w:rPr>
          <w:rFonts w:asciiTheme="majorHAnsi" w:hAnsiTheme="majorHAnsi" w:cstheme="majorHAnsi"/>
          <w:bCs/>
        </w:rPr>
        <w:lastRenderedPageBreak/>
        <w:t xml:space="preserve">Will the company use cultural resources, knowledge, innovations, or practices of local communities embodying traditional lifestyles for commercial purposes? </w:t>
      </w:r>
    </w:p>
    <w:p w14:paraId="605E9725" w14:textId="77777777" w:rsidR="00172F9A" w:rsidRPr="002D08EA" w:rsidRDefault="00172F9A" w:rsidP="00172F9A">
      <w:pPr>
        <w:pStyle w:val="ListBullet"/>
        <w:numPr>
          <w:ilvl w:val="0"/>
          <w:numId w:val="112"/>
        </w:numPr>
        <w:tabs>
          <w:tab w:val="clear" w:pos="720"/>
          <w:tab w:val="num" w:pos="360"/>
        </w:tabs>
        <w:spacing w:before="120" w:after="120"/>
        <w:ind w:left="360"/>
        <w:jc w:val="both"/>
        <w:rPr>
          <w:rFonts w:asciiTheme="majorHAnsi" w:hAnsiTheme="majorHAnsi" w:cstheme="majorHAnsi"/>
          <w:bCs/>
        </w:rPr>
      </w:pPr>
      <w:r w:rsidRPr="002D08EA">
        <w:rPr>
          <w:rFonts w:asciiTheme="majorHAnsi" w:hAnsiTheme="majorHAnsi" w:cstheme="majorHAnsi"/>
          <w:bCs/>
        </w:rPr>
        <w:t>If so, has the company informed these communities of:</w:t>
      </w:r>
    </w:p>
    <w:p w14:paraId="27D95EEE" w14:textId="77777777" w:rsidR="00172F9A" w:rsidRPr="002D08EA" w:rsidRDefault="00172F9A" w:rsidP="00172F9A">
      <w:pPr>
        <w:pStyle w:val="ListBullet"/>
        <w:numPr>
          <w:ilvl w:val="0"/>
          <w:numId w:val="113"/>
        </w:numPr>
        <w:tabs>
          <w:tab w:val="clear" w:pos="1080"/>
          <w:tab w:val="num" w:pos="720"/>
        </w:tabs>
        <w:spacing w:before="120" w:after="120"/>
        <w:ind w:left="720"/>
        <w:jc w:val="both"/>
        <w:rPr>
          <w:rFonts w:asciiTheme="majorHAnsi" w:hAnsiTheme="majorHAnsi" w:cstheme="majorHAnsi"/>
          <w:bCs/>
        </w:rPr>
      </w:pPr>
      <w:r w:rsidRPr="002D08EA">
        <w:rPr>
          <w:rFonts w:asciiTheme="majorHAnsi" w:hAnsiTheme="majorHAnsi" w:cstheme="majorHAnsi"/>
          <w:bCs/>
        </w:rPr>
        <w:t>Their rights under national laws</w:t>
      </w:r>
    </w:p>
    <w:p w14:paraId="591B86EF" w14:textId="77777777" w:rsidR="00172F9A" w:rsidRPr="002D08EA" w:rsidRDefault="00172F9A" w:rsidP="00172F9A">
      <w:pPr>
        <w:pStyle w:val="ListBullet"/>
        <w:numPr>
          <w:ilvl w:val="0"/>
          <w:numId w:val="113"/>
        </w:numPr>
        <w:tabs>
          <w:tab w:val="clear" w:pos="1080"/>
          <w:tab w:val="num" w:pos="720"/>
        </w:tabs>
        <w:spacing w:before="120" w:after="120"/>
        <w:ind w:left="720"/>
        <w:jc w:val="both"/>
        <w:rPr>
          <w:rFonts w:asciiTheme="majorHAnsi" w:hAnsiTheme="majorHAnsi" w:cstheme="majorHAnsi"/>
          <w:bCs/>
        </w:rPr>
      </w:pPr>
      <w:r w:rsidRPr="002D08EA">
        <w:rPr>
          <w:rFonts w:asciiTheme="majorHAnsi" w:hAnsiTheme="majorHAnsi" w:cstheme="majorHAnsi"/>
          <w:bCs/>
        </w:rPr>
        <w:t>The scope and nature of the proposed commercial development</w:t>
      </w:r>
    </w:p>
    <w:p w14:paraId="10145AB1" w14:textId="77777777" w:rsidR="00172F9A" w:rsidRPr="002D08EA" w:rsidRDefault="00172F9A" w:rsidP="00172F9A">
      <w:pPr>
        <w:pStyle w:val="ListBullet"/>
        <w:numPr>
          <w:ilvl w:val="0"/>
          <w:numId w:val="113"/>
        </w:numPr>
        <w:tabs>
          <w:tab w:val="clear" w:pos="1080"/>
          <w:tab w:val="num" w:pos="720"/>
        </w:tabs>
        <w:spacing w:before="120" w:after="120"/>
        <w:ind w:left="720"/>
        <w:jc w:val="both"/>
        <w:rPr>
          <w:rFonts w:asciiTheme="majorHAnsi" w:hAnsiTheme="majorHAnsi" w:cstheme="majorHAnsi"/>
        </w:rPr>
      </w:pPr>
      <w:r w:rsidRPr="002D08EA">
        <w:rPr>
          <w:rFonts w:asciiTheme="majorHAnsi" w:hAnsiTheme="majorHAnsi" w:cstheme="majorHAnsi"/>
          <w:bCs/>
        </w:rPr>
        <w:t>The potential consequences of such</w:t>
      </w:r>
      <w:r w:rsidRPr="002D08EA">
        <w:rPr>
          <w:rFonts w:asciiTheme="majorHAnsi" w:hAnsiTheme="majorHAnsi" w:cstheme="majorHAnsi"/>
        </w:rPr>
        <w:t xml:space="preserve"> development.</w:t>
      </w:r>
    </w:p>
    <w:p w14:paraId="77E7DFEF" w14:textId="77777777" w:rsidR="00172F9A" w:rsidRPr="002D08EA" w:rsidRDefault="00172F9A" w:rsidP="00172F9A">
      <w:pPr>
        <w:pStyle w:val="ListBullet"/>
        <w:numPr>
          <w:ilvl w:val="0"/>
          <w:numId w:val="114"/>
        </w:numPr>
        <w:spacing w:before="120" w:after="120"/>
        <w:ind w:left="360"/>
        <w:jc w:val="both"/>
        <w:rPr>
          <w:rFonts w:asciiTheme="majorHAnsi" w:hAnsiTheme="majorHAnsi" w:cstheme="majorHAnsi"/>
        </w:rPr>
      </w:pPr>
      <w:r w:rsidRPr="002D08EA">
        <w:rPr>
          <w:rFonts w:asciiTheme="majorHAnsi" w:hAnsiTheme="majorHAnsi" w:cstheme="majorHAnsi"/>
        </w:rPr>
        <w:t>If commercialization has proceeded, has the company:</w:t>
      </w:r>
    </w:p>
    <w:p w14:paraId="1586D767" w14:textId="77777777" w:rsidR="00172F9A" w:rsidRPr="002D08EA" w:rsidRDefault="00172F9A" w:rsidP="00172F9A">
      <w:pPr>
        <w:pStyle w:val="ListBullet"/>
        <w:numPr>
          <w:ilvl w:val="0"/>
          <w:numId w:val="115"/>
        </w:numPr>
        <w:tabs>
          <w:tab w:val="clear" w:pos="360"/>
          <w:tab w:val="num" w:pos="720"/>
        </w:tabs>
        <w:spacing w:before="120" w:after="120"/>
        <w:ind w:left="720"/>
        <w:jc w:val="both"/>
        <w:rPr>
          <w:rFonts w:asciiTheme="majorHAnsi" w:hAnsiTheme="majorHAnsi" w:cstheme="majorHAnsi"/>
        </w:rPr>
      </w:pPr>
      <w:r w:rsidRPr="002D08EA">
        <w:rPr>
          <w:rFonts w:asciiTheme="majorHAnsi" w:hAnsiTheme="majorHAnsi" w:cstheme="majorHAnsi"/>
        </w:rPr>
        <w:t>Entered into good faith negotiation with the affected communities embodying traditional lifestyle</w:t>
      </w:r>
    </w:p>
    <w:p w14:paraId="71023C64" w14:textId="77777777" w:rsidR="00172F9A" w:rsidRPr="002D08EA" w:rsidRDefault="00172F9A" w:rsidP="00172F9A">
      <w:pPr>
        <w:pStyle w:val="ListBullet"/>
        <w:numPr>
          <w:ilvl w:val="0"/>
          <w:numId w:val="115"/>
        </w:numPr>
        <w:tabs>
          <w:tab w:val="clear" w:pos="360"/>
          <w:tab w:val="num" w:pos="720"/>
        </w:tabs>
        <w:spacing w:before="120" w:after="120"/>
        <w:ind w:left="720"/>
        <w:jc w:val="both"/>
        <w:rPr>
          <w:rFonts w:asciiTheme="majorHAnsi" w:hAnsiTheme="majorHAnsi" w:cstheme="majorHAnsi"/>
        </w:rPr>
      </w:pPr>
      <w:r w:rsidRPr="002D08EA">
        <w:rPr>
          <w:rFonts w:asciiTheme="majorHAnsi" w:hAnsiTheme="majorHAnsi" w:cstheme="majorHAnsi"/>
        </w:rPr>
        <w:t>Documented their informed participation and the successful outcome of the negotiation</w:t>
      </w:r>
    </w:p>
    <w:p w14:paraId="7DD3CE72" w14:textId="77777777" w:rsidR="00172F9A" w:rsidRPr="002D08EA" w:rsidRDefault="00172F9A" w:rsidP="00172F9A">
      <w:pPr>
        <w:pStyle w:val="ListBullet"/>
        <w:numPr>
          <w:ilvl w:val="0"/>
          <w:numId w:val="115"/>
        </w:numPr>
        <w:tabs>
          <w:tab w:val="clear" w:pos="360"/>
          <w:tab w:val="num" w:pos="720"/>
        </w:tabs>
        <w:spacing w:before="120" w:after="120"/>
        <w:ind w:left="720"/>
        <w:jc w:val="both"/>
        <w:rPr>
          <w:rFonts w:asciiTheme="majorHAnsi" w:hAnsiTheme="majorHAnsi" w:cstheme="majorHAnsi"/>
        </w:rPr>
      </w:pPr>
      <w:r w:rsidRPr="002D08EA">
        <w:rPr>
          <w:rFonts w:asciiTheme="majorHAnsi" w:hAnsiTheme="majorHAnsi" w:cstheme="majorHAnsi"/>
        </w:rPr>
        <w:t>Provided fair and equitable sharing of benefits from commercialization</w:t>
      </w:r>
    </w:p>
    <w:p w14:paraId="41A3F103" w14:textId="77777777" w:rsidR="00172F9A" w:rsidRPr="002D08EA" w:rsidRDefault="00172F9A" w:rsidP="00172F9A">
      <w:pPr>
        <w:pStyle w:val="ListBullet"/>
        <w:numPr>
          <w:ilvl w:val="0"/>
          <w:numId w:val="0"/>
        </w:numPr>
        <w:spacing w:before="120" w:after="120"/>
        <w:ind w:left="360"/>
        <w:rPr>
          <w:rFonts w:asciiTheme="majorHAnsi" w:hAnsiTheme="majorHAnsi" w:cstheme="majorHAnsi"/>
        </w:rPr>
      </w:pPr>
    </w:p>
    <w:p w14:paraId="6C0F48EE" w14:textId="77777777" w:rsidR="0085163F" w:rsidRDefault="0085163F" w:rsidP="0085163F"/>
    <w:p w14:paraId="2BA70FD5" w14:textId="704CCB60" w:rsidR="0085163F" w:rsidRDefault="0085163F" w:rsidP="0085163F">
      <w:pPr>
        <w:pStyle w:val="Heading1"/>
        <w:numPr>
          <w:ilvl w:val="0"/>
          <w:numId w:val="0"/>
        </w:numPr>
        <w:ind w:left="432" w:hanging="432"/>
      </w:pPr>
      <w:bookmarkStart w:id="200" w:name="_Toc199254176"/>
      <w:r>
        <w:lastRenderedPageBreak/>
        <w:t xml:space="preserve">Annex </w:t>
      </w:r>
      <w:r w:rsidR="00DF5992">
        <w:t>G</w:t>
      </w:r>
      <w:r>
        <w:t>: ESAP Template</w:t>
      </w:r>
      <w:bookmarkEnd w:id="200"/>
    </w:p>
    <w:tbl>
      <w:tblPr>
        <w:tblW w:w="11061" w:type="dxa"/>
        <w:tblInd w:w="-806" w:type="dxa"/>
        <w:tblLook w:val="04A0" w:firstRow="1" w:lastRow="0" w:firstColumn="1" w:lastColumn="0" w:noHBand="0" w:noVBand="1"/>
      </w:tblPr>
      <w:tblGrid>
        <w:gridCol w:w="717"/>
        <w:gridCol w:w="1254"/>
        <w:gridCol w:w="2520"/>
        <w:gridCol w:w="2610"/>
        <w:gridCol w:w="1530"/>
        <w:gridCol w:w="1170"/>
        <w:gridCol w:w="1260"/>
      </w:tblGrid>
      <w:tr w:rsidR="00CC4008" w:rsidRPr="00CC4008" w14:paraId="7166A5DD" w14:textId="77777777" w:rsidTr="002D08EA">
        <w:trPr>
          <w:trHeight w:val="1002"/>
        </w:trPr>
        <w:tc>
          <w:tcPr>
            <w:tcW w:w="71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429664E" w14:textId="1DBC891E"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 xml:space="preserve">ESAP </w:t>
            </w:r>
            <w:r w:rsidR="00FC3E66">
              <w:rPr>
                <w:rFonts w:ascii="Arial" w:eastAsia="Times New Roman" w:hAnsi="Arial" w:cs="Arial"/>
                <w:b/>
                <w:bCs/>
                <w:color w:val="FFFFFF"/>
                <w:kern w:val="0"/>
                <w:sz w:val="16"/>
                <w:szCs w:val="16"/>
                <w14:ligatures w14:val="none"/>
              </w:rPr>
              <w:t>#</w:t>
            </w:r>
          </w:p>
        </w:tc>
        <w:tc>
          <w:tcPr>
            <w:tcW w:w="1254" w:type="dxa"/>
            <w:tcBorders>
              <w:top w:val="single" w:sz="4" w:space="0" w:color="auto"/>
              <w:left w:val="nil"/>
              <w:bottom w:val="single" w:sz="4" w:space="0" w:color="auto"/>
              <w:right w:val="single" w:sz="4" w:space="0" w:color="auto"/>
            </w:tcBorders>
            <w:shd w:val="clear" w:color="auto" w:fill="000000" w:themeFill="text1"/>
            <w:vAlign w:val="center"/>
            <w:hideMark/>
          </w:tcPr>
          <w:p w14:paraId="634671F6"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Reference Standard/ Law/ Regulation</w:t>
            </w:r>
          </w:p>
        </w:tc>
        <w:tc>
          <w:tcPr>
            <w:tcW w:w="2520" w:type="dxa"/>
            <w:tcBorders>
              <w:top w:val="single" w:sz="4" w:space="0" w:color="auto"/>
              <w:left w:val="nil"/>
              <w:bottom w:val="single" w:sz="4" w:space="0" w:color="auto"/>
              <w:right w:val="single" w:sz="4" w:space="0" w:color="auto"/>
            </w:tcBorders>
            <w:shd w:val="clear" w:color="auto" w:fill="000000" w:themeFill="text1"/>
            <w:vAlign w:val="center"/>
            <w:hideMark/>
          </w:tcPr>
          <w:p w14:paraId="208EC9FA"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Issue</w:t>
            </w:r>
          </w:p>
        </w:tc>
        <w:tc>
          <w:tcPr>
            <w:tcW w:w="2610" w:type="dxa"/>
            <w:tcBorders>
              <w:top w:val="single" w:sz="4" w:space="0" w:color="auto"/>
              <w:left w:val="nil"/>
              <w:bottom w:val="single" w:sz="4" w:space="0" w:color="auto"/>
              <w:right w:val="single" w:sz="4" w:space="0" w:color="auto"/>
            </w:tcBorders>
            <w:shd w:val="clear" w:color="auto" w:fill="000000" w:themeFill="text1"/>
            <w:vAlign w:val="center"/>
            <w:hideMark/>
          </w:tcPr>
          <w:p w14:paraId="20E74CF8"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Action</w:t>
            </w:r>
          </w:p>
        </w:tc>
        <w:tc>
          <w:tcPr>
            <w:tcW w:w="1530" w:type="dxa"/>
            <w:tcBorders>
              <w:top w:val="single" w:sz="4" w:space="0" w:color="auto"/>
              <w:left w:val="nil"/>
              <w:bottom w:val="single" w:sz="4" w:space="0" w:color="auto"/>
              <w:right w:val="single" w:sz="4" w:space="0" w:color="auto"/>
            </w:tcBorders>
            <w:shd w:val="clear" w:color="auto" w:fill="000000" w:themeFill="text1"/>
            <w:vAlign w:val="center"/>
            <w:hideMark/>
          </w:tcPr>
          <w:p w14:paraId="64809511"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Deliverable</w:t>
            </w:r>
          </w:p>
        </w:tc>
        <w:tc>
          <w:tcPr>
            <w:tcW w:w="1170" w:type="dxa"/>
            <w:tcBorders>
              <w:top w:val="single" w:sz="4" w:space="0" w:color="auto"/>
              <w:left w:val="nil"/>
              <w:bottom w:val="single" w:sz="4" w:space="0" w:color="auto"/>
              <w:right w:val="single" w:sz="4" w:space="0" w:color="auto"/>
            </w:tcBorders>
            <w:shd w:val="clear" w:color="auto" w:fill="000000" w:themeFill="text1"/>
            <w:vAlign w:val="center"/>
            <w:hideMark/>
          </w:tcPr>
          <w:p w14:paraId="33E39840"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Deadline</w:t>
            </w:r>
          </w:p>
        </w:tc>
        <w:tc>
          <w:tcPr>
            <w:tcW w:w="1260" w:type="dxa"/>
            <w:tcBorders>
              <w:top w:val="single" w:sz="4" w:space="0" w:color="auto"/>
              <w:left w:val="nil"/>
              <w:bottom w:val="single" w:sz="4" w:space="0" w:color="auto"/>
              <w:right w:val="single" w:sz="4" w:space="0" w:color="auto"/>
            </w:tcBorders>
            <w:shd w:val="clear" w:color="auto" w:fill="000000" w:themeFill="text1"/>
            <w:vAlign w:val="center"/>
            <w:hideMark/>
          </w:tcPr>
          <w:p w14:paraId="3D549861" w14:textId="77777777" w:rsidR="00CC4008" w:rsidRPr="002D08EA" w:rsidRDefault="00CC4008" w:rsidP="00CC4008">
            <w:pPr>
              <w:spacing w:before="0" w:after="0"/>
              <w:jc w:val="center"/>
              <w:rPr>
                <w:rFonts w:ascii="Arial" w:eastAsia="Times New Roman" w:hAnsi="Arial" w:cs="Arial"/>
                <w:b/>
                <w:bCs/>
                <w:color w:val="FFFFFF"/>
                <w:kern w:val="0"/>
                <w:sz w:val="16"/>
                <w:szCs w:val="16"/>
                <w14:ligatures w14:val="none"/>
              </w:rPr>
            </w:pPr>
            <w:r w:rsidRPr="002D08EA">
              <w:rPr>
                <w:rFonts w:ascii="Arial" w:eastAsia="Times New Roman" w:hAnsi="Arial" w:cs="Arial"/>
                <w:b/>
                <w:bCs/>
                <w:color w:val="FFFFFF"/>
                <w:kern w:val="0"/>
                <w:sz w:val="16"/>
                <w:szCs w:val="16"/>
                <w14:ligatures w14:val="none"/>
              </w:rPr>
              <w:t>Severity/ Risk</w:t>
            </w:r>
          </w:p>
        </w:tc>
      </w:tr>
      <w:tr w:rsidR="00CC4008" w:rsidRPr="00CC4008" w14:paraId="52CCCF12"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9F60D51"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1</w:t>
            </w:r>
          </w:p>
        </w:tc>
        <w:tc>
          <w:tcPr>
            <w:tcW w:w="1254" w:type="dxa"/>
            <w:tcBorders>
              <w:top w:val="nil"/>
              <w:left w:val="nil"/>
              <w:bottom w:val="single" w:sz="4" w:space="0" w:color="auto"/>
              <w:right w:val="single" w:sz="4" w:space="0" w:color="auto"/>
            </w:tcBorders>
            <w:shd w:val="clear" w:color="auto" w:fill="auto"/>
            <w:vAlign w:val="center"/>
            <w:hideMark/>
          </w:tcPr>
          <w:p w14:paraId="3F69A3FC"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52C4BFEE"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6103EEF1"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6EF27973"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672A322D"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58D3DCDC"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r w:rsidR="00CC4008" w:rsidRPr="00CC4008" w14:paraId="476809A8"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630B5A4"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2</w:t>
            </w:r>
          </w:p>
        </w:tc>
        <w:tc>
          <w:tcPr>
            <w:tcW w:w="1254" w:type="dxa"/>
            <w:tcBorders>
              <w:top w:val="nil"/>
              <w:left w:val="nil"/>
              <w:bottom w:val="single" w:sz="4" w:space="0" w:color="auto"/>
              <w:right w:val="single" w:sz="4" w:space="0" w:color="auto"/>
            </w:tcBorders>
            <w:shd w:val="clear" w:color="auto" w:fill="auto"/>
            <w:vAlign w:val="center"/>
            <w:hideMark/>
          </w:tcPr>
          <w:p w14:paraId="65B50EB8"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6E02A73F"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76D70622"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32133612"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260E23C9"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077FA84B"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r w:rsidR="00CC4008" w:rsidRPr="00CC4008" w14:paraId="3A046A10"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D4745A6"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3</w:t>
            </w:r>
          </w:p>
        </w:tc>
        <w:tc>
          <w:tcPr>
            <w:tcW w:w="1254" w:type="dxa"/>
            <w:tcBorders>
              <w:top w:val="nil"/>
              <w:left w:val="nil"/>
              <w:bottom w:val="single" w:sz="4" w:space="0" w:color="auto"/>
              <w:right w:val="single" w:sz="4" w:space="0" w:color="auto"/>
            </w:tcBorders>
            <w:shd w:val="clear" w:color="auto" w:fill="auto"/>
            <w:vAlign w:val="center"/>
            <w:hideMark/>
          </w:tcPr>
          <w:p w14:paraId="3247E66B"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0B5F6D1E"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66E9CDFF"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32908F06"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6ECB956B"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13302B93"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r w:rsidR="00CC4008" w:rsidRPr="00CC4008" w14:paraId="23380743"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665C27A"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4</w:t>
            </w:r>
          </w:p>
        </w:tc>
        <w:tc>
          <w:tcPr>
            <w:tcW w:w="1254" w:type="dxa"/>
            <w:tcBorders>
              <w:top w:val="nil"/>
              <w:left w:val="nil"/>
              <w:bottom w:val="single" w:sz="4" w:space="0" w:color="auto"/>
              <w:right w:val="single" w:sz="4" w:space="0" w:color="auto"/>
            </w:tcBorders>
            <w:shd w:val="clear" w:color="auto" w:fill="auto"/>
            <w:vAlign w:val="center"/>
            <w:hideMark/>
          </w:tcPr>
          <w:p w14:paraId="18E293EC"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475170CB"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1A60EE18"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139ADA1A"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36ADC095"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42C1E341"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r w:rsidR="00CC4008" w:rsidRPr="00CC4008" w14:paraId="5347DF10"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77B563B"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5</w:t>
            </w:r>
          </w:p>
        </w:tc>
        <w:tc>
          <w:tcPr>
            <w:tcW w:w="1254" w:type="dxa"/>
            <w:tcBorders>
              <w:top w:val="nil"/>
              <w:left w:val="nil"/>
              <w:bottom w:val="single" w:sz="4" w:space="0" w:color="auto"/>
              <w:right w:val="single" w:sz="4" w:space="0" w:color="auto"/>
            </w:tcBorders>
            <w:shd w:val="clear" w:color="auto" w:fill="auto"/>
            <w:vAlign w:val="center"/>
            <w:hideMark/>
          </w:tcPr>
          <w:p w14:paraId="11A7D474"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6E8E1066"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5B1803FA"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435D6F74"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7289829D"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2064BA32"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r w:rsidR="00CC4008" w:rsidRPr="00CC4008" w14:paraId="1013B893" w14:textId="77777777" w:rsidTr="00CC4008">
        <w:trPr>
          <w:trHeight w:val="301"/>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7454CEC" w14:textId="77777777" w:rsidR="00CC4008" w:rsidRPr="002D08EA" w:rsidRDefault="00CC4008" w:rsidP="00CC4008">
            <w:pPr>
              <w:spacing w:before="0" w:after="0"/>
              <w:jc w:val="righ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6</w:t>
            </w:r>
          </w:p>
        </w:tc>
        <w:tc>
          <w:tcPr>
            <w:tcW w:w="1254" w:type="dxa"/>
            <w:tcBorders>
              <w:top w:val="nil"/>
              <w:left w:val="nil"/>
              <w:bottom w:val="single" w:sz="4" w:space="0" w:color="auto"/>
              <w:right w:val="single" w:sz="4" w:space="0" w:color="auto"/>
            </w:tcBorders>
            <w:shd w:val="clear" w:color="auto" w:fill="auto"/>
            <w:vAlign w:val="center"/>
            <w:hideMark/>
          </w:tcPr>
          <w:p w14:paraId="08A4A0A0"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520" w:type="dxa"/>
            <w:tcBorders>
              <w:top w:val="nil"/>
              <w:left w:val="nil"/>
              <w:bottom w:val="single" w:sz="4" w:space="0" w:color="auto"/>
              <w:right w:val="single" w:sz="4" w:space="0" w:color="auto"/>
            </w:tcBorders>
            <w:shd w:val="clear" w:color="auto" w:fill="auto"/>
            <w:vAlign w:val="center"/>
            <w:hideMark/>
          </w:tcPr>
          <w:p w14:paraId="2EB2D804"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2610" w:type="dxa"/>
            <w:tcBorders>
              <w:top w:val="nil"/>
              <w:left w:val="nil"/>
              <w:bottom w:val="single" w:sz="4" w:space="0" w:color="auto"/>
              <w:right w:val="single" w:sz="4" w:space="0" w:color="auto"/>
            </w:tcBorders>
            <w:shd w:val="clear" w:color="auto" w:fill="auto"/>
            <w:vAlign w:val="center"/>
            <w:hideMark/>
          </w:tcPr>
          <w:p w14:paraId="1E15ECA5"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530" w:type="dxa"/>
            <w:tcBorders>
              <w:top w:val="nil"/>
              <w:left w:val="nil"/>
              <w:bottom w:val="single" w:sz="4" w:space="0" w:color="auto"/>
              <w:right w:val="single" w:sz="4" w:space="0" w:color="auto"/>
            </w:tcBorders>
            <w:shd w:val="clear" w:color="auto" w:fill="auto"/>
            <w:vAlign w:val="center"/>
            <w:hideMark/>
          </w:tcPr>
          <w:p w14:paraId="4A242B97"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170" w:type="dxa"/>
            <w:tcBorders>
              <w:top w:val="nil"/>
              <w:left w:val="nil"/>
              <w:bottom w:val="single" w:sz="4" w:space="0" w:color="auto"/>
              <w:right w:val="single" w:sz="4" w:space="0" w:color="auto"/>
            </w:tcBorders>
            <w:shd w:val="clear" w:color="auto" w:fill="auto"/>
            <w:vAlign w:val="center"/>
            <w:hideMark/>
          </w:tcPr>
          <w:p w14:paraId="68A91BCA"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3A9C0FB7" w14:textId="77777777" w:rsidR="00CC4008" w:rsidRPr="002D08EA" w:rsidRDefault="00CC4008" w:rsidP="00CC4008">
            <w:pPr>
              <w:spacing w:before="0" w:after="0"/>
              <w:jc w:val="left"/>
              <w:rPr>
                <w:rFonts w:ascii="Arial" w:eastAsia="Times New Roman" w:hAnsi="Arial" w:cs="Arial"/>
                <w:color w:val="000000"/>
                <w:kern w:val="0"/>
                <w:sz w:val="16"/>
                <w:szCs w:val="16"/>
                <w14:ligatures w14:val="none"/>
              </w:rPr>
            </w:pPr>
            <w:r w:rsidRPr="002D08EA">
              <w:rPr>
                <w:rFonts w:ascii="Arial" w:eastAsia="Times New Roman" w:hAnsi="Arial" w:cs="Arial"/>
                <w:color w:val="000000"/>
                <w:kern w:val="0"/>
                <w:sz w:val="16"/>
                <w:szCs w:val="16"/>
                <w14:ligatures w14:val="none"/>
              </w:rPr>
              <w:t> </w:t>
            </w:r>
          </w:p>
        </w:tc>
      </w:tr>
    </w:tbl>
    <w:p w14:paraId="09CB9623" w14:textId="77777777" w:rsidR="0085163F" w:rsidRDefault="0085163F" w:rsidP="0085163F"/>
    <w:p w14:paraId="7B45C559" w14:textId="5EB35F37" w:rsidR="006F6893" w:rsidRDefault="0085163F" w:rsidP="0085163F">
      <w:pPr>
        <w:pStyle w:val="Heading1"/>
        <w:numPr>
          <w:ilvl w:val="0"/>
          <w:numId w:val="0"/>
        </w:numPr>
        <w:ind w:left="432" w:hanging="432"/>
      </w:pPr>
      <w:bookmarkStart w:id="201" w:name="_Toc199254177"/>
      <w:r>
        <w:lastRenderedPageBreak/>
        <w:t xml:space="preserve">Annex </w:t>
      </w:r>
      <w:r w:rsidR="00DF5992">
        <w:t>H</w:t>
      </w:r>
      <w:r>
        <w:t xml:space="preserve">: </w:t>
      </w:r>
      <w:r w:rsidR="006F6893">
        <w:t>Example ToR for External Consultants</w:t>
      </w:r>
      <w:bookmarkEnd w:id="201"/>
    </w:p>
    <w:p w14:paraId="5F8B539F" w14:textId="77777777" w:rsidR="006F6893" w:rsidRDefault="006F6893" w:rsidP="002D08EA">
      <w:pPr>
        <w:pStyle w:val="Heading2"/>
        <w:numPr>
          <w:ilvl w:val="0"/>
          <w:numId w:val="0"/>
        </w:numPr>
        <w:ind w:left="576" w:hanging="576"/>
      </w:pPr>
      <w:bookmarkStart w:id="202" w:name="_Toc199254178"/>
      <w:r>
        <w:t>Introduction</w:t>
      </w:r>
      <w:bookmarkEnd w:id="202"/>
    </w:p>
    <w:p w14:paraId="7F13D2A6" w14:textId="77777777" w:rsidR="006F6893" w:rsidRDefault="006F6893" w:rsidP="006F6893">
      <w:r>
        <w:t xml:space="preserve">The purpose of this Terms of Reference (ToR) template is to ensure that the selected Consultant performs the environmental and social (E&amp;S) due diligence of a prospective client/ project according to the Bank’s E&amp;S management policies and procedures.  </w:t>
      </w:r>
    </w:p>
    <w:p w14:paraId="6518C1D3" w14:textId="77777777" w:rsidR="006F6893" w:rsidRDefault="006F6893" w:rsidP="006F6893">
      <w:r>
        <w:t xml:space="preserve">It is </w:t>
      </w:r>
      <w:r w:rsidRPr="00FA1F3E">
        <w:rPr>
          <w:highlight w:val="yellow"/>
        </w:rPr>
        <w:t>[BANK NAME]</w:t>
      </w:r>
      <w:r>
        <w:t xml:space="preserve">’s policy that </w:t>
      </w:r>
      <w:r w:rsidRPr="005D24A8">
        <w:rPr>
          <w:highlight w:val="yellow"/>
        </w:rPr>
        <w:t>[provide a summary statement of the E&amp;S Policy, including a mention that all clients/ projects which the BANK finance will comply with all applicable E&amp;S laws and regulations of the host country(ies) in which the project is located and operated and the IFC Performance Standards, if applicable]</w:t>
      </w:r>
      <w:r>
        <w:t>.</w:t>
      </w:r>
    </w:p>
    <w:p w14:paraId="2E1B6AA2" w14:textId="7DC76273" w:rsidR="006F6893" w:rsidRDefault="006F6893" w:rsidP="002D08EA">
      <w:pPr>
        <w:pStyle w:val="Heading2"/>
        <w:numPr>
          <w:ilvl w:val="0"/>
          <w:numId w:val="0"/>
        </w:numPr>
        <w:ind w:left="576" w:hanging="576"/>
      </w:pPr>
      <w:bookmarkStart w:id="203" w:name="_Toc199254179"/>
      <w:r>
        <w:t>Consultant Qualifications</w:t>
      </w:r>
      <w:bookmarkEnd w:id="203"/>
      <w:r>
        <w:t xml:space="preserve">  </w:t>
      </w:r>
    </w:p>
    <w:p w14:paraId="0235F450" w14:textId="77777777" w:rsidR="006F6893" w:rsidRDefault="006F6893" w:rsidP="006F6893">
      <w:r>
        <w:t xml:space="preserve">The Consultant must have substantial experience in the E&amp;S review and assessment of projects located in </w:t>
      </w:r>
      <w:r w:rsidRPr="000913D6">
        <w:rPr>
          <w:highlight w:val="yellow"/>
        </w:rPr>
        <w:t>[Iraq]</w:t>
      </w:r>
      <w:r>
        <w:t xml:space="preserve">, with particular focus on the support of project finance activities. He/she must be thoroughly knowledgeable of the BANK’s E&amp;S policies and procedures, local E&amp;S legislations as well as the IFC Performance Standards.  </w:t>
      </w:r>
    </w:p>
    <w:p w14:paraId="7DF8F6D4" w14:textId="5D96EE04" w:rsidR="006F6893" w:rsidRDefault="006F6893" w:rsidP="002D08EA">
      <w:pPr>
        <w:pStyle w:val="Heading2"/>
        <w:numPr>
          <w:ilvl w:val="0"/>
          <w:numId w:val="0"/>
        </w:numPr>
        <w:ind w:left="576" w:hanging="576"/>
      </w:pPr>
      <w:bookmarkStart w:id="204" w:name="_Toc199254180"/>
      <w:r>
        <w:t>Scope of Work</w:t>
      </w:r>
      <w:bookmarkEnd w:id="204"/>
      <w:r>
        <w:t xml:space="preserve">  </w:t>
      </w:r>
    </w:p>
    <w:p w14:paraId="53221415" w14:textId="77777777" w:rsidR="006F6893" w:rsidRDefault="006F6893" w:rsidP="006F6893">
      <w:r>
        <w:t>The Consultant will conduct the E&amp;S appraisal of the prospective project consistent with the BANK’s policies and procedures.</w:t>
      </w:r>
    </w:p>
    <w:p w14:paraId="5D694736" w14:textId="77777777" w:rsidR="006F6893" w:rsidRPr="00CB073F" w:rsidRDefault="006F6893" w:rsidP="006F6893">
      <w:pPr>
        <w:rPr>
          <w:highlight w:val="yellow"/>
        </w:rPr>
      </w:pPr>
      <w:r w:rsidRPr="00CB073F">
        <w:rPr>
          <w:highlight w:val="yellow"/>
        </w:rPr>
        <w:t xml:space="preserve">[For new project appraisals, the four tasks included within the scope of this assignment are:  </w:t>
      </w:r>
    </w:p>
    <w:p w14:paraId="2ADDDDCD" w14:textId="77777777" w:rsidR="006F6893" w:rsidRPr="00CB073F" w:rsidRDefault="006F6893" w:rsidP="006F6893">
      <w:r w:rsidRPr="00CB073F">
        <w:rPr>
          <w:b/>
          <w:bCs/>
        </w:rPr>
        <w:t>1. Preliminary Review.</w:t>
      </w:r>
      <w:r w:rsidRPr="00CB073F">
        <w:t xml:space="preserve"> Review all available information and documentation related to project E&amp;S impacts and risks. Prepare a list of additional information and/ or questions that will be needed to continue the appraisal.  </w:t>
      </w:r>
    </w:p>
    <w:p w14:paraId="1C92CCA1" w14:textId="77777777" w:rsidR="006F6893" w:rsidRPr="00CB073F" w:rsidRDefault="006F6893" w:rsidP="006F6893">
      <w:r w:rsidRPr="00CB073F">
        <w:rPr>
          <w:b/>
          <w:bCs/>
        </w:rPr>
        <w:t>2. Site Visit and Further Review.</w:t>
      </w:r>
      <w:r w:rsidRPr="00CB073F">
        <w:t xml:space="preserve"> Conduct site inspections, review facility-based records, and interview key staff, including both facility personnel and relevant stakeholders (regulatory officials, community leaders, suppliers, and customers).  </w:t>
      </w:r>
    </w:p>
    <w:p w14:paraId="46C0F715" w14:textId="77777777" w:rsidR="006F6893" w:rsidRPr="00CB073F" w:rsidRDefault="006F6893" w:rsidP="006F6893">
      <w:r w:rsidRPr="00CB073F">
        <w:rPr>
          <w:b/>
          <w:bCs/>
        </w:rPr>
        <w:t>3. E&amp;S Performance Gaps and Necessary Corrective Actions Analyses.</w:t>
      </w:r>
      <w:r w:rsidRPr="00CB073F">
        <w:t xml:space="preserve"> Analyze the project’s E&amp;S performance in relation to the BANK’s E&amp;S policy and Applicable Standards.   Identify these gaps and any corresponding corrective actions that will be necessary to address them. Prioritize these and recommend acceptable and justified implementation schedules.  </w:t>
      </w:r>
    </w:p>
    <w:p w14:paraId="73D3BC1D" w14:textId="77777777" w:rsidR="006F6893" w:rsidRDefault="006F6893" w:rsidP="006F6893">
      <w:r w:rsidRPr="00CB073F">
        <w:rPr>
          <w:b/>
          <w:bCs/>
        </w:rPr>
        <w:t xml:space="preserve">4. Due Diligence Report Development. </w:t>
      </w:r>
      <w:r w:rsidRPr="00CB073F">
        <w:t>Prepare a report (see Appendix for content) summarizing the results of the E&amp;S due diligence (ESDD) and outlining the developed E&amp;S Action Plan. The ESDD report shall include a summary of the impacts and risks associated with the project, including the related performance gaps and corresponding correction actions that will be necessary in order for the BANK to finance.</w:t>
      </w:r>
    </w:p>
    <w:p w14:paraId="1CE49C6C" w14:textId="77777777" w:rsidR="006F6893" w:rsidRDefault="006F6893" w:rsidP="006F6893"/>
    <w:p w14:paraId="0951A6B1" w14:textId="77777777" w:rsidR="006F6893" w:rsidRDefault="006F6893" w:rsidP="006F6893">
      <w:r w:rsidRPr="00CB073F">
        <w:rPr>
          <w:highlight w:val="yellow"/>
        </w:rPr>
        <w:t xml:space="preserve">For supervision of the </w:t>
      </w:r>
      <w:r>
        <w:rPr>
          <w:highlight w:val="yellow"/>
        </w:rPr>
        <w:t>BANK’s</w:t>
      </w:r>
      <w:r w:rsidRPr="00CB073F">
        <w:rPr>
          <w:highlight w:val="yellow"/>
        </w:rPr>
        <w:t xml:space="preserve"> portfolio projects, the three tasks include</w:t>
      </w:r>
      <w:r>
        <w:rPr>
          <w:highlight w:val="yellow"/>
        </w:rPr>
        <w:t>d within the scope of the assignment are</w:t>
      </w:r>
      <w:r w:rsidRPr="00CB073F">
        <w:rPr>
          <w:highlight w:val="yellow"/>
        </w:rPr>
        <w:t>:</w:t>
      </w:r>
      <w:r>
        <w:t xml:space="preserve">  </w:t>
      </w:r>
    </w:p>
    <w:p w14:paraId="1C748468" w14:textId="77777777" w:rsidR="006F6893" w:rsidRDefault="006F6893" w:rsidP="006F6893">
      <w:r w:rsidRPr="00CB073F">
        <w:rPr>
          <w:b/>
          <w:bCs/>
        </w:rPr>
        <w:lastRenderedPageBreak/>
        <w:t>1. Review Monitoring Reports.</w:t>
      </w:r>
      <w:r>
        <w:t xml:space="preserve"> Review periodic documentation submitted by the project/ client regarding implementation of any corrective actions included as conditions of financing, as well as overall E&amp;S performance of the client. Also, review information submitted by the client concerning significant incidents or fatalities. Identify any follow-up corrective actions that might be necessary.  </w:t>
      </w:r>
    </w:p>
    <w:p w14:paraId="3D0854C9" w14:textId="77777777" w:rsidR="006F6893" w:rsidRDefault="006F6893" w:rsidP="006F6893">
      <w:r w:rsidRPr="00CB073F">
        <w:rPr>
          <w:b/>
          <w:bCs/>
        </w:rPr>
        <w:t>2. Site Visit and Further Review (Optional).</w:t>
      </w:r>
      <w:r>
        <w:t xml:space="preserve"> Where directed by the BANK, conduct site visits to confirm E&amp;S performance and/or to investigate incidents. Identify any follow-up corrective actions that might be necessary.  </w:t>
      </w:r>
    </w:p>
    <w:p w14:paraId="7EF3DC03" w14:textId="77777777" w:rsidR="006F6893" w:rsidRDefault="006F6893" w:rsidP="006F6893">
      <w:r w:rsidRPr="00CB073F">
        <w:rPr>
          <w:b/>
          <w:bCs/>
        </w:rPr>
        <w:t xml:space="preserve">3. Supervision </w:t>
      </w:r>
      <w:r>
        <w:rPr>
          <w:b/>
          <w:bCs/>
        </w:rPr>
        <w:t>Report Development</w:t>
      </w:r>
      <w:r w:rsidRPr="00CB073F">
        <w:rPr>
          <w:b/>
          <w:bCs/>
        </w:rPr>
        <w:t>.</w:t>
      </w:r>
      <w:r>
        <w:t xml:space="preserve"> Prepare a report summarizing the findings of the supervision activity.] </w:t>
      </w:r>
    </w:p>
    <w:p w14:paraId="1722415D" w14:textId="7CF28561" w:rsidR="006F6893" w:rsidRDefault="006F6893" w:rsidP="002D08EA">
      <w:pPr>
        <w:pStyle w:val="Heading2"/>
        <w:numPr>
          <w:ilvl w:val="0"/>
          <w:numId w:val="0"/>
        </w:numPr>
        <w:ind w:left="576" w:hanging="576"/>
      </w:pPr>
      <w:bookmarkStart w:id="205" w:name="_Toc199254181"/>
      <w:r>
        <w:t>Schedule</w:t>
      </w:r>
      <w:bookmarkEnd w:id="205"/>
      <w:r>
        <w:t xml:space="preserve">  </w:t>
      </w:r>
    </w:p>
    <w:p w14:paraId="4574A1B2" w14:textId="77777777" w:rsidR="006F6893" w:rsidRDefault="006F6893" w:rsidP="006F6893">
      <w:r>
        <w:t xml:space="preserve">The Consultant shall submit a draft </w:t>
      </w:r>
      <w:r w:rsidRPr="00CB073F">
        <w:rPr>
          <w:highlight w:val="yellow"/>
        </w:rPr>
        <w:t>[Due Diligence/ Supervision]</w:t>
      </w:r>
      <w:r>
        <w:t xml:space="preserve"> Report by </w:t>
      </w:r>
      <w:r w:rsidRPr="00CB073F">
        <w:rPr>
          <w:highlight w:val="yellow"/>
        </w:rPr>
        <w:t>[insert date]</w:t>
      </w:r>
      <w:r>
        <w:t xml:space="preserve">. The final Report shall be submitted within 2 weeks after receiving comments from the BANK on the draft report. All reports should be written and prepared in </w:t>
      </w:r>
      <w:r w:rsidRPr="00CB073F">
        <w:rPr>
          <w:highlight w:val="yellow"/>
        </w:rPr>
        <w:t>[English]</w:t>
      </w:r>
      <w:r>
        <w:t xml:space="preserve"> and delivered in electronic copies.</w:t>
      </w:r>
    </w:p>
    <w:p w14:paraId="5F3C0972" w14:textId="1A36DACD" w:rsidR="006F6893" w:rsidRDefault="006F6893" w:rsidP="002D08EA">
      <w:pPr>
        <w:pStyle w:val="Heading2"/>
        <w:numPr>
          <w:ilvl w:val="0"/>
          <w:numId w:val="0"/>
        </w:numPr>
        <w:ind w:left="576" w:hanging="576"/>
      </w:pPr>
      <w:bookmarkStart w:id="206" w:name="_Toc199254182"/>
      <w:r>
        <w:t>Appendix 1: ESDD Report Structure</w:t>
      </w:r>
      <w:bookmarkEnd w:id="206"/>
    </w:p>
    <w:p w14:paraId="1D4333BB" w14:textId="77777777" w:rsidR="006F6893" w:rsidRPr="00430554" w:rsidRDefault="006F6893" w:rsidP="006F6893">
      <w:pPr>
        <w:pStyle w:val="ListParagraph"/>
        <w:numPr>
          <w:ilvl w:val="0"/>
          <w:numId w:val="58"/>
        </w:numPr>
        <w:spacing w:before="0" w:after="160" w:line="259" w:lineRule="auto"/>
      </w:pPr>
      <w:r w:rsidRPr="00430554">
        <w:t xml:space="preserve">Executive Summary </w:t>
      </w:r>
    </w:p>
    <w:p w14:paraId="36245431" w14:textId="77777777" w:rsidR="006F6893" w:rsidRPr="003143EC" w:rsidRDefault="006F6893" w:rsidP="006F6893">
      <w:r w:rsidRPr="003143EC">
        <w:t>Provide an overview of key E&amp;S risks and mitigation measure</w:t>
      </w:r>
      <w:r>
        <w:t>s</w:t>
      </w:r>
      <w:r w:rsidRPr="003143EC">
        <w:t xml:space="preserve"> and opportunities</w:t>
      </w:r>
      <w:r>
        <w:t>.</w:t>
      </w:r>
    </w:p>
    <w:p w14:paraId="2ABEABAD" w14:textId="77777777" w:rsidR="006F6893" w:rsidRPr="003143EC" w:rsidRDefault="006F6893" w:rsidP="006F6893">
      <w:pPr>
        <w:pStyle w:val="ListParagraph"/>
        <w:numPr>
          <w:ilvl w:val="0"/>
          <w:numId w:val="58"/>
        </w:numPr>
        <w:spacing w:before="0" w:after="160" w:line="259" w:lineRule="auto"/>
      </w:pPr>
      <w:r>
        <w:t>Project</w:t>
      </w:r>
      <w:r w:rsidRPr="003143EC">
        <w:t xml:space="preserve"> Description</w:t>
      </w:r>
    </w:p>
    <w:p w14:paraId="6FCCD773" w14:textId="77777777" w:rsidR="006F6893" w:rsidRPr="003143EC" w:rsidRDefault="006F6893" w:rsidP="006F6893">
      <w:r w:rsidRPr="003143EC">
        <w:t xml:space="preserve">Provides relevant information regarding the </w:t>
      </w:r>
      <w:r>
        <w:t>project</w:t>
      </w:r>
      <w:r w:rsidRPr="003143EC">
        <w:t xml:space="preserve"> (e.g. industry, sector of activity, site location(s), relevant </w:t>
      </w:r>
      <w:r>
        <w:t>E&amp;S</w:t>
      </w:r>
      <w:r w:rsidRPr="003143EC">
        <w:t xml:space="preserve"> setting(s) information, surrounding land use(s), history, permitting status, etc.).</w:t>
      </w:r>
    </w:p>
    <w:p w14:paraId="20723B2F" w14:textId="77777777" w:rsidR="006F6893" w:rsidRPr="003143EC" w:rsidRDefault="006F6893" w:rsidP="006F6893">
      <w:pPr>
        <w:pStyle w:val="ListParagraph"/>
        <w:numPr>
          <w:ilvl w:val="0"/>
          <w:numId w:val="58"/>
        </w:numPr>
        <w:spacing w:before="0" w:after="160" w:line="259" w:lineRule="auto"/>
      </w:pPr>
      <w:r w:rsidRPr="003143EC">
        <w:t xml:space="preserve">Identified Applicable Performance Standards and Legal Requirements </w:t>
      </w:r>
    </w:p>
    <w:p w14:paraId="59553CD6" w14:textId="77777777" w:rsidR="006F6893" w:rsidRPr="003143EC" w:rsidRDefault="006F6893" w:rsidP="006F6893">
      <w:r w:rsidRPr="003143EC">
        <w:t xml:space="preserve">Provides a description of the applicable reference framework that was used and against which the </w:t>
      </w:r>
      <w:r>
        <w:t>project</w:t>
      </w:r>
      <w:r w:rsidRPr="003143EC">
        <w:t xml:space="preserve"> was assessed. </w:t>
      </w:r>
    </w:p>
    <w:p w14:paraId="360BB183" w14:textId="77777777" w:rsidR="006F6893" w:rsidRPr="003143EC" w:rsidRDefault="006F6893" w:rsidP="006F6893">
      <w:pPr>
        <w:pStyle w:val="ListParagraph"/>
        <w:numPr>
          <w:ilvl w:val="0"/>
          <w:numId w:val="58"/>
        </w:numPr>
        <w:spacing w:before="0" w:after="160" w:line="259" w:lineRule="auto"/>
      </w:pPr>
      <w:r w:rsidRPr="003143EC">
        <w:t>E&amp;S Risk Categori</w:t>
      </w:r>
      <w:r>
        <w:t>z</w:t>
      </w:r>
      <w:r w:rsidRPr="003143EC">
        <w:t>ation</w:t>
      </w:r>
    </w:p>
    <w:p w14:paraId="79A5CB46" w14:textId="77777777" w:rsidR="006F6893" w:rsidRPr="003143EC" w:rsidRDefault="006F6893" w:rsidP="006F6893">
      <w:pPr>
        <w:rPr>
          <w:rFonts w:eastAsia="Calibri"/>
        </w:rPr>
      </w:pPr>
      <w:r w:rsidRPr="003143EC">
        <w:rPr>
          <w:rFonts w:eastAsia="Calibri"/>
        </w:rPr>
        <w:t xml:space="preserve">Provide an assessment of the prospective </w:t>
      </w:r>
      <w:r>
        <w:rPr>
          <w:rFonts w:eastAsia="Calibri"/>
        </w:rPr>
        <w:t>client’s</w:t>
      </w:r>
      <w:r w:rsidRPr="003143EC">
        <w:rPr>
          <w:rFonts w:eastAsia="Calibri"/>
        </w:rPr>
        <w:t xml:space="preserve"> Risk Categori</w:t>
      </w:r>
      <w:r>
        <w:rPr>
          <w:rFonts w:eastAsia="Calibri"/>
        </w:rPr>
        <w:t>z</w:t>
      </w:r>
      <w:r w:rsidRPr="003143EC">
        <w:rPr>
          <w:rFonts w:eastAsia="Calibri"/>
        </w:rPr>
        <w:t xml:space="preserve">ation (in terms of the </w:t>
      </w:r>
      <w:hyperlink r:id="rId15" w:history="1">
        <w:r w:rsidRPr="003143EC">
          <w:rPr>
            <w:rFonts w:eastAsia="Calibri"/>
          </w:rPr>
          <w:t>IFC E&amp;S Risk Categori</w:t>
        </w:r>
        <w:r>
          <w:rPr>
            <w:rFonts w:eastAsia="Calibri"/>
          </w:rPr>
          <w:t>z</w:t>
        </w:r>
        <w:r w:rsidRPr="003143EC">
          <w:rPr>
            <w:rFonts w:eastAsia="Calibri"/>
          </w:rPr>
          <w:t>ation Guidelines</w:t>
        </w:r>
      </w:hyperlink>
      <w:r w:rsidRPr="003143EC">
        <w:rPr>
          <w:rFonts w:eastAsia="Calibri"/>
        </w:rPr>
        <w:t>) providing rationale for the final categori</w:t>
      </w:r>
      <w:r>
        <w:rPr>
          <w:rFonts w:eastAsia="Calibri"/>
        </w:rPr>
        <w:t>z</w:t>
      </w:r>
      <w:r w:rsidRPr="003143EC">
        <w:rPr>
          <w:rFonts w:eastAsia="Calibri"/>
        </w:rPr>
        <w:t>ation given.</w:t>
      </w:r>
    </w:p>
    <w:p w14:paraId="687430B7" w14:textId="77777777" w:rsidR="006F6893" w:rsidRPr="003143EC" w:rsidRDefault="006F6893" w:rsidP="006F6893">
      <w:pPr>
        <w:pStyle w:val="ListParagraph"/>
        <w:numPr>
          <w:ilvl w:val="0"/>
          <w:numId w:val="58"/>
        </w:numPr>
        <w:spacing w:before="0" w:after="160" w:line="259" w:lineRule="auto"/>
      </w:pPr>
      <w:r w:rsidRPr="003143EC">
        <w:t xml:space="preserve">E&amp;S Due Diligence Assessment Findings </w:t>
      </w:r>
    </w:p>
    <w:p w14:paraId="4C7DD916" w14:textId="77777777" w:rsidR="006F6893" w:rsidRDefault="006F6893" w:rsidP="006F6893">
      <w:r w:rsidRPr="003143EC">
        <w:t>A description of the key E&amp;S risks identified against applicable E</w:t>
      </w:r>
      <w:r>
        <w:t>&amp;</w:t>
      </w:r>
      <w:r w:rsidRPr="003143EC">
        <w:t>S requirements and standards.</w:t>
      </w:r>
    </w:p>
    <w:p w14:paraId="12FDFD75" w14:textId="77777777" w:rsidR="006F6893" w:rsidRDefault="006F6893" w:rsidP="006F6893">
      <w:pPr>
        <w:pStyle w:val="ListParagraph"/>
        <w:numPr>
          <w:ilvl w:val="0"/>
          <w:numId w:val="58"/>
        </w:numPr>
        <w:spacing w:before="0" w:after="160" w:line="259" w:lineRule="auto"/>
      </w:pPr>
      <w:r>
        <w:t xml:space="preserve">Recommended E&amp;S Action Plan (ESAP) </w:t>
      </w:r>
    </w:p>
    <w:p w14:paraId="659852A3" w14:textId="263E1278" w:rsidR="006F6893" w:rsidRPr="006F6893" w:rsidRDefault="006F6893" w:rsidP="002D08EA">
      <w:r>
        <w:t xml:space="preserve">For E&amp;S performance gaps, recommend corrective actions with corresponding schedules, indicate priorities, and advise as to how to incorporate these into the Financial Agreements, as </w:t>
      </w:r>
      <w:r w:rsidRPr="00370778">
        <w:t>either Conditions Precedent or Management Actions.</w:t>
      </w:r>
    </w:p>
    <w:p w14:paraId="08F16EA8" w14:textId="0B057F92" w:rsidR="008C0618" w:rsidRDefault="008C0618" w:rsidP="0085163F">
      <w:pPr>
        <w:pStyle w:val="Heading1"/>
        <w:numPr>
          <w:ilvl w:val="0"/>
          <w:numId w:val="0"/>
        </w:numPr>
        <w:ind w:left="432" w:hanging="432"/>
      </w:pPr>
      <w:bookmarkStart w:id="207" w:name="_Toc199254183"/>
      <w:r>
        <w:lastRenderedPageBreak/>
        <w:t>Annex I: Monitoring Checklist</w:t>
      </w:r>
      <w:bookmarkEnd w:id="207"/>
    </w:p>
    <w:tbl>
      <w:tblPr>
        <w:tblStyle w:val="TableGrid"/>
        <w:tblW w:w="11667" w:type="dxa"/>
        <w:tblInd w:w="-1085" w:type="dxa"/>
        <w:tblLook w:val="04A0" w:firstRow="1" w:lastRow="0" w:firstColumn="1" w:lastColumn="0" w:noHBand="0" w:noVBand="1"/>
      </w:tblPr>
      <w:tblGrid>
        <w:gridCol w:w="715"/>
        <w:gridCol w:w="7835"/>
        <w:gridCol w:w="3117"/>
      </w:tblGrid>
      <w:tr w:rsidR="00BF77F0" w14:paraId="5492BF7D" w14:textId="77777777" w:rsidTr="002D08EA">
        <w:tc>
          <w:tcPr>
            <w:tcW w:w="715" w:type="dxa"/>
            <w:vAlign w:val="center"/>
          </w:tcPr>
          <w:p w14:paraId="608B315E" w14:textId="62B7279E" w:rsidR="00BF77F0" w:rsidRDefault="00BF77F0" w:rsidP="00BF77F0">
            <w:r>
              <w:rPr>
                <w:rStyle w:val="Strong"/>
              </w:rPr>
              <w:t>S. No.</w:t>
            </w:r>
          </w:p>
        </w:tc>
        <w:tc>
          <w:tcPr>
            <w:tcW w:w="7835" w:type="dxa"/>
            <w:vAlign w:val="center"/>
          </w:tcPr>
          <w:p w14:paraId="56F1C06F" w14:textId="2777C63F" w:rsidR="00BF77F0" w:rsidRDefault="00BF77F0" w:rsidP="00BF77F0">
            <w:r>
              <w:rPr>
                <w:rStyle w:val="Strong"/>
              </w:rPr>
              <w:t>Questions or Things to Check</w:t>
            </w:r>
          </w:p>
        </w:tc>
        <w:tc>
          <w:tcPr>
            <w:tcW w:w="3117" w:type="dxa"/>
            <w:vAlign w:val="center"/>
          </w:tcPr>
          <w:p w14:paraId="137041A3" w14:textId="38FD1D4E" w:rsidR="00BF77F0" w:rsidRDefault="00BF77F0" w:rsidP="00BF77F0">
            <w:r>
              <w:rPr>
                <w:rStyle w:val="Strong"/>
              </w:rPr>
              <w:t>Response</w:t>
            </w:r>
          </w:p>
        </w:tc>
      </w:tr>
      <w:tr w:rsidR="00BF77F0" w14:paraId="7C27940E" w14:textId="77777777" w:rsidTr="002D08EA">
        <w:tc>
          <w:tcPr>
            <w:tcW w:w="715" w:type="dxa"/>
            <w:vAlign w:val="center"/>
          </w:tcPr>
          <w:p w14:paraId="1CC8FDDF" w14:textId="53A204EE" w:rsidR="00BF77F0" w:rsidRDefault="00BF77F0" w:rsidP="00BF77F0">
            <w:r>
              <w:t>1</w:t>
            </w:r>
          </w:p>
        </w:tc>
        <w:tc>
          <w:tcPr>
            <w:tcW w:w="7835" w:type="dxa"/>
            <w:vAlign w:val="center"/>
          </w:tcPr>
          <w:p w14:paraId="65C01738" w14:textId="09A3FD06" w:rsidR="00BF77F0" w:rsidRPr="002D08EA" w:rsidRDefault="00BF77F0" w:rsidP="00BF77F0">
            <w:pPr>
              <w:rPr>
                <w:b/>
              </w:rPr>
            </w:pPr>
            <w:r w:rsidRPr="002D08EA">
              <w:rPr>
                <w:rStyle w:val="Strong"/>
                <w:b w:val="0"/>
                <w:bCs w:val="0"/>
              </w:rPr>
              <w:t>Reporting period covered by this supervision report</w:t>
            </w:r>
          </w:p>
        </w:tc>
        <w:tc>
          <w:tcPr>
            <w:tcW w:w="3117" w:type="dxa"/>
            <w:vAlign w:val="center"/>
          </w:tcPr>
          <w:p w14:paraId="1547BCED" w14:textId="77777777" w:rsidR="00BF77F0" w:rsidRDefault="00BF77F0" w:rsidP="00BF77F0"/>
        </w:tc>
      </w:tr>
      <w:tr w:rsidR="00BF77F0" w14:paraId="752CC7AB" w14:textId="77777777" w:rsidTr="002D08EA">
        <w:tc>
          <w:tcPr>
            <w:tcW w:w="715" w:type="dxa"/>
            <w:vAlign w:val="center"/>
          </w:tcPr>
          <w:p w14:paraId="1567D3A0" w14:textId="5BAA6971" w:rsidR="00BF77F0" w:rsidRDefault="00BF77F0" w:rsidP="00BF77F0">
            <w:r>
              <w:t>2</w:t>
            </w:r>
          </w:p>
        </w:tc>
        <w:tc>
          <w:tcPr>
            <w:tcW w:w="7835" w:type="dxa"/>
            <w:vAlign w:val="center"/>
          </w:tcPr>
          <w:p w14:paraId="1ED528EE" w14:textId="77777777" w:rsidR="00BF77F0" w:rsidRDefault="00BF77F0" w:rsidP="00BF77F0">
            <w:pPr>
              <w:rPr>
                <w:rStyle w:val="Strong"/>
                <w:bCs w:val="0"/>
              </w:rPr>
            </w:pPr>
            <w:r w:rsidRPr="002D08EA">
              <w:rPr>
                <w:rStyle w:val="Strong"/>
                <w:b w:val="0"/>
                <w:bCs w:val="0"/>
              </w:rPr>
              <w:t>List key developments and any major changes in project location and design, if any, from the time of advisory project commencement or from the last supervision period.</w:t>
            </w:r>
          </w:p>
          <w:p w14:paraId="4B2E6263" w14:textId="42BE6FD5" w:rsidR="00BF77F0" w:rsidRPr="002D08EA" w:rsidRDefault="00BF77F0" w:rsidP="00BF77F0">
            <w:pPr>
              <w:rPr>
                <w:b/>
              </w:rPr>
            </w:pPr>
            <w:r w:rsidRPr="002D08EA">
              <w:rPr>
                <w:rStyle w:val="Strong"/>
                <w:b w:val="0"/>
                <w:bCs w:val="0"/>
              </w:rPr>
              <w:t>Mention any new E&amp;S risk not foreseen earlier.</w:t>
            </w:r>
          </w:p>
        </w:tc>
        <w:tc>
          <w:tcPr>
            <w:tcW w:w="3117" w:type="dxa"/>
            <w:vAlign w:val="center"/>
          </w:tcPr>
          <w:p w14:paraId="4D8151D2" w14:textId="77777777" w:rsidR="00BF77F0" w:rsidRDefault="00BF77F0" w:rsidP="00BF77F0"/>
        </w:tc>
      </w:tr>
      <w:tr w:rsidR="00BF77F0" w14:paraId="4B0287B4" w14:textId="77777777" w:rsidTr="002D08EA">
        <w:tc>
          <w:tcPr>
            <w:tcW w:w="715" w:type="dxa"/>
            <w:vAlign w:val="center"/>
          </w:tcPr>
          <w:p w14:paraId="51F4D7EB" w14:textId="5701D765" w:rsidR="00BF77F0" w:rsidRDefault="00BF77F0" w:rsidP="00BF77F0">
            <w:r>
              <w:t>3</w:t>
            </w:r>
          </w:p>
        </w:tc>
        <w:tc>
          <w:tcPr>
            <w:tcW w:w="7835" w:type="dxa"/>
            <w:vAlign w:val="center"/>
          </w:tcPr>
          <w:p w14:paraId="7450D9E1" w14:textId="77777777" w:rsidR="00BF77F0" w:rsidRDefault="00BF77F0" w:rsidP="00BF77F0">
            <w:pPr>
              <w:rPr>
                <w:rStyle w:val="Strong"/>
                <w:b w:val="0"/>
                <w:bCs w:val="0"/>
              </w:rPr>
            </w:pPr>
            <w:r w:rsidRPr="002D08EA">
              <w:rPr>
                <w:rStyle w:val="Strong"/>
                <w:b w:val="0"/>
                <w:bCs w:val="0"/>
              </w:rPr>
              <w:t>Status of implementation of covenants or corrective action plan:</w:t>
            </w:r>
          </w:p>
          <w:p w14:paraId="7641BB37" w14:textId="3B3ED3D1" w:rsidR="00BF77F0" w:rsidRDefault="00BF77F0" w:rsidP="00BF77F0">
            <w:r w:rsidRPr="00BF77F0">
              <w:t>Is it in line with the agreed timeframe? Are all covenants/corrective action plan implemented, partially implemented, or not implemented? Is implementation delayed?</w:t>
            </w:r>
          </w:p>
          <w:p w14:paraId="390C2252" w14:textId="3A269C2A" w:rsidR="00BF77F0" w:rsidRPr="00BF77F0" w:rsidRDefault="00BF77F0" w:rsidP="00BF77F0">
            <w:r w:rsidRPr="00BF77F0">
              <w:t>If partially implemented, not implemented, or delayed, please mention the reason in the response column along with a timeline for completion of implementation as committed by the borrower/customer during supervision.</w:t>
            </w:r>
          </w:p>
        </w:tc>
        <w:tc>
          <w:tcPr>
            <w:tcW w:w="3117" w:type="dxa"/>
            <w:vAlign w:val="center"/>
          </w:tcPr>
          <w:p w14:paraId="218D765D" w14:textId="77777777" w:rsidR="00BF77F0" w:rsidRDefault="00BF77F0" w:rsidP="00BF77F0"/>
        </w:tc>
      </w:tr>
      <w:tr w:rsidR="00BF77F0" w14:paraId="2B4A2522" w14:textId="77777777" w:rsidTr="002D08EA">
        <w:tc>
          <w:tcPr>
            <w:tcW w:w="715" w:type="dxa"/>
            <w:vAlign w:val="center"/>
          </w:tcPr>
          <w:p w14:paraId="3B1CEDE4" w14:textId="7FBEEA8E" w:rsidR="00BF77F0" w:rsidRDefault="00BF77F0" w:rsidP="00BF77F0">
            <w:r>
              <w:t>4</w:t>
            </w:r>
          </w:p>
        </w:tc>
        <w:tc>
          <w:tcPr>
            <w:tcW w:w="7835" w:type="dxa"/>
            <w:vAlign w:val="center"/>
          </w:tcPr>
          <w:p w14:paraId="57806928" w14:textId="77777777" w:rsidR="00BF77F0" w:rsidRDefault="00BF77F0" w:rsidP="00BF77F0">
            <w:pPr>
              <w:rPr>
                <w:rStyle w:val="Strong"/>
                <w:b w:val="0"/>
                <w:bCs w:val="0"/>
              </w:rPr>
            </w:pPr>
            <w:r w:rsidRPr="002D08EA">
              <w:rPr>
                <w:rStyle w:val="Strong"/>
                <w:b w:val="0"/>
                <w:bCs w:val="0"/>
              </w:rPr>
              <w:t>Was there any incidence of accidents (minor, major, or fatal), spills, leakages, or explosions during the reporting period?</w:t>
            </w:r>
          </w:p>
          <w:p w14:paraId="5FDF1413" w14:textId="70E68B71" w:rsidR="00BF77F0" w:rsidRPr="00BF77F0" w:rsidRDefault="00BF77F0" w:rsidP="00BF77F0">
            <w:r w:rsidRPr="00BF77F0">
              <w:t>If yes, what was the scale of damage? Was there any fatality and monetary loss? What was the action taken in response to the incident?</w:t>
            </w:r>
          </w:p>
        </w:tc>
        <w:tc>
          <w:tcPr>
            <w:tcW w:w="3117" w:type="dxa"/>
            <w:vAlign w:val="center"/>
          </w:tcPr>
          <w:p w14:paraId="0C120B5A" w14:textId="77777777" w:rsidR="00BF77F0" w:rsidRDefault="00BF77F0" w:rsidP="00BF77F0"/>
        </w:tc>
      </w:tr>
      <w:tr w:rsidR="00BF77F0" w14:paraId="742ECA52" w14:textId="77777777" w:rsidTr="002D08EA">
        <w:tc>
          <w:tcPr>
            <w:tcW w:w="715" w:type="dxa"/>
            <w:vAlign w:val="center"/>
          </w:tcPr>
          <w:p w14:paraId="567F4DFC" w14:textId="77A806E5" w:rsidR="00BF77F0" w:rsidRDefault="00BF77F0" w:rsidP="00BF77F0">
            <w:r>
              <w:t>5</w:t>
            </w:r>
          </w:p>
        </w:tc>
        <w:tc>
          <w:tcPr>
            <w:tcW w:w="7835" w:type="dxa"/>
            <w:vAlign w:val="center"/>
          </w:tcPr>
          <w:p w14:paraId="658C6233" w14:textId="77777777" w:rsidR="00BF77F0" w:rsidRDefault="00BF77F0" w:rsidP="00BF77F0">
            <w:pPr>
              <w:rPr>
                <w:rStyle w:val="Strong"/>
                <w:b w:val="0"/>
                <w:bCs w:val="0"/>
              </w:rPr>
            </w:pPr>
            <w:r w:rsidRPr="002D08EA">
              <w:rPr>
                <w:rStyle w:val="Strong"/>
                <w:b w:val="0"/>
                <w:bCs w:val="0"/>
              </w:rPr>
              <w:t>Was there any recent lawsuits, fines, or penalties issued by the regulatory body related to E&amp;S issues?</w:t>
            </w:r>
          </w:p>
          <w:p w14:paraId="6CDFA512" w14:textId="3484CBD4" w:rsidR="00BF77F0" w:rsidRPr="00BF77F0" w:rsidRDefault="00BF77F0" w:rsidP="00BF77F0">
            <w:r w:rsidRPr="00BF77F0">
              <w:t>If yes, please mention the nature of violation, status of the case, amount of fine or penalty paid, action taken by the borrower/customer to address the issue to avoid any such lawsuits, fine, or penalty in future.</w:t>
            </w:r>
          </w:p>
        </w:tc>
        <w:tc>
          <w:tcPr>
            <w:tcW w:w="3117" w:type="dxa"/>
            <w:vAlign w:val="center"/>
          </w:tcPr>
          <w:p w14:paraId="5ACC8C4A" w14:textId="77777777" w:rsidR="00BF77F0" w:rsidRDefault="00BF77F0" w:rsidP="00BF77F0"/>
        </w:tc>
      </w:tr>
      <w:tr w:rsidR="00BF77F0" w14:paraId="264B73FB" w14:textId="77777777" w:rsidTr="002D08EA">
        <w:tc>
          <w:tcPr>
            <w:tcW w:w="715" w:type="dxa"/>
            <w:vAlign w:val="center"/>
          </w:tcPr>
          <w:p w14:paraId="366A9850" w14:textId="1B0B2261" w:rsidR="00BF77F0" w:rsidRDefault="00BF77F0" w:rsidP="00BF77F0">
            <w:r>
              <w:t>6</w:t>
            </w:r>
          </w:p>
        </w:tc>
        <w:tc>
          <w:tcPr>
            <w:tcW w:w="7835" w:type="dxa"/>
            <w:vAlign w:val="center"/>
          </w:tcPr>
          <w:p w14:paraId="6DFE6B06" w14:textId="77777777" w:rsidR="00BF77F0" w:rsidRDefault="00BF77F0" w:rsidP="00BF77F0">
            <w:pPr>
              <w:rPr>
                <w:rStyle w:val="Strong"/>
                <w:b w:val="0"/>
                <w:bCs w:val="0"/>
              </w:rPr>
            </w:pPr>
            <w:r w:rsidRPr="002D08EA">
              <w:rPr>
                <w:rStyle w:val="Strong"/>
                <w:b w:val="0"/>
                <w:bCs w:val="0"/>
              </w:rPr>
              <w:t>Are all the required permits, licences, clearances, and other international management systems (for example, ISO 14000, OHSAS 18001, and SA8000) in place and up to date?</w:t>
            </w:r>
          </w:p>
          <w:p w14:paraId="32620D08" w14:textId="5091372C" w:rsidR="00BF77F0" w:rsidRPr="00BF77F0" w:rsidRDefault="00BF77F0" w:rsidP="00BF77F0">
            <w:r w:rsidRPr="00BF77F0">
              <w:t>Please mention the issuance dates and duration of validity of all such permits, licences, and clearances.</w:t>
            </w:r>
          </w:p>
        </w:tc>
        <w:tc>
          <w:tcPr>
            <w:tcW w:w="3117" w:type="dxa"/>
            <w:vAlign w:val="center"/>
          </w:tcPr>
          <w:p w14:paraId="769AA8D2" w14:textId="77777777" w:rsidR="00BF77F0" w:rsidRDefault="00BF77F0" w:rsidP="00BF77F0"/>
        </w:tc>
      </w:tr>
      <w:tr w:rsidR="00BF77F0" w14:paraId="107E68F2" w14:textId="77777777" w:rsidTr="002D08EA">
        <w:tc>
          <w:tcPr>
            <w:tcW w:w="715" w:type="dxa"/>
            <w:vAlign w:val="center"/>
          </w:tcPr>
          <w:p w14:paraId="37AD290B" w14:textId="4B11D841" w:rsidR="00BF77F0" w:rsidRDefault="00BF77F0" w:rsidP="00BF77F0">
            <w:r>
              <w:t>7</w:t>
            </w:r>
          </w:p>
        </w:tc>
        <w:tc>
          <w:tcPr>
            <w:tcW w:w="7835" w:type="dxa"/>
            <w:vAlign w:val="center"/>
          </w:tcPr>
          <w:p w14:paraId="57B3DB33" w14:textId="77777777" w:rsidR="00BF77F0" w:rsidRDefault="00BF77F0" w:rsidP="00BF77F0">
            <w:pPr>
              <w:rPr>
                <w:rStyle w:val="Strong"/>
                <w:b w:val="0"/>
                <w:bCs w:val="0"/>
              </w:rPr>
            </w:pPr>
            <w:r w:rsidRPr="002D08EA">
              <w:rPr>
                <w:rStyle w:val="Strong"/>
                <w:b w:val="0"/>
                <w:bCs w:val="0"/>
              </w:rPr>
              <w:t xml:space="preserve">Has there been any recent protest, grievance, or complaints received from local communities? Any negative feedback from non-governmental </w:t>
            </w:r>
            <w:r w:rsidRPr="002D08EA">
              <w:rPr>
                <w:rStyle w:val="Strong"/>
                <w:b w:val="0"/>
                <w:bCs w:val="0"/>
              </w:rPr>
              <w:lastRenderedPageBreak/>
              <w:t>organisations or in media coverage on the borrower/customer’s E&amp;S performance?</w:t>
            </w:r>
          </w:p>
          <w:p w14:paraId="090C6211" w14:textId="38420483" w:rsidR="00BF77F0" w:rsidRPr="00BF77F0" w:rsidRDefault="00BF77F0" w:rsidP="00BF77F0">
            <w:r w:rsidRPr="00BF77F0">
              <w:t>If yes, please specify the nature of grievances, actions taken by the borrower/customer to resolve them, and any outstanding issues and measures proposed by the borrower/customer to resolve them.</w:t>
            </w:r>
          </w:p>
        </w:tc>
        <w:tc>
          <w:tcPr>
            <w:tcW w:w="3117" w:type="dxa"/>
            <w:vAlign w:val="center"/>
          </w:tcPr>
          <w:p w14:paraId="3B1ADC33" w14:textId="77777777" w:rsidR="00BF77F0" w:rsidRDefault="00BF77F0" w:rsidP="00BF77F0"/>
        </w:tc>
      </w:tr>
    </w:tbl>
    <w:p w14:paraId="0F676688" w14:textId="77777777" w:rsidR="007A5A83" w:rsidRPr="007A5A83" w:rsidRDefault="007A5A83" w:rsidP="002D08EA"/>
    <w:p w14:paraId="3FA0749B" w14:textId="50938DF2" w:rsidR="0085163F" w:rsidRDefault="006F6893" w:rsidP="0085163F">
      <w:pPr>
        <w:pStyle w:val="Heading1"/>
        <w:numPr>
          <w:ilvl w:val="0"/>
          <w:numId w:val="0"/>
        </w:numPr>
        <w:ind w:left="432" w:hanging="432"/>
      </w:pPr>
      <w:bookmarkStart w:id="208" w:name="_Toc199254184"/>
      <w:r>
        <w:lastRenderedPageBreak/>
        <w:t xml:space="preserve">Annex </w:t>
      </w:r>
      <w:r w:rsidR="00BF77F0">
        <w:t>J</w:t>
      </w:r>
      <w:r>
        <w:t xml:space="preserve">: </w:t>
      </w:r>
      <w:r w:rsidR="0085163F">
        <w:t>Example E&amp;S Covenants</w:t>
      </w:r>
      <w:bookmarkEnd w:id="208"/>
    </w:p>
    <w:p w14:paraId="0A6D289A" w14:textId="5CFA3654" w:rsidR="003A724D" w:rsidRPr="005E6406" w:rsidRDefault="003A724D" w:rsidP="003A724D">
      <w:r w:rsidRPr="005E6406">
        <w:t xml:space="preserve">The purpose of this template is to outline E&amp;S clauses that should be included in the standard term sheet and </w:t>
      </w:r>
      <w:r>
        <w:t>loan</w:t>
      </w:r>
      <w:r w:rsidRPr="005E6406">
        <w:t xml:space="preserve"> agreements when </w:t>
      </w:r>
      <w:r w:rsidR="00E15A3E">
        <w:t>The Bank</w:t>
      </w:r>
      <w:r>
        <w:t xml:space="preserve"> </w:t>
      </w:r>
      <w:r w:rsidRPr="005E6406">
        <w:t xml:space="preserve">has identified the need for such clauses in </w:t>
      </w:r>
      <w:r>
        <w:t>loans</w:t>
      </w:r>
      <w:r w:rsidRPr="005E6406">
        <w:t xml:space="preserve"> with high/ moderate E&amp;S risk.</w:t>
      </w:r>
    </w:p>
    <w:p w14:paraId="18BB5D83" w14:textId="3EB20613" w:rsidR="003A724D" w:rsidRDefault="003A724D" w:rsidP="003A724D">
      <w:r w:rsidRPr="005E6406">
        <w:t>The objective of these clauses is to ensure that investees comply with the E&amp;S requirements of the national and local regulatory frameworks where</w:t>
      </w:r>
      <w:r>
        <w:t xml:space="preserve"> </w:t>
      </w:r>
      <w:r w:rsidR="00E15A3E">
        <w:t>The Bank</w:t>
      </w:r>
      <w:r>
        <w:t xml:space="preserve"> </w:t>
      </w:r>
      <w:r w:rsidRPr="005E6406">
        <w:t>operates.</w:t>
      </w:r>
    </w:p>
    <w:p w14:paraId="66FF1B97" w14:textId="77777777" w:rsidR="003A724D" w:rsidRPr="0089740B" w:rsidRDefault="003A724D" w:rsidP="003A724D">
      <w:r w:rsidRPr="0089740B">
        <w:t xml:space="preserve">Four types of E&amp;S Clauses may be included in </w:t>
      </w:r>
      <w:r>
        <w:t>loan agreements</w:t>
      </w:r>
      <w:r w:rsidRPr="0089740B">
        <w:t>, namely:</w:t>
      </w:r>
    </w:p>
    <w:p w14:paraId="63D2681D" w14:textId="77777777" w:rsidR="003A724D" w:rsidRPr="0089740B" w:rsidRDefault="003A724D" w:rsidP="003A724D">
      <w:pPr>
        <w:pStyle w:val="ListParagraph"/>
        <w:numPr>
          <w:ilvl w:val="2"/>
          <w:numId w:val="59"/>
        </w:numPr>
        <w:spacing w:before="0" w:after="160" w:line="259" w:lineRule="auto"/>
        <w:ind w:left="720"/>
      </w:pPr>
      <w:r w:rsidRPr="0089740B">
        <w:rPr>
          <w:b/>
          <w:bCs/>
        </w:rPr>
        <w:t>Positive Covenants:</w:t>
      </w:r>
      <w:r w:rsidRPr="0089740B">
        <w:t xml:space="preserve"> measures or actions to be taken by the </w:t>
      </w:r>
      <w:r>
        <w:t>borrower</w:t>
      </w:r>
      <w:r w:rsidRPr="0089740B">
        <w:t xml:space="preserve">; </w:t>
      </w:r>
    </w:p>
    <w:p w14:paraId="19F10ED5" w14:textId="77777777" w:rsidR="003A724D" w:rsidRPr="0089740B" w:rsidRDefault="003A724D" w:rsidP="003A724D">
      <w:pPr>
        <w:pStyle w:val="ListParagraph"/>
        <w:numPr>
          <w:ilvl w:val="2"/>
          <w:numId w:val="59"/>
        </w:numPr>
        <w:spacing w:before="0" w:after="160" w:line="259" w:lineRule="auto"/>
        <w:ind w:left="720"/>
      </w:pPr>
      <w:r w:rsidRPr="0089740B">
        <w:rPr>
          <w:b/>
          <w:bCs/>
        </w:rPr>
        <w:t>Negative Covenants:</w:t>
      </w:r>
      <w:r w:rsidRPr="0089740B">
        <w:t xml:space="preserve"> actions that the </w:t>
      </w:r>
      <w:r>
        <w:t>borrower</w:t>
      </w:r>
      <w:r w:rsidRPr="0089740B">
        <w:t xml:space="preserve"> will refrain from undertaking; </w:t>
      </w:r>
    </w:p>
    <w:p w14:paraId="4FD2C33E" w14:textId="77777777" w:rsidR="003A724D" w:rsidRDefault="003A724D" w:rsidP="003A724D">
      <w:pPr>
        <w:pStyle w:val="ListParagraph"/>
        <w:numPr>
          <w:ilvl w:val="2"/>
          <w:numId w:val="59"/>
        </w:numPr>
        <w:spacing w:before="0" w:after="160" w:line="259" w:lineRule="auto"/>
        <w:ind w:left="720"/>
      </w:pPr>
      <w:r w:rsidRPr="0089740B">
        <w:rPr>
          <w:b/>
          <w:bCs/>
        </w:rPr>
        <w:t>E&amp;S Action Plan (ESAP):</w:t>
      </w:r>
      <w:r w:rsidRPr="0089740B">
        <w:t xml:space="preserve"> E&amp;S conditions and requirements that the </w:t>
      </w:r>
      <w:r>
        <w:t>borrower</w:t>
      </w:r>
      <w:r w:rsidRPr="0089740B">
        <w:t xml:space="preserve"> has to fulfil as a result of the ESDD process. Fulfilling these</w:t>
      </w:r>
      <w:r>
        <w:t xml:space="preserve"> can be prior to loan disbursement or within a certain time frame after the loan; and </w:t>
      </w:r>
    </w:p>
    <w:p w14:paraId="6398EE66" w14:textId="672FE2AD" w:rsidR="003A724D" w:rsidRDefault="003A724D" w:rsidP="003A724D">
      <w:pPr>
        <w:pStyle w:val="ListParagraph"/>
        <w:numPr>
          <w:ilvl w:val="2"/>
          <w:numId w:val="59"/>
        </w:numPr>
        <w:spacing w:before="0" w:after="160" w:line="259" w:lineRule="auto"/>
        <w:ind w:left="720"/>
      </w:pPr>
      <w:r w:rsidRPr="00365815">
        <w:rPr>
          <w:b/>
          <w:bCs/>
        </w:rPr>
        <w:t>Events of Default:</w:t>
      </w:r>
      <w:r>
        <w:t xml:space="preserve"> An event that entitles </w:t>
      </w:r>
      <w:r w:rsidR="00E15A3E">
        <w:t>The Bank</w:t>
      </w:r>
      <w:r>
        <w:t xml:space="preserve"> to cancel a transaction. </w:t>
      </w:r>
    </w:p>
    <w:p w14:paraId="7CFEA6D4" w14:textId="37F67BE2" w:rsidR="003A724D" w:rsidRDefault="003A724D" w:rsidP="003A724D">
      <w:r>
        <w:t xml:space="preserve">The E&amp;S clauses are to be added to the general Terms and Conditions of </w:t>
      </w:r>
      <w:r w:rsidR="00E15A3E">
        <w:t>The Bank</w:t>
      </w:r>
      <w:r>
        <w:t>’s legal agreements.</w:t>
      </w:r>
    </w:p>
    <w:p w14:paraId="505302CF" w14:textId="77777777" w:rsidR="003A724D" w:rsidRPr="00D1706B" w:rsidRDefault="003A724D" w:rsidP="003A724D">
      <w:pPr>
        <w:rPr>
          <w:b/>
          <w:bCs/>
          <w:u w:val="single"/>
        </w:rPr>
      </w:pPr>
      <w:r w:rsidRPr="00D1706B">
        <w:rPr>
          <w:b/>
          <w:bCs/>
          <w:u w:val="single"/>
        </w:rPr>
        <w:t xml:space="preserve">Positive Covenants </w:t>
      </w:r>
    </w:p>
    <w:p w14:paraId="1B9F9957" w14:textId="77777777" w:rsidR="003A724D" w:rsidRDefault="003A724D" w:rsidP="003A724D">
      <w:r>
        <w:t xml:space="preserve">Examples of E&amp;S clauses in positive covenants include: </w:t>
      </w:r>
    </w:p>
    <w:p w14:paraId="54CA65C9" w14:textId="77777777" w:rsidR="003A724D" w:rsidRDefault="003A724D" w:rsidP="003A724D">
      <w:pPr>
        <w:pStyle w:val="ListParagraph"/>
        <w:numPr>
          <w:ilvl w:val="0"/>
          <w:numId w:val="60"/>
        </w:numPr>
        <w:spacing w:before="0" w:after="160" w:line="259" w:lineRule="auto"/>
      </w:pPr>
      <w:r w:rsidRPr="00B074DB">
        <w:t xml:space="preserve">The </w:t>
      </w:r>
      <w:r>
        <w:t>b</w:t>
      </w:r>
      <w:r w:rsidRPr="00B074DB">
        <w:t xml:space="preserve">orrower </w:t>
      </w:r>
      <w:r>
        <w:t>commits</w:t>
      </w:r>
      <w:r w:rsidRPr="00B074DB">
        <w:t xml:space="preserve"> to ensure compliance with all applicable laws and regulations, including, without limitation, environmental and social laws and regulations.</w:t>
      </w:r>
    </w:p>
    <w:p w14:paraId="73AFBF49" w14:textId="77777777" w:rsidR="003A724D" w:rsidRDefault="003A724D" w:rsidP="003A724D">
      <w:pPr>
        <w:pStyle w:val="ListParagraph"/>
        <w:numPr>
          <w:ilvl w:val="0"/>
          <w:numId w:val="60"/>
        </w:numPr>
        <w:spacing w:before="0" w:after="160" w:line="259" w:lineRule="auto"/>
      </w:pPr>
      <w:r w:rsidRPr="00B074DB">
        <w:t xml:space="preserve">The </w:t>
      </w:r>
      <w:r>
        <w:t>b</w:t>
      </w:r>
      <w:r w:rsidRPr="00B074DB">
        <w:t>orrower shall use its best efforts to comply with</w:t>
      </w:r>
      <w:r>
        <w:t xml:space="preserve"> relevant international standards including</w:t>
      </w:r>
      <w:r w:rsidRPr="00B074DB">
        <w:t xml:space="preserve"> the International Labour Organization (ILO) Core Conventions</w:t>
      </w:r>
      <w:r>
        <w:t xml:space="preserve"> and </w:t>
      </w:r>
      <w:r w:rsidRPr="0008698E">
        <w:rPr>
          <w:b/>
          <w:bCs/>
          <w:highlight w:val="yellow"/>
        </w:rPr>
        <w:t>[add additional standards, if applicable]</w:t>
      </w:r>
      <w:r w:rsidRPr="00B074DB">
        <w:t>.</w:t>
      </w:r>
    </w:p>
    <w:p w14:paraId="384A499B" w14:textId="39C6E461" w:rsidR="003A724D" w:rsidRDefault="003A724D" w:rsidP="003A724D">
      <w:pPr>
        <w:pStyle w:val="ListParagraph"/>
        <w:numPr>
          <w:ilvl w:val="0"/>
          <w:numId w:val="60"/>
        </w:numPr>
        <w:spacing w:before="0" w:after="160" w:line="259" w:lineRule="auto"/>
      </w:pPr>
      <w:r>
        <w:t xml:space="preserve">The borrower, based on its E&amp;S categorization by </w:t>
      </w:r>
      <w:r w:rsidR="00E15A3E">
        <w:t>The Bank</w:t>
      </w:r>
      <w:r>
        <w:t>, shall designate appropriate resources and key E&amp;S personnel as part of this contract.</w:t>
      </w:r>
    </w:p>
    <w:p w14:paraId="14F6A357" w14:textId="77777777" w:rsidR="003A724D" w:rsidRDefault="003A724D" w:rsidP="003A724D">
      <w:pPr>
        <w:pStyle w:val="ListParagraph"/>
        <w:numPr>
          <w:ilvl w:val="0"/>
          <w:numId w:val="60"/>
        </w:numPr>
        <w:spacing w:before="0" w:after="160" w:line="259" w:lineRule="auto"/>
      </w:pPr>
      <w:r>
        <w:t>The borrower, based on its E&amp;S risk exposure, shall undertake its activities in compliance with the applicable requirements.</w:t>
      </w:r>
    </w:p>
    <w:p w14:paraId="54E506E3" w14:textId="6DE7EC0E" w:rsidR="003A724D" w:rsidRDefault="003A724D" w:rsidP="003A724D">
      <w:pPr>
        <w:pStyle w:val="ListParagraph"/>
        <w:numPr>
          <w:ilvl w:val="0"/>
          <w:numId w:val="60"/>
        </w:numPr>
        <w:spacing w:before="0" w:after="160" w:line="259" w:lineRule="auto"/>
      </w:pPr>
      <w:r>
        <w:t xml:space="preserve">Immediately and no later than 72 hours after its occurrence, the borrower shall notify </w:t>
      </w:r>
      <w:r w:rsidR="00E15A3E">
        <w:t>The Bank</w:t>
      </w:r>
      <w:r>
        <w:t xml:space="preserve"> of any major environmental and/or social incident as a result of the borrower’s operations (e.g. death, a large fire or pollution or an adverse media campaign on E&amp;S such as, for example, accusation of human right breach). Notification will be in the form of an SMS or email to </w:t>
      </w:r>
      <w:r w:rsidR="00E15A3E">
        <w:t>The Bank</w:t>
      </w:r>
      <w:r>
        <w:t>.</w:t>
      </w:r>
    </w:p>
    <w:p w14:paraId="71461AD6" w14:textId="0C6F5DE4" w:rsidR="003A724D" w:rsidRDefault="003A724D" w:rsidP="003A724D">
      <w:pPr>
        <w:pStyle w:val="ListParagraph"/>
        <w:numPr>
          <w:ilvl w:val="0"/>
          <w:numId w:val="60"/>
        </w:numPr>
        <w:spacing w:before="0" w:after="160" w:line="259" w:lineRule="auto"/>
      </w:pPr>
      <w:r>
        <w:t xml:space="preserve">The borrower grants the right to </w:t>
      </w:r>
      <w:r w:rsidR="00E15A3E">
        <w:t>The Bank</w:t>
      </w:r>
      <w:r>
        <w:t xml:space="preserve"> or appointed representative to carry out E&amp;S inspections to assess the effective implementation of the E&amp;S requirements of this contract.</w:t>
      </w:r>
    </w:p>
    <w:p w14:paraId="298084EC" w14:textId="77777777" w:rsidR="003A724D" w:rsidRDefault="003A724D" w:rsidP="003A724D">
      <w:pPr>
        <w:pStyle w:val="ListParagraph"/>
        <w:numPr>
          <w:ilvl w:val="0"/>
          <w:numId w:val="60"/>
        </w:numPr>
        <w:spacing w:before="0" w:after="160" w:line="259" w:lineRule="auto"/>
      </w:pPr>
      <w:r>
        <w:t xml:space="preserve">The borrower’s employees/ staff shall operate and maintain their activities in compliance with the E&amp;S requirements of this contract. </w:t>
      </w:r>
    </w:p>
    <w:p w14:paraId="42780AE8" w14:textId="77777777" w:rsidR="003A724D" w:rsidRPr="004A6D8F" w:rsidRDefault="003A724D" w:rsidP="003A724D">
      <w:pPr>
        <w:rPr>
          <w:b/>
          <w:bCs/>
          <w:u w:val="single"/>
        </w:rPr>
      </w:pPr>
      <w:r w:rsidRPr="004A6D8F">
        <w:rPr>
          <w:b/>
          <w:bCs/>
          <w:u w:val="single"/>
        </w:rPr>
        <w:lastRenderedPageBreak/>
        <w:t xml:space="preserve">Negative Covenants </w:t>
      </w:r>
    </w:p>
    <w:p w14:paraId="12473077" w14:textId="77777777" w:rsidR="003A724D" w:rsidRDefault="003A724D" w:rsidP="003A724D">
      <w:r>
        <w:t xml:space="preserve">Examples of E&amp;S clauses in negative covenants include: </w:t>
      </w:r>
    </w:p>
    <w:p w14:paraId="501AF1F6" w14:textId="62533F81" w:rsidR="003A724D" w:rsidRDefault="003A724D" w:rsidP="003A724D">
      <w:pPr>
        <w:pStyle w:val="ListParagraph"/>
        <w:numPr>
          <w:ilvl w:val="0"/>
          <w:numId w:val="62"/>
        </w:numPr>
        <w:spacing w:before="0" w:after="160" w:line="259" w:lineRule="auto"/>
      </w:pPr>
      <w:r>
        <w:t xml:space="preserve">The borrower will refrain from carrying out any operations in contravention of laws, rules or regulations of the Government of Egypt and local requirements or activities that are listed in </w:t>
      </w:r>
      <w:r w:rsidR="00E15A3E">
        <w:t>The Bank</w:t>
      </w:r>
      <w:r>
        <w:t xml:space="preserve">’s Exclusion List which is annexed to this contract </w:t>
      </w:r>
      <w:r w:rsidRPr="00AC6994">
        <w:rPr>
          <w:b/>
          <w:bCs/>
          <w:highlight w:val="yellow"/>
        </w:rPr>
        <w:t>[specify annex reference]</w:t>
      </w:r>
      <w:r>
        <w:t xml:space="preserve">. </w:t>
      </w:r>
    </w:p>
    <w:p w14:paraId="34C15511" w14:textId="77777777" w:rsidR="003A724D" w:rsidRPr="004A6D8F" w:rsidRDefault="003A724D" w:rsidP="003A724D">
      <w:pPr>
        <w:rPr>
          <w:b/>
          <w:bCs/>
          <w:u w:val="single"/>
        </w:rPr>
      </w:pPr>
      <w:r w:rsidRPr="5E46880D">
        <w:rPr>
          <w:b/>
          <w:bCs/>
          <w:u w:val="single"/>
        </w:rPr>
        <w:t xml:space="preserve">E&amp;S Action Plan (ESAP) </w:t>
      </w:r>
    </w:p>
    <w:p w14:paraId="77E939D3" w14:textId="77777777" w:rsidR="003A724D" w:rsidRDefault="003A724D" w:rsidP="003A724D">
      <w:r>
        <w:t xml:space="preserve">Examples of E&amp;S clauses in an E&amp;S Action Plan (ESAP) include: </w:t>
      </w:r>
    </w:p>
    <w:p w14:paraId="495C4CE3" w14:textId="77777777" w:rsidR="003A724D" w:rsidRDefault="003A724D" w:rsidP="003A724D">
      <w:pPr>
        <w:pStyle w:val="ListParagraph"/>
        <w:numPr>
          <w:ilvl w:val="0"/>
          <w:numId w:val="61"/>
        </w:numPr>
        <w:spacing w:before="0" w:after="160" w:line="259" w:lineRule="auto"/>
        <w:rPr>
          <w:b/>
          <w:bCs/>
          <w:highlight w:val="yellow"/>
        </w:rPr>
      </w:pPr>
      <w:r>
        <w:t xml:space="preserve">The borrower is required to provide proof of valid permits and licenses </w:t>
      </w:r>
      <w:r w:rsidRPr="5E46880D">
        <w:rPr>
          <w:b/>
          <w:bCs/>
          <w:highlight w:val="yellow"/>
        </w:rPr>
        <w:t xml:space="preserve">[prior to the loan disbursement OR within one month afterwards]; </w:t>
      </w:r>
    </w:p>
    <w:p w14:paraId="74FE7668" w14:textId="77777777" w:rsidR="003A724D" w:rsidRDefault="003A724D" w:rsidP="003A724D">
      <w:pPr>
        <w:pStyle w:val="ListParagraph"/>
        <w:numPr>
          <w:ilvl w:val="0"/>
          <w:numId w:val="61"/>
        </w:numPr>
        <w:spacing w:before="0" w:after="160" w:line="259" w:lineRule="auto"/>
        <w:rPr>
          <w:b/>
          <w:bCs/>
        </w:rPr>
      </w:pPr>
      <w:r w:rsidRPr="5E46880D">
        <w:rPr>
          <w:rFonts w:eastAsiaTheme="minorEastAsia"/>
          <w:szCs w:val="18"/>
        </w:rPr>
        <w:t xml:space="preserve">The borrower is required to comply with local environmental, labour, occupational health &amp; safety, land, biodiversity and other E&amp;S regulations </w:t>
      </w:r>
      <w:r w:rsidRPr="5E46880D">
        <w:rPr>
          <w:rFonts w:eastAsiaTheme="minorEastAsia"/>
          <w:b/>
          <w:bCs/>
          <w:szCs w:val="18"/>
          <w:highlight w:val="yellow"/>
        </w:rPr>
        <w:t>[such as the IFC PS, WB EHS Guidelines, ILO, EBRD PRs depending on the E&amp;S category of the credit]</w:t>
      </w:r>
      <w:r>
        <w:t>;</w:t>
      </w:r>
    </w:p>
    <w:p w14:paraId="71D2A7F3" w14:textId="282A3399" w:rsidR="003A724D" w:rsidRPr="002D08EA" w:rsidRDefault="003A724D" w:rsidP="00E15A3E">
      <w:pPr>
        <w:pStyle w:val="ListParagraph"/>
        <w:numPr>
          <w:ilvl w:val="0"/>
          <w:numId w:val="61"/>
        </w:numPr>
        <w:spacing w:before="0" w:after="160" w:line="259" w:lineRule="auto"/>
        <w:rPr>
          <w:b/>
          <w:bCs/>
        </w:rPr>
      </w:pPr>
      <w:r>
        <w:t>The borrower is required to implement an ESAP that is annexed to this contract</w:t>
      </w:r>
      <w:r w:rsidRPr="5E46880D">
        <w:rPr>
          <w:b/>
          <w:bCs/>
        </w:rPr>
        <w:t xml:space="preserve"> </w:t>
      </w:r>
      <w:r w:rsidRPr="5E46880D">
        <w:rPr>
          <w:b/>
          <w:bCs/>
          <w:highlight w:val="yellow"/>
        </w:rPr>
        <w:t>[specify annex reference]</w:t>
      </w:r>
      <w:r>
        <w:t>;</w:t>
      </w:r>
    </w:p>
    <w:p w14:paraId="39820452" w14:textId="77777777" w:rsidR="003A724D" w:rsidRDefault="003A724D" w:rsidP="003A724D">
      <w:pPr>
        <w:pStyle w:val="ListParagraph"/>
        <w:numPr>
          <w:ilvl w:val="0"/>
          <w:numId w:val="61"/>
        </w:numPr>
        <w:spacing w:before="0" w:after="160" w:line="259" w:lineRule="auto"/>
      </w:pPr>
      <w:r>
        <w:t xml:space="preserve">The borrower is required to undertake improvements with regard to accident prevention at its premises, especially with regard to </w:t>
      </w:r>
      <w:r w:rsidRPr="5E46880D">
        <w:rPr>
          <w:b/>
          <w:bCs/>
          <w:highlight w:val="yellow"/>
        </w:rPr>
        <w:t>[specify occupational health and safety improvement – for example provide fire extinguishers] [prior to the loan disbursement OR within one month afterwards];</w:t>
      </w:r>
    </w:p>
    <w:p w14:paraId="4BEC9F1F" w14:textId="77777777" w:rsidR="003A724D" w:rsidRDefault="003A724D" w:rsidP="003A724D">
      <w:pPr>
        <w:pStyle w:val="ListParagraph"/>
        <w:numPr>
          <w:ilvl w:val="0"/>
          <w:numId w:val="61"/>
        </w:numPr>
        <w:spacing w:before="0" w:after="160" w:line="259" w:lineRule="auto"/>
      </w:pPr>
      <w:r>
        <w:t>The borrower is required to undertake improvements with regard to pollution prevention at its premises, especially with regard to [</w:t>
      </w:r>
      <w:r w:rsidRPr="5E46880D">
        <w:rPr>
          <w:b/>
          <w:bCs/>
          <w:highlight w:val="yellow"/>
        </w:rPr>
        <w:t xml:space="preserve">specify environmental improvement – for example provide a waste storage area OR stop discharging polluted effluent to a nearby river] [prior to the loan disbursement OR within one month afterwards]; </w:t>
      </w:r>
      <w:r>
        <w:t xml:space="preserve"> </w:t>
      </w:r>
    </w:p>
    <w:p w14:paraId="4FA1403A" w14:textId="77777777" w:rsidR="003A724D" w:rsidRPr="00825877" w:rsidRDefault="003A724D" w:rsidP="003A724D">
      <w:pPr>
        <w:pStyle w:val="ListParagraph"/>
        <w:numPr>
          <w:ilvl w:val="0"/>
          <w:numId w:val="61"/>
        </w:numPr>
        <w:spacing w:before="0" w:after="160" w:line="259" w:lineRule="auto"/>
      </w:pPr>
      <w:r>
        <w:t xml:space="preserve">The borrower is required to undertake improvements to labour and employment at its premises, especially with regard to </w:t>
      </w:r>
      <w:r w:rsidRPr="5E46880D">
        <w:rPr>
          <w:b/>
          <w:bCs/>
          <w:highlight w:val="yellow"/>
        </w:rPr>
        <w:t>[specify labour and employment improvement – for example pay employees above minimum wage] [prior to the loan disbursement OR within one month afterwards]</w:t>
      </w:r>
      <w:r w:rsidRPr="5E46880D">
        <w:rPr>
          <w:b/>
          <w:bCs/>
        </w:rPr>
        <w:t>.</w:t>
      </w:r>
    </w:p>
    <w:p w14:paraId="4098B9B2" w14:textId="77777777" w:rsidR="0085163F" w:rsidRDefault="0085163F" w:rsidP="0085163F"/>
    <w:p w14:paraId="30EA7DFD" w14:textId="5A8020E2" w:rsidR="0085163F" w:rsidRDefault="0085163F" w:rsidP="0085163F">
      <w:pPr>
        <w:pStyle w:val="Heading1"/>
        <w:numPr>
          <w:ilvl w:val="0"/>
          <w:numId w:val="0"/>
        </w:numPr>
        <w:ind w:left="432" w:hanging="432"/>
      </w:pPr>
      <w:bookmarkStart w:id="209" w:name="_Toc199254185"/>
      <w:r>
        <w:lastRenderedPageBreak/>
        <w:t xml:space="preserve">Annex </w:t>
      </w:r>
      <w:r w:rsidR="00BF77F0">
        <w:t>K</w:t>
      </w:r>
      <w:r>
        <w:t>: Incident Reporting Form Template</w:t>
      </w:r>
      <w:bookmarkEnd w:id="209"/>
    </w:p>
    <w:tbl>
      <w:tblPr>
        <w:tblW w:w="9720" w:type="dxa"/>
        <w:tblInd w:w="-2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6"/>
        <w:gridCol w:w="867"/>
        <w:gridCol w:w="559"/>
        <w:gridCol w:w="180"/>
        <w:gridCol w:w="633"/>
        <w:gridCol w:w="449"/>
        <w:gridCol w:w="2130"/>
        <w:gridCol w:w="2288"/>
      </w:tblGrid>
      <w:tr w:rsidR="008510A3" w:rsidRPr="003D26AB" w14:paraId="64EBB52B" w14:textId="77777777" w:rsidTr="002D08EA">
        <w:trPr>
          <w:trHeight w:val="555"/>
        </w:trPr>
        <w:tc>
          <w:tcPr>
            <w:tcW w:w="9720" w:type="dxa"/>
            <w:gridSpan w:val="8"/>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4B99C371" w14:textId="693A7ADE" w:rsidR="008510A3" w:rsidRPr="003D26AB" w:rsidRDefault="008510A3" w:rsidP="00FB701F">
            <w:pPr>
              <w:spacing w:after="0"/>
              <w:jc w:val="center"/>
              <w:rPr>
                <w:b/>
                <w:bCs/>
                <w:color w:val="FFFFFF" w:themeColor="background1"/>
                <w:sz w:val="18"/>
                <w:szCs w:val="20"/>
              </w:rPr>
            </w:pPr>
            <w:r>
              <w:rPr>
                <w:b/>
                <w:bCs/>
                <w:color w:val="FFFFFF" w:themeColor="background1"/>
                <w:sz w:val="22"/>
                <w:lang w:val="en-GB"/>
              </w:rPr>
              <w:t>INCIDENT</w:t>
            </w:r>
            <w:r w:rsidRPr="003D26AB">
              <w:rPr>
                <w:b/>
                <w:bCs/>
                <w:color w:val="FFFFFF" w:themeColor="background1"/>
                <w:sz w:val="22"/>
                <w:lang w:val="en-GB"/>
              </w:rPr>
              <w:t xml:space="preserve"> REPORTING FORM</w:t>
            </w:r>
          </w:p>
        </w:tc>
      </w:tr>
      <w:tr w:rsidR="008510A3" w:rsidRPr="003D26AB" w14:paraId="13053D04" w14:textId="77777777" w:rsidTr="00FB701F">
        <w:trPr>
          <w:trHeight w:val="1119"/>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41921AC6" w14:textId="77777777" w:rsidR="008510A3" w:rsidRDefault="008510A3" w:rsidP="00FB701F">
            <w:pPr>
              <w:spacing w:after="60"/>
              <w:rPr>
                <w:sz w:val="18"/>
                <w:szCs w:val="20"/>
              </w:rPr>
            </w:pPr>
            <w:r w:rsidRPr="003D26AB">
              <w:rPr>
                <w:sz w:val="18"/>
                <w:szCs w:val="20"/>
                <w:lang w:val="en-GB"/>
              </w:rPr>
              <w:t xml:space="preserve">Name of the </w:t>
            </w:r>
            <w:r>
              <w:rPr>
                <w:sz w:val="18"/>
                <w:szCs w:val="20"/>
                <w:lang w:val="en-GB"/>
              </w:rPr>
              <w:t>client</w:t>
            </w:r>
            <w:r w:rsidRPr="003D26AB">
              <w:rPr>
                <w:sz w:val="18"/>
                <w:szCs w:val="20"/>
                <w:lang w:val="en-GB"/>
              </w:rPr>
              <w:t>:</w:t>
            </w:r>
            <w:r w:rsidRPr="003D26AB">
              <w:rPr>
                <w:sz w:val="18"/>
                <w:szCs w:val="20"/>
              </w:rPr>
              <w:t> </w:t>
            </w:r>
          </w:p>
          <w:p w14:paraId="1D19E3D7" w14:textId="77777777" w:rsidR="008510A3" w:rsidRPr="003D26AB" w:rsidRDefault="008510A3" w:rsidP="00FB701F">
            <w:pPr>
              <w:spacing w:after="60"/>
              <w:rPr>
                <w:sz w:val="18"/>
                <w:szCs w:val="20"/>
              </w:rPr>
            </w:pPr>
          </w:p>
          <w:p w14:paraId="054674A5" w14:textId="77777777" w:rsidR="008510A3" w:rsidRDefault="008510A3" w:rsidP="00FB701F">
            <w:pPr>
              <w:spacing w:after="60"/>
              <w:rPr>
                <w:sz w:val="18"/>
                <w:szCs w:val="20"/>
              </w:rPr>
            </w:pPr>
            <w:r w:rsidRPr="003D26AB">
              <w:rPr>
                <w:sz w:val="18"/>
                <w:szCs w:val="20"/>
              </w:rPr>
              <w:t xml:space="preserve">Name of the </w:t>
            </w:r>
            <w:r>
              <w:rPr>
                <w:sz w:val="18"/>
                <w:szCs w:val="20"/>
              </w:rPr>
              <w:t>affiliated c</w:t>
            </w:r>
            <w:r w:rsidRPr="003D26AB">
              <w:rPr>
                <w:sz w:val="18"/>
                <w:szCs w:val="20"/>
              </w:rPr>
              <w:t xml:space="preserve">ompany/ </w:t>
            </w:r>
            <w:r>
              <w:rPr>
                <w:sz w:val="18"/>
                <w:szCs w:val="20"/>
              </w:rPr>
              <w:t>site</w:t>
            </w:r>
            <w:r w:rsidRPr="003D26AB">
              <w:rPr>
                <w:sz w:val="18"/>
                <w:szCs w:val="20"/>
              </w:rPr>
              <w:t>:</w:t>
            </w:r>
          </w:p>
          <w:p w14:paraId="7AF580A1" w14:textId="77777777" w:rsidR="008510A3" w:rsidRPr="003D26AB" w:rsidRDefault="008510A3" w:rsidP="00FB701F">
            <w:pPr>
              <w:rPr>
                <w:sz w:val="18"/>
                <w:szCs w:val="20"/>
              </w:rPr>
            </w:pPr>
          </w:p>
        </w:tc>
        <w:tc>
          <w:tcPr>
            <w:tcW w:w="44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754A483" w14:textId="77777777" w:rsidR="008510A3" w:rsidRDefault="008510A3" w:rsidP="00FB701F">
            <w:pPr>
              <w:spacing w:after="60"/>
              <w:rPr>
                <w:rStyle w:val="eop"/>
                <w:rFonts w:ascii="Century Gothic" w:hAnsi="Century Gothic" w:cs="Segoe UI"/>
                <w:sz w:val="18"/>
                <w:szCs w:val="18"/>
              </w:rPr>
            </w:pPr>
            <w:r w:rsidRPr="009A1ED1">
              <w:rPr>
                <w:sz w:val="18"/>
                <w:szCs w:val="18"/>
              </w:rPr>
              <w:t>Client Number</w:t>
            </w:r>
            <w:r w:rsidRPr="009A1ED1">
              <w:rPr>
                <w:sz w:val="18"/>
                <w:szCs w:val="18"/>
                <w:lang w:val="en-GB"/>
              </w:rPr>
              <w:t>:</w:t>
            </w:r>
            <w:r w:rsidRPr="009A1ED1">
              <w:rPr>
                <w:rStyle w:val="normaltextrun"/>
                <w:rFonts w:ascii="Century Gothic" w:hAnsi="Century Gothic" w:cs="Segoe UI"/>
                <w:sz w:val="18"/>
                <w:szCs w:val="18"/>
                <w:lang w:val="en-GB"/>
              </w:rPr>
              <w:t> </w:t>
            </w:r>
            <w:r w:rsidRPr="009A1ED1">
              <w:rPr>
                <w:rStyle w:val="eop"/>
                <w:rFonts w:ascii="Century Gothic" w:hAnsi="Century Gothic" w:cs="Segoe UI"/>
                <w:sz w:val="18"/>
                <w:szCs w:val="18"/>
              </w:rPr>
              <w:t> </w:t>
            </w:r>
          </w:p>
          <w:p w14:paraId="45381187" w14:textId="77777777" w:rsidR="008510A3" w:rsidRPr="009A1ED1" w:rsidRDefault="008510A3" w:rsidP="00FB701F">
            <w:pPr>
              <w:spacing w:after="60"/>
              <w:rPr>
                <w:rFonts w:ascii="Segoe UI" w:hAnsi="Segoe UI" w:cs="Segoe UI"/>
                <w:sz w:val="18"/>
                <w:szCs w:val="18"/>
              </w:rPr>
            </w:pPr>
          </w:p>
        </w:tc>
      </w:tr>
      <w:tr w:rsidR="008510A3" w:rsidRPr="003D26AB" w14:paraId="38563E6D" w14:textId="77777777" w:rsidTr="002D08EA">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000000" w:themeFill="text1"/>
            <w:hideMark/>
          </w:tcPr>
          <w:p w14:paraId="4B02752E" w14:textId="77777777" w:rsidR="008510A3" w:rsidRPr="003D26AB" w:rsidRDefault="008510A3" w:rsidP="00FB701F">
            <w:pPr>
              <w:rPr>
                <w:b/>
                <w:bCs/>
                <w:sz w:val="18"/>
                <w:szCs w:val="20"/>
              </w:rPr>
            </w:pPr>
            <w:r w:rsidRPr="003D26AB">
              <w:rPr>
                <w:b/>
                <w:bCs/>
                <w:color w:val="FFFFFF" w:themeColor="background1"/>
                <w:sz w:val="18"/>
                <w:szCs w:val="20"/>
                <w:lang w:val="en-GB"/>
              </w:rPr>
              <w:t xml:space="preserve">Description of the </w:t>
            </w:r>
            <w:r>
              <w:rPr>
                <w:b/>
                <w:bCs/>
                <w:color w:val="FFFFFF" w:themeColor="background1"/>
                <w:sz w:val="18"/>
                <w:szCs w:val="20"/>
                <w:lang w:val="en-GB"/>
              </w:rPr>
              <w:t>incident</w:t>
            </w:r>
            <w:r w:rsidRPr="003D26AB">
              <w:rPr>
                <w:b/>
                <w:bCs/>
                <w:color w:val="FFFFFF" w:themeColor="background1"/>
                <w:sz w:val="18"/>
                <w:szCs w:val="20"/>
              </w:rPr>
              <w:t> </w:t>
            </w:r>
          </w:p>
        </w:tc>
      </w:tr>
      <w:tr w:rsidR="008510A3" w:rsidRPr="003D26AB" w14:paraId="1CBB4AD1" w14:textId="77777777" w:rsidTr="00FB701F">
        <w:trPr>
          <w:trHeight w:val="336"/>
        </w:trPr>
        <w:tc>
          <w:tcPr>
            <w:tcW w:w="2340" w:type="dxa"/>
            <w:tcBorders>
              <w:top w:val="single" w:sz="6" w:space="0" w:color="auto"/>
              <w:left w:val="single" w:sz="6" w:space="0" w:color="auto"/>
              <w:bottom w:val="single" w:sz="6" w:space="0" w:color="auto"/>
              <w:right w:val="single" w:sz="6" w:space="0" w:color="auto"/>
            </w:tcBorders>
            <w:shd w:val="clear" w:color="auto" w:fill="auto"/>
          </w:tcPr>
          <w:p w14:paraId="5FA5B7D5" w14:textId="77777777" w:rsidR="008510A3" w:rsidRPr="002B364F" w:rsidRDefault="008510A3" w:rsidP="00FB701F">
            <w:pPr>
              <w:rPr>
                <w:sz w:val="18"/>
                <w:szCs w:val="20"/>
              </w:rPr>
            </w:pPr>
            <w:r w:rsidRPr="002B364F">
              <w:rPr>
                <w:sz w:val="18"/>
                <w:szCs w:val="20"/>
              </w:rPr>
              <w:t>Date of the incident:</w:t>
            </w:r>
          </w:p>
        </w:tc>
        <w:tc>
          <w:tcPr>
            <w:tcW w:w="2520" w:type="dxa"/>
            <w:gridSpan w:val="4"/>
            <w:tcBorders>
              <w:top w:val="single" w:sz="6" w:space="0" w:color="auto"/>
              <w:left w:val="single" w:sz="6" w:space="0" w:color="auto"/>
              <w:bottom w:val="single" w:sz="6" w:space="0" w:color="auto"/>
              <w:right w:val="single" w:sz="6" w:space="0" w:color="auto"/>
            </w:tcBorders>
            <w:shd w:val="clear" w:color="auto" w:fill="auto"/>
          </w:tcPr>
          <w:p w14:paraId="738A5738" w14:textId="77777777" w:rsidR="008510A3" w:rsidRPr="003D26AB" w:rsidRDefault="008510A3" w:rsidP="00FB701F">
            <w:pPr>
              <w:jc w:val="center"/>
              <w:rPr>
                <w:sz w:val="18"/>
                <w:szCs w:val="20"/>
                <w:lang w:val="en-GB"/>
              </w:rPr>
            </w:pPr>
          </w:p>
        </w:tc>
        <w:tc>
          <w:tcPr>
            <w:tcW w:w="2430" w:type="dxa"/>
            <w:gridSpan w:val="2"/>
            <w:tcBorders>
              <w:top w:val="single" w:sz="6" w:space="0" w:color="auto"/>
              <w:left w:val="single" w:sz="6" w:space="0" w:color="auto"/>
              <w:bottom w:val="single" w:sz="6" w:space="0" w:color="auto"/>
              <w:right w:val="single" w:sz="6" w:space="0" w:color="auto"/>
            </w:tcBorders>
            <w:shd w:val="clear" w:color="auto" w:fill="auto"/>
          </w:tcPr>
          <w:p w14:paraId="1D40EE51" w14:textId="77777777" w:rsidR="008510A3" w:rsidRPr="002B364F" w:rsidRDefault="008510A3" w:rsidP="00FB701F">
            <w:pPr>
              <w:rPr>
                <w:sz w:val="18"/>
                <w:szCs w:val="20"/>
              </w:rPr>
            </w:pPr>
            <w:r w:rsidRPr="002B364F">
              <w:rPr>
                <w:sz w:val="18"/>
                <w:szCs w:val="20"/>
              </w:rPr>
              <w:t>Time of the incident:</w:t>
            </w: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5F034D59" w14:textId="77777777" w:rsidR="008510A3" w:rsidRPr="003D26AB" w:rsidRDefault="008510A3" w:rsidP="00FB701F">
            <w:pPr>
              <w:jc w:val="center"/>
              <w:rPr>
                <w:sz w:val="18"/>
                <w:szCs w:val="20"/>
                <w:lang w:val="en-GB"/>
              </w:rPr>
            </w:pPr>
          </w:p>
        </w:tc>
      </w:tr>
      <w:tr w:rsidR="008510A3" w:rsidRPr="003D26AB" w14:paraId="5E4B5C4C" w14:textId="77777777" w:rsidTr="00FB701F">
        <w:trPr>
          <w:trHeight w:val="336"/>
        </w:trPr>
        <w:tc>
          <w:tcPr>
            <w:tcW w:w="4140" w:type="dxa"/>
            <w:gridSpan w:val="4"/>
            <w:tcBorders>
              <w:top w:val="single" w:sz="6" w:space="0" w:color="auto"/>
              <w:left w:val="single" w:sz="6" w:space="0" w:color="auto"/>
              <w:bottom w:val="single" w:sz="6" w:space="0" w:color="auto"/>
              <w:right w:val="single" w:sz="6" w:space="0" w:color="auto"/>
            </w:tcBorders>
            <w:shd w:val="clear" w:color="auto" w:fill="auto"/>
          </w:tcPr>
          <w:p w14:paraId="5831F496" w14:textId="77777777" w:rsidR="008510A3" w:rsidRPr="005674C0" w:rsidRDefault="008510A3" w:rsidP="00FB701F">
            <w:pPr>
              <w:spacing w:after="0"/>
              <w:rPr>
                <w:i/>
                <w:iCs/>
                <w:sz w:val="18"/>
                <w:szCs w:val="20"/>
                <w:lang w:val="en-GB"/>
              </w:rPr>
            </w:pPr>
            <w:r>
              <w:rPr>
                <w:sz w:val="18"/>
                <w:szCs w:val="20"/>
                <w:lang w:val="en-GB"/>
              </w:rPr>
              <w:t>Location of the incident:</w:t>
            </w:r>
          </w:p>
          <w:p w14:paraId="0F811555" w14:textId="77777777" w:rsidR="008510A3" w:rsidRDefault="008510A3" w:rsidP="00FB701F">
            <w:pPr>
              <w:spacing w:after="0"/>
              <w:rPr>
                <w:sz w:val="18"/>
                <w:szCs w:val="20"/>
                <w:lang w:val="en-GB"/>
              </w:rPr>
            </w:pPr>
            <w:r w:rsidRPr="005674C0">
              <w:rPr>
                <w:i/>
                <w:iCs/>
                <w:sz w:val="18"/>
                <w:szCs w:val="20"/>
                <w:lang w:val="en-GB"/>
              </w:rPr>
              <w:t>(Please indicate exact location inside facility)</w:t>
            </w:r>
          </w:p>
        </w:tc>
        <w:tc>
          <w:tcPr>
            <w:tcW w:w="5580" w:type="dxa"/>
            <w:gridSpan w:val="4"/>
            <w:tcBorders>
              <w:top w:val="single" w:sz="6" w:space="0" w:color="auto"/>
              <w:left w:val="single" w:sz="6" w:space="0" w:color="auto"/>
              <w:bottom w:val="single" w:sz="6" w:space="0" w:color="auto"/>
              <w:right w:val="single" w:sz="6" w:space="0" w:color="auto"/>
            </w:tcBorders>
            <w:shd w:val="clear" w:color="auto" w:fill="auto"/>
          </w:tcPr>
          <w:p w14:paraId="661C1480" w14:textId="77777777" w:rsidR="008510A3" w:rsidRPr="003D26AB" w:rsidRDefault="008510A3" w:rsidP="00FB701F">
            <w:pPr>
              <w:rPr>
                <w:sz w:val="18"/>
                <w:szCs w:val="20"/>
                <w:lang w:val="en-GB"/>
              </w:rPr>
            </w:pPr>
          </w:p>
        </w:tc>
      </w:tr>
      <w:tr w:rsidR="008510A3" w:rsidRPr="003D26AB" w14:paraId="74AB0DA3" w14:textId="77777777" w:rsidTr="00FB701F">
        <w:trPr>
          <w:trHeight w:val="1578"/>
        </w:trPr>
        <w:tc>
          <w:tcPr>
            <w:tcW w:w="9720" w:type="dxa"/>
            <w:gridSpan w:val="8"/>
            <w:tcBorders>
              <w:top w:val="single" w:sz="6" w:space="0" w:color="auto"/>
              <w:left w:val="single" w:sz="6" w:space="0" w:color="auto"/>
              <w:bottom w:val="single" w:sz="6" w:space="0" w:color="auto"/>
              <w:right w:val="single" w:sz="6" w:space="0" w:color="auto"/>
            </w:tcBorders>
            <w:shd w:val="clear" w:color="auto" w:fill="auto"/>
            <w:hideMark/>
          </w:tcPr>
          <w:p w14:paraId="0C20BBBC" w14:textId="77777777" w:rsidR="008510A3" w:rsidRDefault="008510A3" w:rsidP="00FB701F">
            <w:pPr>
              <w:spacing w:after="0"/>
              <w:rPr>
                <w:sz w:val="18"/>
                <w:szCs w:val="20"/>
              </w:rPr>
            </w:pPr>
            <w:r w:rsidRPr="003D26AB">
              <w:rPr>
                <w:sz w:val="18"/>
                <w:szCs w:val="20"/>
                <w:lang w:val="en-GB"/>
              </w:rPr>
              <w:t>Please provide details</w:t>
            </w:r>
            <w:r w:rsidRPr="003D26AB">
              <w:rPr>
                <w:sz w:val="18"/>
                <w:szCs w:val="20"/>
              </w:rPr>
              <w:t xml:space="preserve"> about </w:t>
            </w:r>
            <w:r>
              <w:rPr>
                <w:sz w:val="18"/>
                <w:szCs w:val="20"/>
              </w:rPr>
              <w:t>the incident</w:t>
            </w:r>
          </w:p>
          <w:p w14:paraId="5ECED2E4" w14:textId="77777777" w:rsidR="008510A3" w:rsidRPr="003D26AB" w:rsidRDefault="008510A3" w:rsidP="00FB701F">
            <w:pPr>
              <w:rPr>
                <w:sz w:val="18"/>
                <w:szCs w:val="20"/>
              </w:rPr>
            </w:pPr>
            <w:r w:rsidRPr="00E25340">
              <w:rPr>
                <w:i/>
                <w:iCs/>
                <w:sz w:val="18"/>
                <w:szCs w:val="20"/>
              </w:rPr>
              <w:t>(</w:t>
            </w:r>
            <w:r>
              <w:rPr>
                <w:i/>
                <w:iCs/>
                <w:sz w:val="18"/>
                <w:szCs w:val="20"/>
              </w:rPr>
              <w:t>please describe</w:t>
            </w:r>
            <w:r w:rsidRPr="00E25340">
              <w:rPr>
                <w:i/>
                <w:iCs/>
                <w:sz w:val="18"/>
                <w:szCs w:val="20"/>
              </w:rPr>
              <w:t xml:space="preserve"> of </w:t>
            </w:r>
            <w:r>
              <w:rPr>
                <w:i/>
                <w:iCs/>
                <w:sz w:val="18"/>
                <w:szCs w:val="20"/>
              </w:rPr>
              <w:t xml:space="preserve">what happened including </w:t>
            </w:r>
            <w:r w:rsidRPr="00E25340">
              <w:rPr>
                <w:i/>
                <w:iCs/>
                <w:sz w:val="18"/>
                <w:szCs w:val="20"/>
              </w:rPr>
              <w:t>the circumstances, events, and the equipment, property and individuals involved)</w:t>
            </w:r>
          </w:p>
          <w:p w14:paraId="3F7D6C7D" w14:textId="77777777" w:rsidR="008510A3" w:rsidRPr="003D26AB" w:rsidRDefault="008510A3" w:rsidP="00FB701F">
            <w:pPr>
              <w:rPr>
                <w:sz w:val="18"/>
                <w:szCs w:val="20"/>
              </w:rPr>
            </w:pPr>
            <w:r w:rsidRPr="003D26AB">
              <w:rPr>
                <w:sz w:val="18"/>
                <w:szCs w:val="20"/>
              </w:rPr>
              <w:t> </w:t>
            </w:r>
          </w:p>
          <w:p w14:paraId="49B7D452" w14:textId="77777777" w:rsidR="008510A3" w:rsidRPr="003D26AB" w:rsidRDefault="008510A3" w:rsidP="00FB701F">
            <w:pPr>
              <w:rPr>
                <w:sz w:val="18"/>
                <w:szCs w:val="20"/>
              </w:rPr>
            </w:pPr>
            <w:r w:rsidRPr="003D26AB">
              <w:rPr>
                <w:sz w:val="18"/>
                <w:szCs w:val="20"/>
              </w:rPr>
              <w:t> </w:t>
            </w:r>
          </w:p>
          <w:p w14:paraId="2C59309F" w14:textId="77777777" w:rsidR="008510A3" w:rsidRPr="003D26AB" w:rsidRDefault="008510A3" w:rsidP="00FB701F">
            <w:pPr>
              <w:rPr>
                <w:sz w:val="18"/>
                <w:szCs w:val="20"/>
              </w:rPr>
            </w:pPr>
          </w:p>
        </w:tc>
      </w:tr>
      <w:tr w:rsidR="008510A3" w:rsidRPr="003D26AB" w14:paraId="13A3A7B9" w14:textId="77777777" w:rsidTr="00FB701F">
        <w:trPr>
          <w:trHeight w:val="1425"/>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p w14:paraId="61372A29" w14:textId="77777777" w:rsidR="008510A3" w:rsidRPr="003D26AB" w:rsidRDefault="008510A3" w:rsidP="00FB701F">
            <w:pPr>
              <w:rPr>
                <w:sz w:val="18"/>
                <w:szCs w:val="20"/>
              </w:rPr>
            </w:pPr>
            <w:r w:rsidRPr="003D26AB">
              <w:rPr>
                <w:sz w:val="18"/>
                <w:szCs w:val="20"/>
                <w:lang w:val="en-GB"/>
              </w:rPr>
              <w:t xml:space="preserve">What are </w:t>
            </w:r>
            <w:r>
              <w:rPr>
                <w:sz w:val="18"/>
                <w:szCs w:val="20"/>
                <w:lang w:val="en-GB"/>
              </w:rPr>
              <w:t>the consequences of the incident? (lost time, injury, fatality, production downtime, fines, shutdown…etc)</w:t>
            </w:r>
          </w:p>
          <w:p w14:paraId="1C596227" w14:textId="77777777" w:rsidR="008510A3" w:rsidRPr="003D26AB" w:rsidRDefault="008510A3" w:rsidP="00FB701F">
            <w:pPr>
              <w:rPr>
                <w:sz w:val="18"/>
                <w:szCs w:val="20"/>
              </w:rPr>
            </w:pPr>
          </w:p>
          <w:p w14:paraId="2C17444A" w14:textId="77777777" w:rsidR="008510A3" w:rsidRPr="003D26AB" w:rsidRDefault="008510A3" w:rsidP="00FB701F">
            <w:pPr>
              <w:rPr>
                <w:sz w:val="18"/>
                <w:szCs w:val="20"/>
              </w:rPr>
            </w:pPr>
          </w:p>
        </w:tc>
      </w:tr>
      <w:tr w:rsidR="008510A3" w:rsidRPr="003D26AB" w14:paraId="4FF502C1" w14:textId="77777777" w:rsidTr="00FB701F">
        <w:trPr>
          <w:trHeight w:val="405"/>
        </w:trPr>
        <w:tc>
          <w:tcPr>
            <w:tcW w:w="9720" w:type="dxa"/>
            <w:gridSpan w:val="8"/>
            <w:tcBorders>
              <w:top w:val="single" w:sz="6" w:space="0" w:color="auto"/>
              <w:left w:val="single" w:sz="6" w:space="0" w:color="auto"/>
              <w:bottom w:val="single" w:sz="6" w:space="0" w:color="auto"/>
              <w:right w:val="single" w:sz="6" w:space="0" w:color="auto"/>
            </w:tcBorders>
            <w:shd w:val="clear" w:color="auto" w:fill="auto"/>
            <w:hideMark/>
          </w:tcPr>
          <w:p w14:paraId="086619B6" w14:textId="77777777" w:rsidR="008510A3" w:rsidRPr="003D26AB" w:rsidRDefault="008510A3" w:rsidP="00FB701F">
            <w:pPr>
              <w:rPr>
                <w:sz w:val="18"/>
                <w:szCs w:val="20"/>
              </w:rPr>
            </w:pPr>
            <w:r>
              <w:rPr>
                <w:sz w:val="18"/>
                <w:szCs w:val="20"/>
              </w:rPr>
              <w:t>Were any individuals injured</w:t>
            </w:r>
            <w:r w:rsidRPr="003D26AB">
              <w:rPr>
                <w:sz w:val="18"/>
                <w:szCs w:val="20"/>
              </w:rPr>
              <w:t>?  </w:t>
            </w:r>
            <w:r w:rsidRPr="003D26AB">
              <w:rPr>
                <w:rStyle w:val="normaltextrun"/>
                <w:rFonts w:ascii="Wingdings 2" w:hAnsi="Wingdings 2" w:cs="Segoe UI"/>
                <w:szCs w:val="20"/>
                <w:lang w:val="en-GB"/>
              </w:rPr>
              <w:t xml:space="preserve">0 </w:t>
            </w:r>
            <w:r w:rsidRPr="003D26AB">
              <w:rPr>
                <w:sz w:val="18"/>
                <w:szCs w:val="20"/>
                <w:lang w:val="en-GB"/>
              </w:rPr>
              <w:t>Yes                      </w:t>
            </w:r>
            <w:r w:rsidRPr="003D26AB">
              <w:rPr>
                <w:rStyle w:val="normaltextrun"/>
                <w:rFonts w:ascii="Wingdings 2" w:hAnsi="Wingdings 2" w:cs="Segoe UI"/>
                <w:szCs w:val="20"/>
                <w:lang w:val="en-GB"/>
              </w:rPr>
              <w:t>0</w:t>
            </w:r>
            <w:r w:rsidRPr="003D26AB">
              <w:rPr>
                <w:sz w:val="18"/>
                <w:szCs w:val="20"/>
                <w:lang w:val="en-GB"/>
              </w:rPr>
              <w:t xml:space="preserve"> No</w:t>
            </w:r>
            <w:r w:rsidRPr="003D26AB">
              <w:rPr>
                <w:sz w:val="18"/>
                <w:szCs w:val="20"/>
              </w:rPr>
              <w:t> </w:t>
            </w:r>
          </w:p>
        </w:tc>
      </w:tr>
      <w:tr w:rsidR="008510A3" w:rsidRPr="003D26AB" w14:paraId="54F5DF7E" w14:textId="77777777" w:rsidTr="002D08EA">
        <w:trPr>
          <w:trHeight w:val="405"/>
        </w:trPr>
        <w:tc>
          <w:tcPr>
            <w:tcW w:w="9720" w:type="dxa"/>
            <w:gridSpan w:val="8"/>
            <w:tcBorders>
              <w:top w:val="single" w:sz="6" w:space="0" w:color="auto"/>
              <w:left w:val="single" w:sz="6" w:space="0" w:color="auto"/>
              <w:bottom w:val="single" w:sz="6" w:space="0" w:color="auto"/>
              <w:right w:val="single" w:sz="6" w:space="0" w:color="auto"/>
            </w:tcBorders>
            <w:shd w:val="clear" w:color="auto" w:fill="000000" w:themeFill="text1"/>
          </w:tcPr>
          <w:p w14:paraId="05778354" w14:textId="77777777" w:rsidR="008510A3" w:rsidRPr="003D26AB" w:rsidRDefault="008510A3" w:rsidP="00FB701F">
            <w:pPr>
              <w:rPr>
                <w:b/>
                <w:bCs/>
                <w:color w:val="FFFFFF" w:themeColor="background1"/>
                <w:sz w:val="18"/>
                <w:szCs w:val="20"/>
              </w:rPr>
            </w:pPr>
            <w:bookmarkStart w:id="210" w:name="_Hlk157697040"/>
            <w:r w:rsidRPr="003D26AB">
              <w:rPr>
                <w:b/>
                <w:bCs/>
                <w:color w:val="FFFFFF" w:themeColor="background1"/>
                <w:sz w:val="18"/>
                <w:szCs w:val="20"/>
              </w:rPr>
              <w:t xml:space="preserve">Where </w:t>
            </w:r>
            <w:r>
              <w:rPr>
                <w:b/>
                <w:bCs/>
                <w:color w:val="FFFFFF" w:themeColor="background1"/>
                <w:sz w:val="18"/>
                <w:szCs w:val="20"/>
              </w:rPr>
              <w:t>individuals were injured in the incident, please answer the following</w:t>
            </w:r>
          </w:p>
        </w:tc>
      </w:tr>
      <w:tr w:rsidR="008510A3" w:rsidRPr="003D26AB" w14:paraId="2E24CC95" w14:textId="77777777" w:rsidTr="002D08EA">
        <w:trPr>
          <w:trHeight w:val="405"/>
        </w:trPr>
        <w:tc>
          <w:tcPr>
            <w:tcW w:w="333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78BC487" w14:textId="77777777" w:rsidR="008510A3" w:rsidRPr="003D26AB" w:rsidRDefault="008510A3" w:rsidP="00FB701F">
            <w:pPr>
              <w:rPr>
                <w:sz w:val="18"/>
                <w:szCs w:val="20"/>
              </w:rPr>
            </w:pPr>
            <w:r>
              <w:rPr>
                <w:sz w:val="18"/>
                <w:szCs w:val="20"/>
              </w:rPr>
              <w:t>How many persons were injured?</w:t>
            </w:r>
          </w:p>
        </w:tc>
        <w:tc>
          <w:tcPr>
            <w:tcW w:w="6390" w:type="dxa"/>
            <w:gridSpan w:val="6"/>
            <w:tcBorders>
              <w:top w:val="single" w:sz="6" w:space="0" w:color="auto"/>
              <w:left w:val="single" w:sz="6" w:space="0" w:color="auto"/>
              <w:bottom w:val="single" w:sz="6" w:space="0" w:color="auto"/>
              <w:right w:val="single" w:sz="6" w:space="0" w:color="auto"/>
            </w:tcBorders>
            <w:shd w:val="clear" w:color="auto" w:fill="auto"/>
          </w:tcPr>
          <w:p w14:paraId="47FF747D" w14:textId="77777777" w:rsidR="008510A3" w:rsidRPr="003D26AB" w:rsidRDefault="008510A3" w:rsidP="00FB701F">
            <w:pPr>
              <w:rPr>
                <w:sz w:val="18"/>
                <w:szCs w:val="20"/>
              </w:rPr>
            </w:pPr>
          </w:p>
        </w:tc>
      </w:tr>
      <w:tr w:rsidR="008510A3" w:rsidRPr="003D26AB" w14:paraId="7047AE29" w14:textId="77777777" w:rsidTr="002D08EA">
        <w:trPr>
          <w:trHeight w:val="405"/>
        </w:trPr>
        <w:tc>
          <w:tcPr>
            <w:tcW w:w="333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54C93C8E" w14:textId="77777777" w:rsidR="008510A3" w:rsidRPr="003C2B5E" w:rsidRDefault="008510A3" w:rsidP="00FB701F">
            <w:pPr>
              <w:rPr>
                <w:i/>
                <w:iCs/>
                <w:sz w:val="18"/>
                <w:szCs w:val="20"/>
              </w:rPr>
            </w:pPr>
            <w:r w:rsidRPr="003C2B5E">
              <w:rPr>
                <w:i/>
                <w:iCs/>
                <w:sz w:val="18"/>
                <w:szCs w:val="20"/>
              </w:rPr>
              <w:t>Who were they?</w:t>
            </w:r>
          </w:p>
        </w:tc>
        <w:tc>
          <w:tcPr>
            <w:tcW w:w="6390" w:type="dxa"/>
            <w:gridSpan w:val="6"/>
            <w:tcBorders>
              <w:top w:val="single" w:sz="6" w:space="0" w:color="auto"/>
              <w:left w:val="single" w:sz="6" w:space="0" w:color="auto"/>
              <w:bottom w:val="single" w:sz="6" w:space="0" w:color="auto"/>
              <w:right w:val="single" w:sz="6" w:space="0" w:color="auto"/>
            </w:tcBorders>
            <w:shd w:val="clear" w:color="auto" w:fill="auto"/>
          </w:tcPr>
          <w:p w14:paraId="4724F7EA" w14:textId="77777777" w:rsidR="008510A3" w:rsidRPr="003C2B5E" w:rsidRDefault="008510A3" w:rsidP="00FB701F">
            <w:pPr>
              <w:rPr>
                <w:i/>
                <w:iCs/>
                <w:sz w:val="18"/>
                <w:szCs w:val="20"/>
              </w:rPr>
            </w:pPr>
            <w:r>
              <w:rPr>
                <w:i/>
                <w:iCs/>
                <w:sz w:val="18"/>
                <w:szCs w:val="20"/>
              </w:rPr>
              <w:t>(</w:t>
            </w:r>
            <w:r w:rsidRPr="003C2B5E">
              <w:rPr>
                <w:i/>
                <w:iCs/>
                <w:sz w:val="18"/>
                <w:szCs w:val="20"/>
              </w:rPr>
              <w:t>Employee, contractor’s employee, stakeholde</w:t>
            </w:r>
            <w:r>
              <w:rPr>
                <w:i/>
                <w:iCs/>
                <w:sz w:val="18"/>
                <w:szCs w:val="20"/>
              </w:rPr>
              <w:t xml:space="preserve">r, </w:t>
            </w:r>
            <w:r w:rsidRPr="003C2B5E">
              <w:rPr>
                <w:i/>
                <w:iCs/>
                <w:sz w:val="18"/>
                <w:szCs w:val="20"/>
              </w:rPr>
              <w:t>etc</w:t>
            </w:r>
            <w:r>
              <w:rPr>
                <w:i/>
                <w:iCs/>
                <w:sz w:val="18"/>
                <w:szCs w:val="20"/>
              </w:rPr>
              <w:t>.)</w:t>
            </w:r>
          </w:p>
        </w:tc>
      </w:tr>
      <w:tr w:rsidR="008510A3" w:rsidRPr="003D26AB" w14:paraId="6C30CFB4" w14:textId="77777777" w:rsidTr="002D08EA">
        <w:trPr>
          <w:trHeight w:val="405"/>
        </w:trPr>
        <w:tc>
          <w:tcPr>
            <w:tcW w:w="333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08F15927" w14:textId="77777777" w:rsidR="008510A3" w:rsidRPr="00894D52" w:rsidRDefault="008510A3" w:rsidP="00FB701F">
            <w:pPr>
              <w:rPr>
                <w:sz w:val="18"/>
                <w:szCs w:val="20"/>
              </w:rPr>
            </w:pPr>
            <w:r>
              <w:rPr>
                <w:sz w:val="18"/>
                <w:szCs w:val="20"/>
              </w:rPr>
              <w:t>What is the nature of the injuries?</w:t>
            </w:r>
          </w:p>
        </w:tc>
        <w:tc>
          <w:tcPr>
            <w:tcW w:w="6390" w:type="dxa"/>
            <w:gridSpan w:val="6"/>
            <w:tcBorders>
              <w:top w:val="single" w:sz="6" w:space="0" w:color="auto"/>
              <w:left w:val="single" w:sz="6" w:space="0" w:color="auto"/>
              <w:bottom w:val="single" w:sz="6" w:space="0" w:color="auto"/>
              <w:right w:val="single" w:sz="6" w:space="0" w:color="auto"/>
            </w:tcBorders>
            <w:shd w:val="clear" w:color="auto" w:fill="auto"/>
          </w:tcPr>
          <w:p w14:paraId="2DF5E331" w14:textId="77777777" w:rsidR="008510A3" w:rsidRDefault="008510A3" w:rsidP="00FB701F">
            <w:pPr>
              <w:rPr>
                <w:i/>
                <w:iCs/>
                <w:sz w:val="18"/>
                <w:szCs w:val="20"/>
              </w:rPr>
            </w:pPr>
            <w:r w:rsidRPr="0027687C">
              <w:rPr>
                <w:i/>
                <w:iCs/>
                <w:sz w:val="18"/>
                <w:szCs w:val="20"/>
              </w:rPr>
              <w:t>(please include specifics relating to body parts affected and time required to recover)</w:t>
            </w:r>
          </w:p>
          <w:p w14:paraId="4D19A737" w14:textId="77777777" w:rsidR="008510A3" w:rsidRPr="003D26AB" w:rsidRDefault="008510A3" w:rsidP="00FB701F">
            <w:pPr>
              <w:rPr>
                <w:sz w:val="18"/>
                <w:szCs w:val="20"/>
              </w:rPr>
            </w:pPr>
          </w:p>
        </w:tc>
      </w:tr>
      <w:bookmarkEnd w:id="210"/>
      <w:tr w:rsidR="008510A3" w:rsidRPr="003D26AB" w14:paraId="53EFB31A" w14:textId="77777777" w:rsidTr="00FB701F">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p w14:paraId="279D2DB8" w14:textId="77777777" w:rsidR="008510A3" w:rsidRPr="002B364F" w:rsidRDefault="008510A3" w:rsidP="00FB701F">
            <w:pPr>
              <w:rPr>
                <w:sz w:val="18"/>
                <w:szCs w:val="20"/>
              </w:rPr>
            </w:pPr>
            <w:r>
              <w:rPr>
                <w:sz w:val="18"/>
                <w:szCs w:val="20"/>
                <w:lang w:val="en-GB"/>
              </w:rPr>
              <w:t xml:space="preserve">Did the police or emergency services intervene? </w:t>
            </w:r>
            <w:r w:rsidRPr="003D26AB">
              <w:rPr>
                <w:rStyle w:val="normaltextrun"/>
                <w:rFonts w:ascii="Wingdings 2" w:hAnsi="Wingdings 2" w:cs="Segoe UI"/>
                <w:szCs w:val="20"/>
                <w:lang w:val="en-GB"/>
              </w:rPr>
              <w:t xml:space="preserve">0 </w:t>
            </w:r>
            <w:r w:rsidRPr="003D26AB">
              <w:rPr>
                <w:sz w:val="18"/>
                <w:szCs w:val="20"/>
                <w:lang w:val="en-GB"/>
              </w:rPr>
              <w:t>Yes                      </w:t>
            </w:r>
            <w:r w:rsidRPr="003D26AB">
              <w:rPr>
                <w:rStyle w:val="normaltextrun"/>
                <w:rFonts w:ascii="Wingdings 2" w:hAnsi="Wingdings 2" w:cs="Segoe UI"/>
                <w:szCs w:val="20"/>
                <w:lang w:val="en-GB"/>
              </w:rPr>
              <w:t>0</w:t>
            </w:r>
            <w:r w:rsidRPr="003D26AB">
              <w:rPr>
                <w:sz w:val="18"/>
                <w:szCs w:val="20"/>
                <w:lang w:val="en-GB"/>
              </w:rPr>
              <w:t xml:space="preserve"> No</w:t>
            </w:r>
            <w:r w:rsidRPr="003D26AB">
              <w:rPr>
                <w:sz w:val="18"/>
                <w:szCs w:val="20"/>
              </w:rPr>
              <w:t> </w:t>
            </w:r>
          </w:p>
        </w:tc>
      </w:tr>
      <w:tr w:rsidR="008510A3" w:rsidRPr="003D26AB" w14:paraId="7DA8FE56" w14:textId="77777777" w:rsidTr="00FB701F">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6390"/>
            </w:tblGrid>
            <w:tr w:rsidR="008510A3" w:rsidRPr="003D26AB" w14:paraId="56636164" w14:textId="77777777" w:rsidTr="002D08EA">
              <w:trPr>
                <w:trHeight w:val="405"/>
              </w:trPr>
              <w:tc>
                <w:tcPr>
                  <w:tcW w:w="972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2DB6BC52" w14:textId="4806771C" w:rsidR="008510A3" w:rsidRPr="003D26AB" w:rsidRDefault="008510A3" w:rsidP="002D08EA">
                  <w:pPr>
                    <w:tabs>
                      <w:tab w:val="left" w:pos="6520"/>
                    </w:tabs>
                    <w:rPr>
                      <w:b/>
                      <w:bCs/>
                      <w:color w:val="FFFFFF" w:themeColor="background1"/>
                      <w:sz w:val="18"/>
                      <w:szCs w:val="20"/>
                    </w:rPr>
                  </w:pPr>
                  <w:r w:rsidRPr="003D26AB">
                    <w:rPr>
                      <w:b/>
                      <w:bCs/>
                      <w:color w:val="FFFFFF" w:themeColor="background1"/>
                      <w:sz w:val="18"/>
                      <w:szCs w:val="20"/>
                    </w:rPr>
                    <w:t xml:space="preserve">Where </w:t>
                  </w:r>
                  <w:r>
                    <w:rPr>
                      <w:b/>
                      <w:bCs/>
                      <w:color w:val="FFFFFF" w:themeColor="background1"/>
                      <w:sz w:val="18"/>
                      <w:szCs w:val="20"/>
                    </w:rPr>
                    <w:t>emergency services intervened, please answer the following</w:t>
                  </w:r>
                  <w:r>
                    <w:rPr>
                      <w:b/>
                      <w:bCs/>
                      <w:color w:val="FFFFFF" w:themeColor="background1"/>
                      <w:sz w:val="18"/>
                      <w:szCs w:val="20"/>
                    </w:rPr>
                    <w:tab/>
                  </w:r>
                </w:p>
              </w:tc>
            </w:tr>
            <w:tr w:rsidR="008510A3" w:rsidRPr="002D08EA" w14:paraId="5063AB38" w14:textId="77777777" w:rsidTr="002D08EA">
              <w:trPr>
                <w:trHeight w:val="405"/>
              </w:trPr>
              <w:tc>
                <w:tcPr>
                  <w:tcW w:w="3330" w:type="dxa"/>
                  <w:tcBorders>
                    <w:top w:val="single" w:sz="6" w:space="0" w:color="auto"/>
                    <w:left w:val="single" w:sz="6" w:space="0" w:color="auto"/>
                    <w:bottom w:val="single" w:sz="6" w:space="0" w:color="auto"/>
                    <w:right w:val="single" w:sz="6" w:space="0" w:color="auto"/>
                  </w:tcBorders>
                  <w:shd w:val="clear" w:color="auto" w:fill="000000" w:themeFill="text1"/>
                </w:tcPr>
                <w:p w14:paraId="3D9C1DBC" w14:textId="77777777" w:rsidR="008510A3" w:rsidRPr="003D26AB" w:rsidRDefault="008510A3" w:rsidP="00FB701F">
                  <w:pPr>
                    <w:rPr>
                      <w:sz w:val="18"/>
                      <w:szCs w:val="20"/>
                    </w:rPr>
                  </w:pPr>
                  <w:r>
                    <w:rPr>
                      <w:sz w:val="18"/>
                      <w:szCs w:val="20"/>
                    </w:rPr>
                    <w:t>Which emergency service?</w:t>
                  </w:r>
                </w:p>
              </w:tc>
              <w:tc>
                <w:tcPr>
                  <w:tcW w:w="6390" w:type="dxa"/>
                  <w:tcBorders>
                    <w:top w:val="single" w:sz="6" w:space="0" w:color="auto"/>
                    <w:left w:val="single" w:sz="6" w:space="0" w:color="auto"/>
                    <w:bottom w:val="single" w:sz="6" w:space="0" w:color="auto"/>
                    <w:right w:val="single" w:sz="6" w:space="0" w:color="auto"/>
                  </w:tcBorders>
                  <w:shd w:val="clear" w:color="auto" w:fill="auto"/>
                </w:tcPr>
                <w:p w14:paraId="292D780F" w14:textId="77777777" w:rsidR="008510A3" w:rsidRPr="003C2B5E" w:rsidRDefault="008510A3" w:rsidP="00FB701F">
                  <w:pPr>
                    <w:rPr>
                      <w:i/>
                      <w:iCs/>
                      <w:sz w:val="18"/>
                      <w:szCs w:val="20"/>
                      <w:lang w:val="fr-FR"/>
                    </w:rPr>
                  </w:pPr>
                  <w:r w:rsidRPr="003C2B5E">
                    <w:rPr>
                      <w:i/>
                      <w:iCs/>
                      <w:sz w:val="18"/>
                      <w:szCs w:val="20"/>
                      <w:lang w:val="fr-FR"/>
                    </w:rPr>
                    <w:t>(police, fire brigade, ambulance</w:t>
                  </w:r>
                  <w:r>
                    <w:rPr>
                      <w:i/>
                      <w:iCs/>
                      <w:sz w:val="18"/>
                      <w:szCs w:val="20"/>
                      <w:lang w:val="fr-FR"/>
                    </w:rPr>
                    <w:t xml:space="preserve">, </w:t>
                  </w:r>
                  <w:r w:rsidRPr="003C2B5E">
                    <w:rPr>
                      <w:i/>
                      <w:iCs/>
                      <w:sz w:val="18"/>
                      <w:szCs w:val="20"/>
                      <w:lang w:val="fr-FR"/>
                    </w:rPr>
                    <w:t>etc</w:t>
                  </w:r>
                  <w:r>
                    <w:rPr>
                      <w:i/>
                      <w:iCs/>
                      <w:sz w:val="18"/>
                      <w:szCs w:val="20"/>
                      <w:lang w:val="fr-FR"/>
                    </w:rPr>
                    <w:t>.</w:t>
                  </w:r>
                  <w:r w:rsidRPr="003C2B5E">
                    <w:rPr>
                      <w:i/>
                      <w:iCs/>
                      <w:sz w:val="18"/>
                      <w:szCs w:val="20"/>
                      <w:lang w:val="fr-FR"/>
                    </w:rPr>
                    <w:t>)</w:t>
                  </w:r>
                </w:p>
              </w:tc>
            </w:tr>
            <w:tr w:rsidR="008510A3" w:rsidRPr="003D26AB" w14:paraId="0368AD3A" w14:textId="77777777" w:rsidTr="002D08EA">
              <w:trPr>
                <w:trHeight w:val="405"/>
              </w:trPr>
              <w:tc>
                <w:tcPr>
                  <w:tcW w:w="3330" w:type="dxa"/>
                  <w:tcBorders>
                    <w:top w:val="single" w:sz="6" w:space="0" w:color="auto"/>
                    <w:left w:val="single" w:sz="6" w:space="0" w:color="auto"/>
                    <w:bottom w:val="single" w:sz="6" w:space="0" w:color="auto"/>
                    <w:right w:val="single" w:sz="6" w:space="0" w:color="auto"/>
                  </w:tcBorders>
                  <w:shd w:val="clear" w:color="auto" w:fill="000000" w:themeFill="text1"/>
                </w:tcPr>
                <w:p w14:paraId="1AAC6008" w14:textId="77777777" w:rsidR="008510A3" w:rsidRPr="00894D52" w:rsidRDefault="008510A3" w:rsidP="00FB701F">
                  <w:pPr>
                    <w:rPr>
                      <w:sz w:val="18"/>
                      <w:szCs w:val="20"/>
                    </w:rPr>
                  </w:pPr>
                  <w:r>
                    <w:rPr>
                      <w:sz w:val="18"/>
                      <w:szCs w:val="20"/>
                    </w:rPr>
                    <w:t>Provide details about the intervention</w:t>
                  </w:r>
                </w:p>
              </w:tc>
              <w:tc>
                <w:tcPr>
                  <w:tcW w:w="6390" w:type="dxa"/>
                  <w:tcBorders>
                    <w:top w:val="single" w:sz="6" w:space="0" w:color="auto"/>
                    <w:left w:val="single" w:sz="6" w:space="0" w:color="auto"/>
                    <w:bottom w:val="single" w:sz="6" w:space="0" w:color="auto"/>
                    <w:right w:val="single" w:sz="6" w:space="0" w:color="auto"/>
                  </w:tcBorders>
                  <w:shd w:val="clear" w:color="auto" w:fill="auto"/>
                </w:tcPr>
                <w:p w14:paraId="61ECE0D4" w14:textId="77777777" w:rsidR="008510A3" w:rsidRDefault="008510A3" w:rsidP="00FB701F">
                  <w:pPr>
                    <w:rPr>
                      <w:i/>
                      <w:iCs/>
                      <w:sz w:val="18"/>
                      <w:szCs w:val="20"/>
                    </w:rPr>
                  </w:pPr>
                  <w:r w:rsidRPr="0027687C">
                    <w:rPr>
                      <w:i/>
                      <w:iCs/>
                      <w:sz w:val="18"/>
                      <w:szCs w:val="20"/>
                    </w:rPr>
                    <w:t xml:space="preserve">(please include specifics relating to </w:t>
                  </w:r>
                  <w:r>
                    <w:rPr>
                      <w:i/>
                      <w:iCs/>
                      <w:sz w:val="18"/>
                      <w:szCs w:val="20"/>
                    </w:rPr>
                    <w:t>what happened, when and where</w:t>
                  </w:r>
                  <w:r w:rsidRPr="0027687C">
                    <w:rPr>
                      <w:i/>
                      <w:iCs/>
                      <w:sz w:val="18"/>
                      <w:szCs w:val="20"/>
                    </w:rPr>
                    <w:t>)</w:t>
                  </w:r>
                </w:p>
                <w:p w14:paraId="577A219F" w14:textId="77777777" w:rsidR="008510A3" w:rsidRPr="002B364F" w:rsidRDefault="008510A3" w:rsidP="00FB701F">
                  <w:pPr>
                    <w:rPr>
                      <w:i/>
                      <w:iCs/>
                      <w:sz w:val="18"/>
                      <w:szCs w:val="20"/>
                    </w:rPr>
                  </w:pPr>
                </w:p>
              </w:tc>
            </w:tr>
          </w:tbl>
          <w:p w14:paraId="61CA4317" w14:textId="77777777" w:rsidR="008510A3" w:rsidRDefault="008510A3" w:rsidP="00FB701F">
            <w:pPr>
              <w:rPr>
                <w:sz w:val="18"/>
                <w:szCs w:val="20"/>
                <w:lang w:val="en-GB"/>
              </w:rPr>
            </w:pPr>
            <w:r>
              <w:rPr>
                <w:sz w:val="18"/>
                <w:szCs w:val="20"/>
                <w:lang w:val="en-GB"/>
              </w:rPr>
              <w:t>What causes were identified as leading to the incident?</w:t>
            </w:r>
          </w:p>
          <w:p w14:paraId="277CABF7" w14:textId="77777777" w:rsidR="008510A3" w:rsidRDefault="008510A3" w:rsidP="00FB701F">
            <w:pPr>
              <w:rPr>
                <w:sz w:val="18"/>
                <w:szCs w:val="20"/>
                <w:lang w:val="en-GB"/>
              </w:rPr>
            </w:pPr>
          </w:p>
          <w:p w14:paraId="74DDD7B4" w14:textId="77777777" w:rsidR="008510A3" w:rsidRPr="005B7E2D" w:rsidRDefault="008510A3" w:rsidP="00FB701F">
            <w:pPr>
              <w:rPr>
                <w:sz w:val="18"/>
                <w:szCs w:val="20"/>
                <w:lang w:val="en-GB"/>
              </w:rPr>
            </w:pPr>
          </w:p>
        </w:tc>
      </w:tr>
      <w:tr w:rsidR="008510A3" w:rsidRPr="003D26AB" w14:paraId="073E0574" w14:textId="77777777" w:rsidTr="00FB701F">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p w14:paraId="57322373" w14:textId="77777777" w:rsidR="008510A3" w:rsidRDefault="008510A3" w:rsidP="00FB701F">
            <w:pPr>
              <w:rPr>
                <w:sz w:val="18"/>
                <w:szCs w:val="20"/>
              </w:rPr>
            </w:pPr>
            <w:r>
              <w:rPr>
                <w:sz w:val="18"/>
                <w:szCs w:val="20"/>
                <w:lang w:val="en-GB"/>
              </w:rPr>
              <w:lastRenderedPageBreak/>
              <w:t xml:space="preserve">Were corrective measures undertaken to remedy the incident? </w:t>
            </w:r>
            <w:r w:rsidRPr="003D26AB">
              <w:rPr>
                <w:rStyle w:val="normaltextrun"/>
                <w:rFonts w:ascii="Wingdings 2" w:hAnsi="Wingdings 2" w:cs="Segoe UI"/>
                <w:szCs w:val="20"/>
                <w:lang w:val="en-GB"/>
              </w:rPr>
              <w:t xml:space="preserve">0 </w:t>
            </w:r>
            <w:r w:rsidRPr="003D26AB">
              <w:rPr>
                <w:sz w:val="18"/>
                <w:szCs w:val="20"/>
                <w:lang w:val="en-GB"/>
              </w:rPr>
              <w:t>Yes                      </w:t>
            </w:r>
            <w:r w:rsidRPr="003D26AB">
              <w:rPr>
                <w:rStyle w:val="normaltextrun"/>
                <w:rFonts w:ascii="Wingdings 2" w:hAnsi="Wingdings 2" w:cs="Segoe UI"/>
                <w:szCs w:val="20"/>
                <w:lang w:val="en-GB"/>
              </w:rPr>
              <w:t>0</w:t>
            </w:r>
            <w:r w:rsidRPr="003D26AB">
              <w:rPr>
                <w:sz w:val="18"/>
                <w:szCs w:val="20"/>
                <w:lang w:val="en-GB"/>
              </w:rPr>
              <w:t xml:space="preserve"> No</w:t>
            </w:r>
            <w:r w:rsidRPr="003D26AB">
              <w:rPr>
                <w:sz w:val="18"/>
                <w:szCs w:val="20"/>
              </w:rPr>
              <w:t> </w:t>
            </w:r>
          </w:p>
          <w:p w14:paraId="3986D682" w14:textId="77777777" w:rsidR="008510A3" w:rsidRDefault="008510A3" w:rsidP="00FB701F">
            <w:pPr>
              <w:rPr>
                <w:sz w:val="18"/>
                <w:szCs w:val="20"/>
                <w:lang w:val="en-GB"/>
              </w:rPr>
            </w:pPr>
            <w:r>
              <w:rPr>
                <w:sz w:val="18"/>
                <w:szCs w:val="20"/>
                <w:lang w:val="en-GB"/>
              </w:rPr>
              <w:t xml:space="preserve">If yes, please describe </w:t>
            </w:r>
          </w:p>
          <w:p w14:paraId="04E00A01" w14:textId="77777777" w:rsidR="008510A3" w:rsidRDefault="008510A3" w:rsidP="00FB701F">
            <w:pPr>
              <w:rPr>
                <w:sz w:val="18"/>
                <w:szCs w:val="20"/>
                <w:lang w:val="en-GB"/>
              </w:rPr>
            </w:pPr>
          </w:p>
          <w:p w14:paraId="21EC7480" w14:textId="77777777" w:rsidR="008510A3" w:rsidRDefault="008510A3" w:rsidP="00FB701F">
            <w:pPr>
              <w:rPr>
                <w:sz w:val="18"/>
                <w:szCs w:val="20"/>
                <w:lang w:val="en-GB"/>
              </w:rPr>
            </w:pPr>
          </w:p>
        </w:tc>
      </w:tr>
      <w:tr w:rsidR="008510A3" w:rsidRPr="003D26AB" w14:paraId="09D8150A" w14:textId="77777777" w:rsidTr="00FB701F">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p w14:paraId="7163FA65" w14:textId="77777777" w:rsidR="008510A3" w:rsidRDefault="008510A3" w:rsidP="00FB701F">
            <w:pPr>
              <w:rPr>
                <w:sz w:val="18"/>
                <w:szCs w:val="20"/>
              </w:rPr>
            </w:pPr>
            <w:r>
              <w:rPr>
                <w:sz w:val="18"/>
                <w:szCs w:val="20"/>
                <w:lang w:val="en-GB"/>
              </w:rPr>
              <w:t xml:space="preserve">Were corrective measures undertaken to prevent similar incidents in the future? </w:t>
            </w:r>
            <w:r w:rsidRPr="003D26AB">
              <w:rPr>
                <w:rStyle w:val="normaltextrun"/>
                <w:rFonts w:ascii="Wingdings 2" w:hAnsi="Wingdings 2" w:cs="Segoe UI"/>
                <w:szCs w:val="20"/>
                <w:lang w:val="en-GB"/>
              </w:rPr>
              <w:t xml:space="preserve">0 </w:t>
            </w:r>
            <w:r w:rsidRPr="003D26AB">
              <w:rPr>
                <w:sz w:val="18"/>
                <w:szCs w:val="20"/>
                <w:lang w:val="en-GB"/>
              </w:rPr>
              <w:t>Yes               </w:t>
            </w:r>
            <w:r w:rsidRPr="003D26AB">
              <w:rPr>
                <w:rStyle w:val="normaltextrun"/>
                <w:rFonts w:ascii="Wingdings 2" w:hAnsi="Wingdings 2" w:cs="Segoe UI"/>
                <w:szCs w:val="20"/>
                <w:lang w:val="en-GB"/>
              </w:rPr>
              <w:t>0</w:t>
            </w:r>
            <w:r w:rsidRPr="003D26AB">
              <w:rPr>
                <w:sz w:val="18"/>
                <w:szCs w:val="20"/>
                <w:lang w:val="en-GB"/>
              </w:rPr>
              <w:t xml:space="preserve"> No</w:t>
            </w:r>
            <w:r w:rsidRPr="003D26AB">
              <w:rPr>
                <w:sz w:val="18"/>
                <w:szCs w:val="20"/>
              </w:rPr>
              <w:t> </w:t>
            </w:r>
          </w:p>
          <w:p w14:paraId="2389EAEE" w14:textId="77777777" w:rsidR="008510A3" w:rsidRDefault="008510A3" w:rsidP="00FB701F">
            <w:pPr>
              <w:rPr>
                <w:sz w:val="18"/>
                <w:szCs w:val="20"/>
                <w:lang w:val="en-GB"/>
              </w:rPr>
            </w:pPr>
            <w:r>
              <w:rPr>
                <w:sz w:val="18"/>
                <w:szCs w:val="20"/>
                <w:lang w:val="en-GB"/>
              </w:rPr>
              <w:t xml:space="preserve">If yes, please describe </w:t>
            </w:r>
          </w:p>
          <w:p w14:paraId="7D067836" w14:textId="77777777" w:rsidR="008510A3" w:rsidRDefault="008510A3" w:rsidP="00FB701F">
            <w:pPr>
              <w:rPr>
                <w:sz w:val="18"/>
                <w:szCs w:val="20"/>
                <w:lang w:val="en-GB"/>
              </w:rPr>
            </w:pPr>
          </w:p>
          <w:p w14:paraId="7C3EA1F4" w14:textId="77777777" w:rsidR="008510A3" w:rsidRDefault="008510A3" w:rsidP="00FB701F">
            <w:pPr>
              <w:rPr>
                <w:sz w:val="18"/>
                <w:szCs w:val="20"/>
                <w:lang w:val="en-GB"/>
              </w:rPr>
            </w:pPr>
          </w:p>
        </w:tc>
      </w:tr>
      <w:tr w:rsidR="008510A3" w:rsidRPr="003D26AB" w14:paraId="794278D7" w14:textId="77777777" w:rsidTr="002D08EA">
        <w:trPr>
          <w:trHeight w:val="300"/>
        </w:trPr>
        <w:tc>
          <w:tcPr>
            <w:tcW w:w="9720" w:type="dxa"/>
            <w:gridSpan w:val="8"/>
            <w:tcBorders>
              <w:top w:val="single" w:sz="6" w:space="0" w:color="auto"/>
              <w:left w:val="single" w:sz="6" w:space="0" w:color="auto"/>
              <w:bottom w:val="single" w:sz="6" w:space="0" w:color="auto"/>
              <w:right w:val="single" w:sz="6" w:space="0" w:color="auto"/>
            </w:tcBorders>
            <w:shd w:val="clear" w:color="auto" w:fill="000000" w:themeFill="text1"/>
            <w:hideMark/>
          </w:tcPr>
          <w:p w14:paraId="41ABDCCD" w14:textId="77777777" w:rsidR="008510A3" w:rsidRPr="003D26AB" w:rsidRDefault="008510A3" w:rsidP="00FB701F">
            <w:pPr>
              <w:rPr>
                <w:b/>
                <w:bCs/>
                <w:sz w:val="18"/>
                <w:szCs w:val="20"/>
              </w:rPr>
            </w:pPr>
            <w:r w:rsidRPr="003D26AB">
              <w:rPr>
                <w:b/>
                <w:bCs/>
                <w:color w:val="FFFFFF" w:themeColor="background1"/>
                <w:sz w:val="18"/>
                <w:szCs w:val="20"/>
                <w:lang w:val="en-ZA"/>
              </w:rPr>
              <w:t>Filled out by</w:t>
            </w:r>
            <w:r>
              <w:rPr>
                <w:b/>
                <w:bCs/>
                <w:color w:val="FFFFFF" w:themeColor="background1"/>
                <w:sz w:val="18"/>
                <w:szCs w:val="20"/>
                <w:lang w:val="en-ZA"/>
              </w:rPr>
              <w:t>:</w:t>
            </w:r>
          </w:p>
        </w:tc>
      </w:tr>
      <w:tr w:rsidR="008510A3" w:rsidRPr="003D26AB" w14:paraId="7D30E119" w14:textId="77777777" w:rsidTr="00FB701F">
        <w:trPr>
          <w:trHeight w:val="270"/>
        </w:trPr>
        <w:tc>
          <w:tcPr>
            <w:tcW w:w="39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22BE2E" w14:textId="77777777" w:rsidR="008510A3" w:rsidRPr="003D26AB" w:rsidRDefault="008510A3" w:rsidP="00FB701F">
            <w:pPr>
              <w:spacing w:after="60"/>
              <w:rPr>
                <w:sz w:val="18"/>
                <w:szCs w:val="20"/>
              </w:rPr>
            </w:pPr>
            <w:r w:rsidRPr="003D26AB">
              <w:rPr>
                <w:sz w:val="18"/>
                <w:szCs w:val="20"/>
                <w:lang w:val="en-ZA"/>
              </w:rPr>
              <w:t>Name:</w:t>
            </w:r>
            <w:r w:rsidRPr="003D26AB">
              <w:rPr>
                <w:sz w:val="18"/>
                <w:szCs w:val="20"/>
              </w:rPr>
              <w:t> </w:t>
            </w:r>
          </w:p>
          <w:p w14:paraId="7DE697BD" w14:textId="77777777" w:rsidR="008510A3" w:rsidRPr="003D26AB" w:rsidRDefault="008510A3" w:rsidP="00FB701F">
            <w:pPr>
              <w:spacing w:after="60"/>
              <w:rPr>
                <w:sz w:val="18"/>
                <w:szCs w:val="20"/>
              </w:rPr>
            </w:pPr>
            <w:r w:rsidRPr="003D26AB">
              <w:rPr>
                <w:sz w:val="18"/>
                <w:szCs w:val="20"/>
              </w:rPr>
              <w:t> </w:t>
            </w:r>
          </w:p>
        </w:tc>
        <w:tc>
          <w:tcPr>
            <w:tcW w:w="57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258343C" w14:textId="77777777" w:rsidR="008510A3" w:rsidRPr="003D26AB" w:rsidRDefault="008510A3" w:rsidP="00FB701F">
            <w:pPr>
              <w:spacing w:after="60"/>
              <w:rPr>
                <w:sz w:val="18"/>
                <w:szCs w:val="20"/>
              </w:rPr>
            </w:pPr>
            <w:r w:rsidRPr="003D26AB">
              <w:rPr>
                <w:sz w:val="18"/>
                <w:szCs w:val="20"/>
                <w:lang w:val="en-ZA"/>
              </w:rPr>
              <w:t>Phone number</w:t>
            </w:r>
            <w:r>
              <w:rPr>
                <w:sz w:val="18"/>
                <w:szCs w:val="20"/>
                <w:lang w:val="en-ZA"/>
              </w:rPr>
              <w:t>:</w:t>
            </w:r>
          </w:p>
          <w:p w14:paraId="5CD89DF6" w14:textId="77777777" w:rsidR="008510A3" w:rsidRPr="003D26AB" w:rsidRDefault="008510A3" w:rsidP="00FB701F">
            <w:pPr>
              <w:spacing w:after="60"/>
              <w:rPr>
                <w:sz w:val="18"/>
                <w:szCs w:val="20"/>
              </w:rPr>
            </w:pPr>
            <w:r w:rsidRPr="003D26AB">
              <w:rPr>
                <w:sz w:val="18"/>
                <w:szCs w:val="20"/>
              </w:rPr>
              <w:t> </w:t>
            </w:r>
          </w:p>
        </w:tc>
      </w:tr>
      <w:tr w:rsidR="008510A3" w:rsidRPr="003D26AB" w14:paraId="5453DE46" w14:textId="77777777" w:rsidTr="00FB701F">
        <w:trPr>
          <w:trHeight w:val="270"/>
        </w:trPr>
        <w:tc>
          <w:tcPr>
            <w:tcW w:w="3960" w:type="dxa"/>
            <w:gridSpan w:val="3"/>
            <w:tcBorders>
              <w:top w:val="single" w:sz="6" w:space="0" w:color="auto"/>
              <w:left w:val="single" w:sz="6" w:space="0" w:color="auto"/>
              <w:bottom w:val="single" w:sz="6" w:space="0" w:color="auto"/>
              <w:right w:val="single" w:sz="6" w:space="0" w:color="auto"/>
            </w:tcBorders>
            <w:shd w:val="clear" w:color="auto" w:fill="auto"/>
          </w:tcPr>
          <w:p w14:paraId="57386A27" w14:textId="77777777" w:rsidR="008510A3" w:rsidRPr="003D26AB" w:rsidRDefault="008510A3" w:rsidP="00FB701F">
            <w:pPr>
              <w:spacing w:after="60"/>
              <w:rPr>
                <w:sz w:val="18"/>
                <w:szCs w:val="20"/>
              </w:rPr>
            </w:pPr>
            <w:r w:rsidRPr="003D26AB">
              <w:rPr>
                <w:sz w:val="18"/>
                <w:szCs w:val="20"/>
                <w:lang w:val="en-ZA"/>
              </w:rPr>
              <w:t>Signature</w:t>
            </w:r>
            <w:r>
              <w:rPr>
                <w:sz w:val="18"/>
                <w:szCs w:val="20"/>
                <w:lang w:val="en-ZA"/>
              </w:rPr>
              <w:t>:</w:t>
            </w:r>
          </w:p>
          <w:p w14:paraId="2A4D2D91" w14:textId="77777777" w:rsidR="008510A3" w:rsidRPr="003D26AB" w:rsidRDefault="008510A3" w:rsidP="00FB701F">
            <w:pPr>
              <w:spacing w:after="60"/>
              <w:rPr>
                <w:sz w:val="18"/>
                <w:szCs w:val="20"/>
              </w:rPr>
            </w:pPr>
            <w:r w:rsidRPr="003D26AB">
              <w:rPr>
                <w:sz w:val="18"/>
                <w:szCs w:val="20"/>
              </w:rPr>
              <w:t> </w:t>
            </w:r>
          </w:p>
        </w:tc>
        <w:tc>
          <w:tcPr>
            <w:tcW w:w="5760" w:type="dxa"/>
            <w:gridSpan w:val="5"/>
            <w:tcBorders>
              <w:top w:val="single" w:sz="6" w:space="0" w:color="auto"/>
              <w:left w:val="single" w:sz="6" w:space="0" w:color="auto"/>
              <w:bottom w:val="single" w:sz="6" w:space="0" w:color="auto"/>
              <w:right w:val="single" w:sz="6" w:space="0" w:color="auto"/>
            </w:tcBorders>
            <w:shd w:val="clear" w:color="auto" w:fill="auto"/>
          </w:tcPr>
          <w:p w14:paraId="6DD9CD85" w14:textId="77777777" w:rsidR="008510A3" w:rsidRPr="003D26AB" w:rsidRDefault="008510A3" w:rsidP="00FB701F">
            <w:pPr>
              <w:spacing w:after="60"/>
              <w:rPr>
                <w:sz w:val="18"/>
                <w:szCs w:val="20"/>
              </w:rPr>
            </w:pPr>
            <w:r w:rsidRPr="003D26AB">
              <w:rPr>
                <w:sz w:val="18"/>
                <w:szCs w:val="20"/>
                <w:lang w:val="en-ZA"/>
              </w:rPr>
              <w:t>Email address</w:t>
            </w:r>
            <w:r>
              <w:rPr>
                <w:sz w:val="18"/>
                <w:szCs w:val="20"/>
                <w:lang w:val="en-ZA"/>
              </w:rPr>
              <w:t>:</w:t>
            </w:r>
          </w:p>
          <w:p w14:paraId="57AE49D9" w14:textId="77777777" w:rsidR="008510A3" w:rsidRPr="003D26AB" w:rsidRDefault="008510A3" w:rsidP="00FB701F">
            <w:pPr>
              <w:spacing w:after="60"/>
              <w:rPr>
                <w:sz w:val="18"/>
                <w:szCs w:val="20"/>
              </w:rPr>
            </w:pPr>
          </w:p>
        </w:tc>
      </w:tr>
      <w:tr w:rsidR="008510A3" w:rsidRPr="003D26AB" w14:paraId="304E82CB" w14:textId="77777777" w:rsidTr="00FB701F">
        <w:trPr>
          <w:trHeight w:val="270"/>
        </w:trPr>
        <w:tc>
          <w:tcPr>
            <w:tcW w:w="9720" w:type="dxa"/>
            <w:gridSpan w:val="8"/>
            <w:tcBorders>
              <w:top w:val="single" w:sz="6" w:space="0" w:color="auto"/>
              <w:left w:val="single" w:sz="6" w:space="0" w:color="auto"/>
              <w:bottom w:val="single" w:sz="6" w:space="0" w:color="auto"/>
              <w:right w:val="single" w:sz="6" w:space="0" w:color="auto"/>
            </w:tcBorders>
            <w:shd w:val="clear" w:color="auto" w:fill="auto"/>
          </w:tcPr>
          <w:p w14:paraId="30831878" w14:textId="77777777" w:rsidR="008510A3" w:rsidRPr="003D26AB" w:rsidRDefault="008510A3" w:rsidP="00FB701F">
            <w:pPr>
              <w:rPr>
                <w:sz w:val="18"/>
                <w:szCs w:val="20"/>
                <w:lang w:val="en-ZA"/>
              </w:rPr>
            </w:pPr>
            <w:r w:rsidRPr="003D26AB">
              <w:rPr>
                <w:sz w:val="18"/>
                <w:szCs w:val="20"/>
                <w:lang w:val="en-GB"/>
              </w:rPr>
              <w:t>Date:</w:t>
            </w:r>
          </w:p>
        </w:tc>
      </w:tr>
    </w:tbl>
    <w:p w14:paraId="360C3251" w14:textId="77777777" w:rsidR="0085163F" w:rsidRDefault="0085163F" w:rsidP="0085163F"/>
    <w:p w14:paraId="651C9B0B" w14:textId="2531C592" w:rsidR="0085163F" w:rsidRDefault="0085163F" w:rsidP="0085163F">
      <w:pPr>
        <w:pStyle w:val="Heading1"/>
        <w:numPr>
          <w:ilvl w:val="0"/>
          <w:numId w:val="0"/>
        </w:numPr>
        <w:ind w:left="432" w:hanging="432"/>
      </w:pPr>
      <w:bookmarkStart w:id="211" w:name="_Toc199254186"/>
      <w:r>
        <w:lastRenderedPageBreak/>
        <w:t xml:space="preserve">Annex </w:t>
      </w:r>
      <w:r w:rsidR="00BF77F0">
        <w:t>L</w:t>
      </w:r>
      <w:r>
        <w:t>: Reporting Template Contents</w:t>
      </w:r>
      <w:bookmarkEnd w:id="211"/>
    </w:p>
    <w:p w14:paraId="01FC1AFB" w14:textId="77777777" w:rsidR="00CA59DF" w:rsidRDefault="00CA59DF" w:rsidP="00CA59DF">
      <w:r>
        <w:t>Iraqi Banks are required to submit a semi-annual report to the Central Bank of Iraq (CBI) within 30 days after the Bank’s half-year/ year-end close. For the report to provide the CBI with adequate information regarding the Bank’s E&amp;S performance and ESMS implementation, the report should have the following structure:</w:t>
      </w:r>
    </w:p>
    <w:p w14:paraId="3FA3C402" w14:textId="77777777" w:rsidR="00CA59DF" w:rsidRDefault="00CA59DF" w:rsidP="00CA59DF"/>
    <w:p w14:paraId="08A35CBF" w14:textId="77777777" w:rsidR="00CA59DF" w:rsidRPr="00DF105D" w:rsidRDefault="00CA59DF" w:rsidP="00CA59DF">
      <w:pPr>
        <w:numPr>
          <w:ilvl w:val="0"/>
          <w:numId w:val="55"/>
        </w:numPr>
      </w:pPr>
      <w:r w:rsidRPr="00DF105D">
        <w:rPr>
          <w:b/>
          <w:bCs/>
        </w:rPr>
        <w:t>Institution Details</w:t>
      </w:r>
    </w:p>
    <w:p w14:paraId="7E29B199" w14:textId="77777777" w:rsidR="00CA59DF" w:rsidRPr="00DF105D" w:rsidRDefault="00CA59DF" w:rsidP="00CA59DF">
      <w:pPr>
        <w:numPr>
          <w:ilvl w:val="1"/>
          <w:numId w:val="55"/>
        </w:numPr>
      </w:pPr>
      <w:r w:rsidRPr="00DF105D">
        <w:t xml:space="preserve">Name of </w:t>
      </w:r>
      <w:r>
        <w:t>Bank</w:t>
      </w:r>
    </w:p>
    <w:p w14:paraId="208F2CDA" w14:textId="77777777" w:rsidR="00CA59DF" w:rsidRPr="00DF105D" w:rsidRDefault="00CA59DF" w:rsidP="00CA59DF">
      <w:pPr>
        <w:numPr>
          <w:ilvl w:val="1"/>
          <w:numId w:val="55"/>
        </w:numPr>
      </w:pPr>
      <w:r w:rsidRPr="00DF105D">
        <w:t>Address</w:t>
      </w:r>
    </w:p>
    <w:p w14:paraId="2FB85AD2" w14:textId="77777777" w:rsidR="00CA59DF" w:rsidRPr="00DF105D" w:rsidRDefault="00CA59DF" w:rsidP="00CA59DF">
      <w:pPr>
        <w:numPr>
          <w:ilvl w:val="1"/>
          <w:numId w:val="55"/>
        </w:numPr>
      </w:pPr>
      <w:r w:rsidRPr="00DF105D">
        <w:t>Country</w:t>
      </w:r>
    </w:p>
    <w:p w14:paraId="4E8109E6" w14:textId="77777777" w:rsidR="00CA59DF" w:rsidRPr="00DF105D" w:rsidRDefault="00CA59DF" w:rsidP="00CA59DF">
      <w:pPr>
        <w:numPr>
          <w:ilvl w:val="1"/>
          <w:numId w:val="55"/>
        </w:numPr>
      </w:pPr>
      <w:r w:rsidRPr="00DF105D">
        <w:t>Company Authorized Representative (e.g., Head of Credit Risk)</w:t>
      </w:r>
    </w:p>
    <w:p w14:paraId="47658DB4" w14:textId="77777777" w:rsidR="00CA59DF" w:rsidRPr="00DF105D" w:rsidRDefault="00CA59DF" w:rsidP="00CA59DF">
      <w:pPr>
        <w:numPr>
          <w:ilvl w:val="2"/>
          <w:numId w:val="55"/>
        </w:numPr>
      </w:pPr>
      <w:r w:rsidRPr="00DF105D">
        <w:t>Certification Statement</w:t>
      </w:r>
      <w:r>
        <w:t xml:space="preserve"> (e.g. </w:t>
      </w:r>
      <w:r w:rsidRPr="00DF105D">
        <w:t>I certify that the data contained in this report completely and accurately represents operations during this reporting period</w:t>
      </w:r>
      <w:r>
        <w:t>)</w:t>
      </w:r>
    </w:p>
    <w:p w14:paraId="1DFA015E" w14:textId="77777777" w:rsidR="00CA59DF" w:rsidRPr="00DF105D" w:rsidRDefault="00CA59DF" w:rsidP="00CA59DF">
      <w:pPr>
        <w:numPr>
          <w:ilvl w:val="2"/>
          <w:numId w:val="55"/>
        </w:numPr>
      </w:pPr>
      <w:r w:rsidRPr="00DF105D">
        <w:t>Signature, Title, and Date</w:t>
      </w:r>
    </w:p>
    <w:p w14:paraId="1B1337DC" w14:textId="77777777" w:rsidR="00CA59DF" w:rsidRPr="00DF105D" w:rsidRDefault="00CA59DF" w:rsidP="00CA59DF">
      <w:pPr>
        <w:numPr>
          <w:ilvl w:val="1"/>
          <w:numId w:val="55"/>
        </w:numPr>
      </w:pPr>
      <w:r w:rsidRPr="00DF105D">
        <w:t>Contact Details (Telephone, Mobile, Email)</w:t>
      </w:r>
    </w:p>
    <w:p w14:paraId="4B52BC0D" w14:textId="77777777" w:rsidR="00CA59DF" w:rsidRPr="00DF105D" w:rsidRDefault="00CA59DF" w:rsidP="00CA59DF">
      <w:pPr>
        <w:numPr>
          <w:ilvl w:val="1"/>
          <w:numId w:val="55"/>
        </w:numPr>
      </w:pPr>
      <w:r w:rsidRPr="00DF105D">
        <w:t>Date of Report &amp; Reporting Period</w:t>
      </w:r>
    </w:p>
    <w:p w14:paraId="4005235A" w14:textId="77777777" w:rsidR="00CA59DF" w:rsidRPr="00DF105D" w:rsidRDefault="00CA59DF" w:rsidP="00CA59DF">
      <w:pPr>
        <w:numPr>
          <w:ilvl w:val="0"/>
          <w:numId w:val="55"/>
        </w:numPr>
      </w:pPr>
      <w:r w:rsidRPr="00DF105D">
        <w:rPr>
          <w:b/>
          <w:bCs/>
        </w:rPr>
        <w:t>Operational Overview</w:t>
      </w:r>
    </w:p>
    <w:p w14:paraId="202A0B5D" w14:textId="77777777" w:rsidR="00CA59DF" w:rsidRDefault="00CA59DF" w:rsidP="00CA59DF">
      <w:pPr>
        <w:numPr>
          <w:ilvl w:val="1"/>
          <w:numId w:val="55"/>
        </w:numPr>
      </w:pPr>
      <w:r w:rsidRPr="00DF105D">
        <w:t>Number of Branches/Outlets</w:t>
      </w:r>
    </w:p>
    <w:p w14:paraId="0802B632" w14:textId="77777777" w:rsidR="00CA59DF" w:rsidRPr="00DF105D" w:rsidRDefault="00CA59DF" w:rsidP="00CA59DF">
      <w:pPr>
        <w:numPr>
          <w:ilvl w:val="1"/>
          <w:numId w:val="55"/>
        </w:numPr>
      </w:pPr>
      <w:r>
        <w:t>Types of Products offered by the Bank (excluding retail)</w:t>
      </w:r>
    </w:p>
    <w:p w14:paraId="6B14539C" w14:textId="77777777" w:rsidR="00CA59DF" w:rsidRPr="00DF105D" w:rsidRDefault="00CA59DF" w:rsidP="00CA59DF">
      <w:pPr>
        <w:numPr>
          <w:ilvl w:val="1"/>
          <w:numId w:val="55"/>
        </w:numPr>
      </w:pPr>
      <w:r w:rsidRPr="00DF105D">
        <w:t>International Operations</w:t>
      </w:r>
      <w:r>
        <w:t>, if available, detailing countries of operation and number of branches</w:t>
      </w:r>
    </w:p>
    <w:p w14:paraId="05D87166" w14:textId="77777777" w:rsidR="00CA59DF" w:rsidRPr="00DF105D" w:rsidRDefault="00CA59DF" w:rsidP="00CA59DF">
      <w:pPr>
        <w:numPr>
          <w:ilvl w:val="1"/>
          <w:numId w:val="55"/>
        </w:numPr>
      </w:pPr>
      <w:r w:rsidRPr="00DF105D">
        <w:t>Number of</w:t>
      </w:r>
      <w:r>
        <w:t xml:space="preserve"> e</w:t>
      </w:r>
      <w:r w:rsidRPr="00DF105D">
        <w:t xml:space="preserve">mployees in </w:t>
      </w:r>
      <w:r>
        <w:t>the c</w:t>
      </w:r>
      <w:r w:rsidRPr="00DF105D">
        <w:t>ountry</w:t>
      </w:r>
    </w:p>
    <w:p w14:paraId="5B8314EB" w14:textId="77777777" w:rsidR="00CA59DF" w:rsidRDefault="00CA59DF" w:rsidP="00CA59DF">
      <w:pPr>
        <w:numPr>
          <w:ilvl w:val="1"/>
          <w:numId w:val="55"/>
        </w:numPr>
      </w:pPr>
      <w:r w:rsidRPr="00DF105D">
        <w:t xml:space="preserve">Majority </w:t>
      </w:r>
      <w:r>
        <w:t xml:space="preserve">Bank </w:t>
      </w:r>
      <w:r w:rsidRPr="00DF105D">
        <w:t>Ownership (State/Private</w:t>
      </w:r>
      <w:r>
        <w:t xml:space="preserve"> Local/ Private Internation</w:t>
      </w:r>
      <w:r w:rsidRPr="00DF105D">
        <w:t>/Listed)</w:t>
      </w:r>
    </w:p>
    <w:p w14:paraId="4EC6646C" w14:textId="77777777" w:rsidR="00CA59DF" w:rsidRPr="00DF105D" w:rsidRDefault="00CA59DF" w:rsidP="00CA59DF">
      <w:pPr>
        <w:numPr>
          <w:ilvl w:val="1"/>
          <w:numId w:val="55"/>
        </w:numPr>
      </w:pPr>
      <w:r w:rsidRPr="00DF105D">
        <w:t>Global/</w:t>
      </w:r>
      <w:r>
        <w:t xml:space="preserve"> </w:t>
      </w:r>
      <w:r w:rsidRPr="00DF105D">
        <w:t xml:space="preserve">Parent Company </w:t>
      </w:r>
      <w:r>
        <w:t>n</w:t>
      </w:r>
      <w:r w:rsidRPr="00DF105D">
        <w:t>ame</w:t>
      </w:r>
      <w:r>
        <w:t>, if applicable</w:t>
      </w:r>
    </w:p>
    <w:p w14:paraId="2C07500A" w14:textId="77777777" w:rsidR="00CA59DF" w:rsidRPr="00DF105D" w:rsidRDefault="00CA59DF" w:rsidP="00CA59DF">
      <w:pPr>
        <w:numPr>
          <w:ilvl w:val="0"/>
          <w:numId w:val="55"/>
        </w:numPr>
      </w:pPr>
      <w:r w:rsidRPr="00DF105D">
        <w:rPr>
          <w:b/>
          <w:bCs/>
        </w:rPr>
        <w:t>External Financing Partners</w:t>
      </w:r>
    </w:p>
    <w:p w14:paraId="2F964A14" w14:textId="77777777" w:rsidR="00CA59DF" w:rsidRDefault="00CA59DF" w:rsidP="00CA59DF">
      <w:pPr>
        <w:numPr>
          <w:ilvl w:val="1"/>
          <w:numId w:val="55"/>
        </w:numPr>
      </w:pPr>
      <w:r w:rsidRPr="00DF105D">
        <w:t>List of IFIs/</w:t>
      </w:r>
      <w:r>
        <w:t xml:space="preserve"> </w:t>
      </w:r>
      <w:r w:rsidRPr="00DF105D">
        <w:t>MDBs/</w:t>
      </w:r>
      <w:r>
        <w:t xml:space="preserve"> </w:t>
      </w:r>
      <w:r w:rsidRPr="00DF105D">
        <w:t>Donors (e.g., IFC, EIB, ADB, FMO)</w:t>
      </w:r>
      <w:r>
        <w:t xml:space="preserve"> providing financing to the Bank</w:t>
      </w:r>
    </w:p>
    <w:p w14:paraId="33A4AED1" w14:textId="77777777" w:rsidR="00CA59DF" w:rsidRPr="0074229E" w:rsidRDefault="00CA59DF" w:rsidP="00CA59DF">
      <w:pPr>
        <w:numPr>
          <w:ilvl w:val="0"/>
          <w:numId w:val="55"/>
        </w:numPr>
      </w:pPr>
      <w:r w:rsidRPr="0074229E">
        <w:rPr>
          <w:b/>
          <w:bCs/>
        </w:rPr>
        <w:t>Responsibility for E&amp;S Matters</w:t>
      </w:r>
    </w:p>
    <w:p w14:paraId="4FD361B0" w14:textId="77777777" w:rsidR="00CA59DF" w:rsidRDefault="00CA59DF" w:rsidP="00CA59DF">
      <w:pPr>
        <w:numPr>
          <w:ilvl w:val="1"/>
          <w:numId w:val="55"/>
        </w:numPr>
      </w:pPr>
      <w:r w:rsidRPr="0074229E">
        <w:t>Name, Title, and Contact Details of Designated Employee</w:t>
      </w:r>
      <w:r>
        <w:t>(s) responsible for E&amp;S oversight</w:t>
      </w:r>
    </w:p>
    <w:p w14:paraId="7B578E00" w14:textId="77777777" w:rsidR="00CA59DF" w:rsidRPr="0074229E" w:rsidRDefault="00CA59DF" w:rsidP="00CA59DF">
      <w:pPr>
        <w:numPr>
          <w:ilvl w:val="1"/>
          <w:numId w:val="55"/>
        </w:numPr>
      </w:pPr>
      <w:r>
        <w:t>Overview of their responsibilities within the Bank</w:t>
      </w:r>
    </w:p>
    <w:p w14:paraId="68EF99DF" w14:textId="77777777" w:rsidR="00CA59DF" w:rsidRDefault="00CA59DF" w:rsidP="00CA59DF">
      <w:pPr>
        <w:numPr>
          <w:ilvl w:val="0"/>
          <w:numId w:val="55"/>
        </w:numPr>
        <w:rPr>
          <w:b/>
          <w:bCs/>
        </w:rPr>
      </w:pPr>
      <w:r>
        <w:rPr>
          <w:b/>
          <w:bCs/>
        </w:rPr>
        <w:t>E&amp;S Risk Management System Overview</w:t>
      </w:r>
    </w:p>
    <w:p w14:paraId="4AEEF43A" w14:textId="77777777" w:rsidR="00CA59DF" w:rsidRDefault="00CA59DF" w:rsidP="00CA59DF">
      <w:pPr>
        <w:numPr>
          <w:ilvl w:val="1"/>
          <w:numId w:val="55"/>
        </w:numPr>
      </w:pPr>
      <w:r w:rsidRPr="00FB46BB">
        <w:lastRenderedPageBreak/>
        <w:t xml:space="preserve">Overview of the Bank’s approach to E&amp;S Risk Management within the portfolio (from screening to </w:t>
      </w:r>
      <w:r>
        <w:t>approval</w:t>
      </w:r>
      <w:r w:rsidRPr="00FB46BB">
        <w:t xml:space="preserve">) </w:t>
      </w:r>
      <w:r>
        <w:t>indicating internal responsibilities for implementation and applicability to different financial products offered by the Bank</w:t>
      </w:r>
    </w:p>
    <w:p w14:paraId="4C1C2458" w14:textId="77777777" w:rsidR="00CA59DF" w:rsidRDefault="00CA59DF" w:rsidP="00CA59DF">
      <w:pPr>
        <w:numPr>
          <w:ilvl w:val="1"/>
          <w:numId w:val="55"/>
        </w:numPr>
      </w:pPr>
      <w:r>
        <w:t xml:space="preserve">Overview of the Bank’s approach to client monitoring after loan/ credit disbursement (e.g. site visits by the bank, monitoring questionnaires, national compliance confirmation, other) </w:t>
      </w:r>
    </w:p>
    <w:p w14:paraId="6EAB248C" w14:textId="77777777" w:rsidR="00CA59DF" w:rsidRPr="00FB46BB" w:rsidRDefault="00CA59DF" w:rsidP="00CA59DF">
      <w:pPr>
        <w:numPr>
          <w:ilvl w:val="1"/>
          <w:numId w:val="55"/>
        </w:numPr>
      </w:pPr>
      <w:r>
        <w:t>Overview of the Bank’s E&amp;S incentives for its clients, if applicable</w:t>
      </w:r>
    </w:p>
    <w:p w14:paraId="36A6143C" w14:textId="77777777" w:rsidR="00CA59DF" w:rsidRPr="00FB46BB" w:rsidRDefault="00CA59DF" w:rsidP="00CA59DF">
      <w:pPr>
        <w:numPr>
          <w:ilvl w:val="1"/>
          <w:numId w:val="55"/>
        </w:numPr>
      </w:pPr>
      <w:r w:rsidRPr="00FB46BB">
        <w:t>Statement confirming the Bank’s compliance with CBI ESRM Framework requirements</w:t>
      </w:r>
    </w:p>
    <w:p w14:paraId="1C630190" w14:textId="77777777" w:rsidR="00CA59DF" w:rsidRPr="00FB46BB" w:rsidRDefault="00CA59DF" w:rsidP="00CA59DF">
      <w:pPr>
        <w:numPr>
          <w:ilvl w:val="1"/>
          <w:numId w:val="55"/>
        </w:numPr>
      </w:pPr>
      <w:r w:rsidRPr="00FB46BB">
        <w:t xml:space="preserve">If the above statement cannot be made, summary of the areas of noncompliance or partial compliance with the CBI ESRM Framework indicating </w:t>
      </w:r>
      <w:r>
        <w:t>planned actions for rectification</w:t>
      </w:r>
    </w:p>
    <w:p w14:paraId="1D3FBAE5" w14:textId="77777777" w:rsidR="00CA59DF" w:rsidRPr="00FB46BB" w:rsidRDefault="00CA59DF" w:rsidP="00CA59DF">
      <w:pPr>
        <w:numPr>
          <w:ilvl w:val="1"/>
          <w:numId w:val="55"/>
        </w:numPr>
      </w:pPr>
      <w:r w:rsidRPr="00FB46BB">
        <w:t>Any difficulties o</w:t>
      </w:r>
      <w:r>
        <w:t>r</w:t>
      </w:r>
      <w:r w:rsidRPr="00FB46BB">
        <w:t xml:space="preserve"> constraints in implementing the ESMS</w:t>
      </w:r>
    </w:p>
    <w:p w14:paraId="30F1A4E8" w14:textId="77777777" w:rsidR="00CA59DF" w:rsidRPr="0074229E" w:rsidRDefault="00CA59DF" w:rsidP="00CA59DF">
      <w:pPr>
        <w:numPr>
          <w:ilvl w:val="0"/>
          <w:numId w:val="55"/>
        </w:numPr>
      </w:pPr>
      <w:r w:rsidRPr="0074229E">
        <w:rPr>
          <w:b/>
          <w:bCs/>
        </w:rPr>
        <w:t xml:space="preserve">Portfolio Breakdown &amp; </w:t>
      </w:r>
      <w:r w:rsidRPr="006B2B95">
        <w:rPr>
          <w:b/>
          <w:bCs/>
        </w:rPr>
        <w:t>Performance</w:t>
      </w:r>
    </w:p>
    <w:p w14:paraId="41501739" w14:textId="77777777" w:rsidR="00CA59DF" w:rsidRDefault="00CA59DF" w:rsidP="00CA59DF">
      <w:pPr>
        <w:numPr>
          <w:ilvl w:val="1"/>
          <w:numId w:val="55"/>
        </w:numPr>
      </w:pPr>
      <w:r>
        <w:t xml:space="preserve">Overview of number of clients screened, ESDD undertaken, External ESDD undertaken, approved transactions, rejected transactions (number), ESAPs developed </w:t>
      </w:r>
    </w:p>
    <w:p w14:paraId="3897AF5D" w14:textId="77777777" w:rsidR="00CA59DF" w:rsidRDefault="00CA59DF" w:rsidP="00CA59DF">
      <w:pPr>
        <w:numPr>
          <w:ilvl w:val="1"/>
          <w:numId w:val="55"/>
        </w:numPr>
      </w:pPr>
      <w:r>
        <w:t>Overview of transactions rejected on E&amp;S basis</w:t>
      </w:r>
    </w:p>
    <w:p w14:paraId="2E2F4B78" w14:textId="77777777" w:rsidR="00CA59DF" w:rsidRDefault="00CA59DF" w:rsidP="00CA59DF">
      <w:pPr>
        <w:numPr>
          <w:ilvl w:val="1"/>
          <w:numId w:val="55"/>
        </w:numPr>
      </w:pPr>
      <w:r>
        <w:t>Overview of incidents of non-compliance by borrowers with the Bank’s E&amp;S requirements (i.e. the exclusion list or ESAP) detailing the E&amp;S issues faced by the clients and any corrective actions posed to address the findings</w:t>
      </w:r>
    </w:p>
    <w:p w14:paraId="676EF569" w14:textId="77777777" w:rsidR="00CA59DF" w:rsidRDefault="00CA59DF" w:rsidP="00CA59DF">
      <w:pPr>
        <w:numPr>
          <w:ilvl w:val="1"/>
          <w:numId w:val="55"/>
        </w:numPr>
      </w:pPr>
      <w:r>
        <w:t>Portfolio breakdown by industry sector and type of client (i.e. % of portfolio for SME Finance in the food and beverage industry)</w:t>
      </w:r>
    </w:p>
    <w:p w14:paraId="26C9AD8A" w14:textId="77777777" w:rsidR="00CA59DF" w:rsidRDefault="00CA59DF" w:rsidP="00CA59DF">
      <w:pPr>
        <w:numPr>
          <w:ilvl w:val="1"/>
          <w:numId w:val="55"/>
        </w:numPr>
      </w:pPr>
      <w:r>
        <w:t>Portfolio breakdown by E&amp;S risk category indicating the number of clients within each category, their outstanding exposure and % of the portfolio</w:t>
      </w:r>
    </w:p>
    <w:p w14:paraId="22134C4B" w14:textId="77777777" w:rsidR="00CA59DF" w:rsidRDefault="00CA59DF" w:rsidP="00CA59DF">
      <w:pPr>
        <w:numPr>
          <w:ilvl w:val="1"/>
          <w:numId w:val="55"/>
        </w:numPr>
      </w:pPr>
      <w:r>
        <w:t>Overview of the top 10 clients, transaction types, loan size and their sectors</w:t>
      </w:r>
    </w:p>
    <w:p w14:paraId="5962A5D2" w14:textId="77777777" w:rsidR="00CA59DF" w:rsidRDefault="00CA59DF" w:rsidP="00CA59DF">
      <w:pPr>
        <w:numPr>
          <w:ilvl w:val="1"/>
          <w:numId w:val="55"/>
        </w:numPr>
      </w:pPr>
      <w:r>
        <w:t>Overview of any accidents/ litigations/ fines/ penalties / complaints linked to financed clients’ projects</w:t>
      </w:r>
    </w:p>
    <w:p w14:paraId="38805B8E" w14:textId="77777777" w:rsidR="00CA59DF" w:rsidRPr="006F6B0C" w:rsidRDefault="00CA59DF" w:rsidP="00CA59DF">
      <w:pPr>
        <w:numPr>
          <w:ilvl w:val="0"/>
          <w:numId w:val="55"/>
        </w:numPr>
        <w:rPr>
          <w:b/>
          <w:bCs/>
        </w:rPr>
      </w:pPr>
      <w:r w:rsidRPr="006F6B0C">
        <w:rPr>
          <w:b/>
          <w:bCs/>
        </w:rPr>
        <w:t>E&amp;S Training</w:t>
      </w:r>
    </w:p>
    <w:p w14:paraId="2F453080" w14:textId="77777777" w:rsidR="00CA59DF" w:rsidRDefault="00CA59DF" w:rsidP="00CA59DF">
      <w:pPr>
        <w:numPr>
          <w:ilvl w:val="1"/>
          <w:numId w:val="55"/>
        </w:numPr>
      </w:pPr>
      <w:r>
        <w:t>Overview of all E&amp;S training activities delivered to ESMS-responsible staff over the reporting period indicating its date, topic, number and roles of attendees and training provider (internal/ external)</w:t>
      </w:r>
    </w:p>
    <w:p w14:paraId="0C627725" w14:textId="77777777" w:rsidR="00CA59DF" w:rsidRDefault="00CA59DF" w:rsidP="00CA59DF">
      <w:pPr>
        <w:numPr>
          <w:ilvl w:val="1"/>
          <w:numId w:val="55"/>
        </w:numPr>
      </w:pPr>
      <w:r>
        <w:t>Overview of all E&amp;S training activities delivered to Bank personnel for awareness raising over the reporting period indicating its date, topic, number and roles of attendees and training provider (internal/ external)</w:t>
      </w:r>
    </w:p>
    <w:p w14:paraId="628FCD11" w14:textId="460F50CA" w:rsidR="00CA59DF" w:rsidRDefault="001F2C01" w:rsidP="001F2C01">
      <w:pPr>
        <w:pStyle w:val="Heading1"/>
        <w:numPr>
          <w:ilvl w:val="0"/>
          <w:numId w:val="0"/>
        </w:numPr>
        <w:ind w:left="432" w:hanging="432"/>
      </w:pPr>
      <w:bookmarkStart w:id="212" w:name="_Toc199254187"/>
      <w:r>
        <w:lastRenderedPageBreak/>
        <w:t xml:space="preserve">Annex </w:t>
      </w:r>
      <w:r w:rsidR="00BF77F0">
        <w:t>M</w:t>
      </w:r>
      <w:r>
        <w:t>: ESMS Template for Banks</w:t>
      </w:r>
      <w:bookmarkEnd w:id="212"/>
    </w:p>
    <w:p w14:paraId="477A6569" w14:textId="77777777" w:rsidR="00F94CAF" w:rsidRPr="002D08EA" w:rsidRDefault="00F94CAF" w:rsidP="00F94CAF">
      <w:pPr>
        <w:pStyle w:val="Body"/>
        <w:spacing w:after="120" w:line="276" w:lineRule="auto"/>
        <w:ind w:right="720"/>
        <w:rPr>
          <w:rFonts w:asciiTheme="majorHAnsi" w:hAnsiTheme="majorHAnsi" w:cstheme="majorHAnsi"/>
          <w:sz w:val="24"/>
          <w:szCs w:val="24"/>
          <w:bdr w:val="none" w:sz="0" w:space="0" w:color="auto"/>
          <w:lang w:val="en-GB" w:bidi="en-US"/>
        </w:rPr>
      </w:pPr>
      <w:r w:rsidRPr="002D08EA">
        <w:rPr>
          <w:rFonts w:asciiTheme="majorHAnsi" w:hAnsiTheme="majorHAnsi" w:cstheme="majorHAnsi"/>
          <w:sz w:val="24"/>
          <w:szCs w:val="24"/>
          <w:bdr w:val="none" w:sz="0" w:space="0" w:color="auto"/>
          <w:lang w:val="en-GB" w:bidi="en-US"/>
        </w:rPr>
        <w:t>Developing an ESMS requires Board commitment and senior management support to be integrated with a Bank’s existing risk management framework. A Bank can initiate the process by establishing an ESMS working group.</w:t>
      </w:r>
    </w:p>
    <w:p w14:paraId="3D91549F" w14:textId="77777777" w:rsidR="00F94CAF" w:rsidRPr="002D08EA" w:rsidRDefault="00F94CAF" w:rsidP="00F94CAF">
      <w:pPr>
        <w:pStyle w:val="Body"/>
        <w:spacing w:after="120" w:line="276" w:lineRule="auto"/>
        <w:ind w:right="720"/>
        <w:rPr>
          <w:rFonts w:asciiTheme="majorHAnsi" w:hAnsiTheme="majorHAnsi" w:cstheme="majorHAnsi"/>
          <w:sz w:val="24"/>
          <w:szCs w:val="24"/>
          <w:bdr w:val="none" w:sz="0" w:space="0" w:color="auto"/>
          <w:lang w:val="en-GB" w:bidi="en-US"/>
        </w:rPr>
      </w:pPr>
      <w:r w:rsidRPr="002D08EA">
        <w:rPr>
          <w:rFonts w:asciiTheme="majorHAnsi" w:hAnsiTheme="majorHAnsi" w:cstheme="majorHAnsi"/>
          <w:sz w:val="24"/>
          <w:szCs w:val="24"/>
          <w:bdr w:val="none" w:sz="0" w:space="0" w:color="auto"/>
          <w:lang w:val="en-GB" w:bidi="en-US"/>
        </w:rPr>
        <w:t>An ESMS includes a policy; a set of procedures to identify, assess, and manage E&amp;S risks in financial transactions; and descriptions of the roles, responsibilities, and capacity needs of staff for E&amp;S management and investments.</w:t>
      </w:r>
    </w:p>
    <w:p w14:paraId="0B682BAF" w14:textId="77777777" w:rsidR="00F94CAF" w:rsidRPr="002D08EA" w:rsidRDefault="00F94CAF" w:rsidP="00F94CAF">
      <w:pPr>
        <w:pStyle w:val="Body"/>
        <w:spacing w:line="276" w:lineRule="auto"/>
        <w:ind w:left="4" w:right="720"/>
        <w:rPr>
          <w:rFonts w:asciiTheme="majorHAnsi" w:hAnsiTheme="majorHAnsi" w:cstheme="majorHAnsi"/>
          <w:sz w:val="24"/>
          <w:szCs w:val="24"/>
          <w:bdr w:val="none" w:sz="0" w:space="0" w:color="auto"/>
          <w:lang w:val="en-GB" w:bidi="en-US"/>
        </w:rPr>
      </w:pPr>
      <w:r w:rsidRPr="002D08EA">
        <w:rPr>
          <w:rFonts w:asciiTheme="majorHAnsi" w:hAnsiTheme="majorHAnsi" w:cstheme="majorHAnsi"/>
          <w:sz w:val="24"/>
          <w:szCs w:val="24"/>
          <w:bdr w:val="none" w:sz="0" w:space="0" w:color="auto"/>
          <w:lang w:val="en-GB" w:bidi="en-US"/>
        </w:rPr>
        <w:t>The ESMS should be designed to manage the level of E&amp;S risks that the bank/FI is exposed to through its portfolio, both in terms of the industry sector of its Bank’s Borrower/Customers and the type of financial transactions. The management of these risks should be tailored to the organisational needs of each bank or FI as such risks can vary greatly for banking institutions, leasing companies, microfinance institutions, and private equity funds.</w:t>
      </w:r>
    </w:p>
    <w:p w14:paraId="36609CD6" w14:textId="77777777" w:rsidR="00F94CAF" w:rsidRPr="002D08EA" w:rsidRDefault="00F94CAF" w:rsidP="002D08EA">
      <w:pPr>
        <w:pStyle w:val="Heading3"/>
        <w:numPr>
          <w:ilvl w:val="0"/>
          <w:numId w:val="0"/>
        </w:numPr>
        <w:ind w:left="720" w:right="720" w:hanging="720"/>
        <w:rPr>
          <w:rFonts w:cstheme="majorHAnsi"/>
          <w:lang w:val="en-GB"/>
        </w:rPr>
      </w:pPr>
      <w:bookmarkStart w:id="213" w:name="_Toc451246259"/>
      <w:bookmarkStart w:id="214" w:name="_Toc116638506"/>
      <w:bookmarkStart w:id="215" w:name="_Toc199254188"/>
      <w:r w:rsidRPr="002D08EA">
        <w:rPr>
          <w:rFonts w:cstheme="majorHAnsi"/>
          <w:lang w:val="en-GB"/>
        </w:rPr>
        <w:t>ESMS Template</w:t>
      </w:r>
      <w:bookmarkEnd w:id="213"/>
      <w:bookmarkEnd w:id="214"/>
      <w:bookmarkEnd w:id="215"/>
    </w:p>
    <w:p w14:paraId="336D836D" w14:textId="77777777" w:rsidR="00F94CAF" w:rsidRPr="002D08EA" w:rsidRDefault="00F94CAF" w:rsidP="00F94CAF">
      <w:pPr>
        <w:pStyle w:val="Body"/>
        <w:spacing w:before="120" w:after="120" w:line="276" w:lineRule="auto"/>
        <w:ind w:right="720"/>
        <w:rPr>
          <w:rFonts w:asciiTheme="majorHAnsi" w:hAnsiTheme="majorHAnsi" w:cstheme="majorHAnsi"/>
          <w:sz w:val="24"/>
          <w:szCs w:val="24"/>
          <w:lang w:val="en-GB"/>
        </w:rPr>
      </w:pPr>
      <w:r w:rsidRPr="002D08EA">
        <w:rPr>
          <w:rFonts w:asciiTheme="majorHAnsi" w:hAnsiTheme="majorHAnsi" w:cstheme="majorHAnsi"/>
          <w:sz w:val="24"/>
          <w:szCs w:val="24"/>
          <w:lang w:val="en-GB"/>
        </w:rPr>
        <w:t>An ESMS is anchored in a bank or FI’s environmental and social policy and outlines the E&amp;S management capacity of its staff and external experts, as applicable, including their designated roles and responsibilities.</w:t>
      </w:r>
    </w:p>
    <w:p w14:paraId="0B57C398" w14:textId="77777777" w:rsidR="00F94CAF" w:rsidRPr="002D08EA" w:rsidRDefault="00F94CAF" w:rsidP="00F94CAF">
      <w:pPr>
        <w:pStyle w:val="Body"/>
        <w:spacing w:after="120" w:line="276" w:lineRule="auto"/>
        <w:ind w:right="720"/>
        <w:rPr>
          <w:rFonts w:asciiTheme="majorHAnsi" w:hAnsiTheme="majorHAnsi" w:cstheme="majorHAnsi"/>
          <w:sz w:val="24"/>
          <w:szCs w:val="24"/>
          <w:lang w:val="en-GB"/>
        </w:rPr>
      </w:pPr>
      <w:r w:rsidRPr="002D08EA">
        <w:rPr>
          <w:rFonts w:asciiTheme="majorHAnsi" w:hAnsiTheme="majorHAnsi" w:cstheme="majorHAnsi"/>
          <w:sz w:val="24"/>
          <w:szCs w:val="24"/>
          <w:lang w:val="en-GB"/>
        </w:rPr>
        <w:t>It is implemented through a set of procedures for:</w:t>
      </w:r>
    </w:p>
    <w:p w14:paraId="40F74D46"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Screening transactions</w:t>
      </w:r>
    </w:p>
    <w:p w14:paraId="6A5C52F7"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Categorising transactions based on their environmental and social risks</w:t>
      </w:r>
    </w:p>
    <w:p w14:paraId="72E7B414"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Conducting environmental and social due diligence</w:t>
      </w:r>
    </w:p>
    <w:p w14:paraId="3DF4681D"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Decision-making</w:t>
      </w:r>
    </w:p>
    <w:p w14:paraId="644AFC52"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Monitoring Bank’s Borrower/Customers’ environmental and social performance</w:t>
      </w:r>
    </w:p>
    <w:p w14:paraId="2BBEC330" w14:textId="77777777" w:rsidR="00F94CAF" w:rsidRPr="002D08EA" w:rsidRDefault="00F94CAF" w:rsidP="00F94CAF">
      <w:pPr>
        <w:pStyle w:val="Body"/>
        <w:numPr>
          <w:ilvl w:val="0"/>
          <w:numId w:val="75"/>
        </w:numPr>
        <w:spacing w:after="120" w:line="276" w:lineRule="auto"/>
        <w:ind w:left="360" w:right="720"/>
        <w:rPr>
          <w:rFonts w:asciiTheme="majorHAnsi" w:hAnsiTheme="majorHAnsi" w:cstheme="majorHAnsi"/>
          <w:sz w:val="24"/>
          <w:szCs w:val="24"/>
          <w:lang w:val="en-GB"/>
        </w:rPr>
      </w:pPr>
      <w:r w:rsidRPr="002D08EA">
        <w:rPr>
          <w:rFonts w:asciiTheme="majorHAnsi" w:hAnsiTheme="majorHAnsi" w:cstheme="majorHAnsi"/>
          <w:sz w:val="24"/>
          <w:szCs w:val="24"/>
          <w:lang w:val="en-GB"/>
        </w:rPr>
        <w:t>Managing Bank’s Borrower/Customers’ non-compliance with the bank or FI’s environmental and social standards.</w:t>
      </w:r>
    </w:p>
    <w:p w14:paraId="5052C368" w14:textId="77777777" w:rsidR="00F94CAF" w:rsidRPr="002D08EA" w:rsidRDefault="00F94CAF" w:rsidP="00F94CAF">
      <w:pPr>
        <w:pStyle w:val="Body"/>
        <w:spacing w:after="120" w:line="276" w:lineRule="auto"/>
        <w:ind w:right="720"/>
        <w:rPr>
          <w:rFonts w:asciiTheme="majorHAnsi" w:hAnsiTheme="majorHAnsi" w:cstheme="majorHAnsi"/>
          <w:sz w:val="24"/>
          <w:szCs w:val="24"/>
          <w:lang w:val="en-GB"/>
        </w:rPr>
      </w:pPr>
      <w:r w:rsidRPr="002D08EA">
        <w:rPr>
          <w:rFonts w:asciiTheme="majorHAnsi" w:hAnsiTheme="majorHAnsi" w:cstheme="majorHAnsi"/>
          <w:sz w:val="24"/>
          <w:szCs w:val="24"/>
          <w:lang w:val="en-GB"/>
        </w:rPr>
        <w:t>The procedures outlined in the ESMS should be applied to each transaction as part of a bank or FI’s overall risk management framework. For each transaction, the bank or FI is required to formally document its environmental and social review as part of its record-keeping, consider E&amp;S findings during its decision-making process, and incorporate E&amp;S requirements (such as a corrective action plan) as clauses in legal agreements with Bank’s Borrower/CustomeLCY</w:t>
      </w:r>
    </w:p>
    <w:p w14:paraId="121F44C0" w14:textId="77777777" w:rsidR="00F94CAF" w:rsidRPr="002D08EA" w:rsidRDefault="00F94CAF" w:rsidP="00F94CAF">
      <w:pPr>
        <w:pStyle w:val="Body"/>
        <w:spacing w:after="120" w:line="276" w:lineRule="auto"/>
        <w:ind w:right="720"/>
        <w:rPr>
          <w:rFonts w:asciiTheme="majorHAnsi" w:hAnsiTheme="majorHAnsi" w:cstheme="majorHAnsi"/>
          <w:sz w:val="24"/>
          <w:szCs w:val="24"/>
          <w:lang w:val="en-GB"/>
        </w:rPr>
      </w:pPr>
      <w:r w:rsidRPr="002D08EA">
        <w:rPr>
          <w:rFonts w:asciiTheme="majorHAnsi" w:hAnsiTheme="majorHAnsi" w:cstheme="majorHAnsi"/>
          <w:sz w:val="24"/>
          <w:szCs w:val="24"/>
          <w:lang w:val="en-GB"/>
        </w:rPr>
        <w:lastRenderedPageBreak/>
        <w:t>To ensure the effective implementation of the ESMS across operations, the bank or FI needs to allocate the necessary resources for internal communications and training.</w:t>
      </w:r>
    </w:p>
    <w:p w14:paraId="549D36AA" w14:textId="77777777" w:rsidR="00F94CAF" w:rsidRPr="002D08EA" w:rsidRDefault="00F94CAF" w:rsidP="00F94CAF">
      <w:pPr>
        <w:pStyle w:val="Body"/>
        <w:spacing w:after="120" w:line="276" w:lineRule="auto"/>
        <w:ind w:right="720"/>
        <w:rPr>
          <w:rFonts w:asciiTheme="majorHAnsi" w:hAnsiTheme="majorHAnsi" w:cstheme="majorHAnsi"/>
          <w:sz w:val="24"/>
          <w:szCs w:val="24"/>
          <w:lang w:val="en-GB"/>
        </w:rPr>
      </w:pPr>
      <w:r w:rsidRPr="002D08EA">
        <w:rPr>
          <w:rFonts w:asciiTheme="majorHAnsi" w:hAnsiTheme="majorHAnsi" w:cstheme="majorHAnsi"/>
          <w:sz w:val="24"/>
          <w:szCs w:val="24"/>
          <w:lang w:val="en-GB"/>
        </w:rPr>
        <w:t xml:space="preserve">As part of its commitment to good corporate practices, the bank or FI can periodically report on the environmental and social performance of transactions and measures taken to reduce overall exposure to E&amp;S risks. </w:t>
      </w:r>
    </w:p>
    <w:p w14:paraId="2E470B73" w14:textId="77777777" w:rsidR="00F94CAF" w:rsidRPr="002D08EA" w:rsidRDefault="00F94CAF" w:rsidP="00F94CAF">
      <w:pPr>
        <w:pStyle w:val="Body"/>
        <w:spacing w:line="276" w:lineRule="auto"/>
        <w:ind w:left="4" w:right="720"/>
        <w:rPr>
          <w:rFonts w:asciiTheme="majorHAnsi" w:hAnsiTheme="majorHAnsi" w:cstheme="majorHAnsi"/>
          <w:sz w:val="24"/>
          <w:szCs w:val="24"/>
          <w:lang w:val="en-GB"/>
        </w:rPr>
      </w:pPr>
      <w:r w:rsidRPr="002D08EA">
        <w:rPr>
          <w:rFonts w:asciiTheme="majorHAnsi" w:hAnsiTheme="majorHAnsi" w:cstheme="majorHAnsi"/>
          <w:sz w:val="24"/>
          <w:szCs w:val="24"/>
          <w:lang w:val="en-GB"/>
        </w:rPr>
        <w:t>A standard ESMS template is provided below for guidance and can be customised as per each organisation’s requirements.</w:t>
      </w:r>
    </w:p>
    <w:p w14:paraId="768EFFA2" w14:textId="77777777" w:rsidR="00F94CAF" w:rsidRPr="002D08EA" w:rsidRDefault="00F94CAF" w:rsidP="00F94CAF">
      <w:pPr>
        <w:pStyle w:val="Body"/>
        <w:spacing w:line="276" w:lineRule="auto"/>
        <w:ind w:right="720"/>
        <w:rPr>
          <w:rFonts w:asciiTheme="minorHAnsi" w:hAnsiTheme="minorHAnsi" w:cstheme="minorHAnsi"/>
          <w:sz w:val="24"/>
          <w:szCs w:val="24"/>
          <w:lang w:val="en-GB"/>
        </w:rPr>
      </w:pPr>
    </w:p>
    <w:p w14:paraId="66F1E748" w14:textId="77777777" w:rsidR="00F94CAF" w:rsidRPr="002D08EA" w:rsidRDefault="00F94CAF" w:rsidP="00F94CAF">
      <w:pPr>
        <w:pStyle w:val="Body"/>
        <w:numPr>
          <w:ilvl w:val="0"/>
          <w:numId w:val="65"/>
        </w:numPr>
        <w:spacing w:after="120" w:line="276" w:lineRule="auto"/>
        <w:ind w:left="360" w:right="720"/>
        <w:rPr>
          <w:rFonts w:asciiTheme="minorHAnsi" w:hAnsiTheme="minorHAnsi" w:cstheme="minorHAnsi"/>
          <w:i/>
          <w:sz w:val="24"/>
          <w:szCs w:val="24"/>
        </w:rPr>
      </w:pPr>
      <w:bookmarkStart w:id="216" w:name="_Toc146018323"/>
      <w:r w:rsidRPr="002D08EA">
        <w:rPr>
          <w:rFonts w:asciiTheme="minorHAnsi" w:hAnsiTheme="minorHAnsi" w:cstheme="minorHAnsi"/>
          <w:b/>
          <w:i/>
          <w:sz w:val="24"/>
          <w:szCs w:val="24"/>
        </w:rPr>
        <w:t>Background</w:t>
      </w:r>
      <w:bookmarkEnd w:id="216"/>
    </w:p>
    <w:p w14:paraId="694291B1" w14:textId="77777777" w:rsidR="00F94CAF" w:rsidRPr="002D08EA" w:rsidRDefault="00F94CAF" w:rsidP="00F94CAF">
      <w:pPr>
        <w:pStyle w:val="Body"/>
        <w:spacing w:after="120" w:line="276" w:lineRule="auto"/>
        <w:ind w:left="360" w:right="720"/>
        <w:rPr>
          <w:rFonts w:asciiTheme="minorHAnsi" w:hAnsiTheme="minorHAnsi" w:cstheme="minorHAnsi"/>
          <w:i/>
          <w:sz w:val="24"/>
          <w:szCs w:val="24"/>
        </w:rPr>
      </w:pPr>
      <w:r w:rsidRPr="002D08EA">
        <w:rPr>
          <w:rFonts w:asciiTheme="minorHAnsi" w:hAnsiTheme="minorHAnsi" w:cstheme="minorHAnsi"/>
          <w:i/>
          <w:sz w:val="24"/>
          <w:szCs w:val="24"/>
        </w:rPr>
        <w:t xml:space="preserve">This Environmental and Social Management System (ESMS) details the policy, procedures, and workflow that will be followed for financing made by  </w:t>
      </w:r>
      <w:r w:rsidRPr="002D08EA">
        <w:rPr>
          <w:rFonts w:asciiTheme="minorHAnsi" w:hAnsiTheme="minorHAnsi" w:cstheme="minorHAnsi"/>
          <w:i/>
          <w:sz w:val="24"/>
          <w:szCs w:val="24"/>
          <w:u w:val="single"/>
        </w:rPr>
        <w:t xml:space="preserve">         (“the Company”)</w:t>
      </w:r>
      <w:r w:rsidRPr="002D08EA">
        <w:rPr>
          <w:rFonts w:asciiTheme="minorHAnsi" w:hAnsiTheme="minorHAnsi" w:cstheme="minorHAnsi"/>
          <w:i/>
          <w:sz w:val="24"/>
          <w:szCs w:val="24"/>
        </w:rPr>
        <w:t xml:space="preserve"> under the management and administration of </w:t>
      </w:r>
      <w:r w:rsidRPr="002D08EA">
        <w:rPr>
          <w:rFonts w:asciiTheme="minorHAnsi" w:hAnsiTheme="minorHAnsi" w:cstheme="minorHAnsi"/>
          <w:i/>
          <w:sz w:val="24"/>
          <w:szCs w:val="24"/>
          <w:u w:val="single"/>
        </w:rPr>
        <w:t xml:space="preserve">                               </w:t>
      </w:r>
      <w:r w:rsidRPr="002D08EA">
        <w:rPr>
          <w:rFonts w:asciiTheme="minorHAnsi" w:hAnsiTheme="minorHAnsi" w:cstheme="minorHAnsi"/>
          <w:i/>
          <w:sz w:val="24"/>
          <w:szCs w:val="24"/>
        </w:rPr>
        <w:t xml:space="preserve"> (“the Environmental Coordinator (or other designated officer)”). </w:t>
      </w:r>
    </w:p>
    <w:p w14:paraId="39DC19A7" w14:textId="77777777" w:rsidR="00F94CAF" w:rsidRPr="002D08EA" w:rsidRDefault="00F94CAF" w:rsidP="00F94CAF">
      <w:pPr>
        <w:pStyle w:val="Body"/>
        <w:numPr>
          <w:ilvl w:val="0"/>
          <w:numId w:val="65"/>
        </w:numPr>
        <w:spacing w:after="120" w:line="276" w:lineRule="auto"/>
        <w:ind w:left="364" w:right="720"/>
        <w:rPr>
          <w:rFonts w:asciiTheme="minorHAnsi" w:hAnsiTheme="minorHAnsi" w:cstheme="minorHAnsi"/>
          <w:b/>
          <w:i/>
          <w:sz w:val="24"/>
          <w:szCs w:val="24"/>
        </w:rPr>
      </w:pPr>
      <w:bookmarkStart w:id="217" w:name="_Toc146018324"/>
      <w:r w:rsidRPr="002D08EA">
        <w:rPr>
          <w:rFonts w:asciiTheme="minorHAnsi" w:hAnsiTheme="minorHAnsi" w:cstheme="minorHAnsi"/>
          <w:b/>
          <w:i/>
          <w:sz w:val="24"/>
          <w:szCs w:val="24"/>
        </w:rPr>
        <w:t>Environmental and Social Management System</w:t>
      </w:r>
      <w:bookmarkEnd w:id="217"/>
    </w:p>
    <w:p w14:paraId="4BD0FA27" w14:textId="77777777" w:rsidR="00F94CAF" w:rsidRPr="002D08EA" w:rsidRDefault="00F94CAF" w:rsidP="00F94CAF">
      <w:pPr>
        <w:pStyle w:val="Body"/>
        <w:numPr>
          <w:ilvl w:val="1"/>
          <w:numId w:val="65"/>
        </w:numPr>
        <w:spacing w:after="120" w:line="276" w:lineRule="auto"/>
        <w:ind w:left="724" w:right="720"/>
        <w:rPr>
          <w:rFonts w:asciiTheme="minorHAnsi" w:hAnsiTheme="minorHAnsi" w:cstheme="minorHAnsi"/>
          <w:b/>
          <w:bCs/>
          <w:i/>
          <w:iCs/>
          <w:sz w:val="24"/>
          <w:szCs w:val="24"/>
        </w:rPr>
      </w:pPr>
      <w:bookmarkStart w:id="218" w:name="_Toc146018325"/>
      <w:r w:rsidRPr="002D08EA">
        <w:rPr>
          <w:rFonts w:asciiTheme="minorHAnsi" w:hAnsiTheme="minorHAnsi" w:cstheme="minorHAnsi"/>
          <w:b/>
          <w:bCs/>
          <w:i/>
          <w:iCs/>
          <w:sz w:val="24"/>
          <w:szCs w:val="24"/>
        </w:rPr>
        <w:t xml:space="preserve"> Policy</w:t>
      </w:r>
      <w:bookmarkEnd w:id="218"/>
      <w:r w:rsidRPr="002D08EA">
        <w:rPr>
          <w:rFonts w:asciiTheme="minorHAnsi" w:hAnsiTheme="minorHAnsi" w:cstheme="minorHAnsi"/>
          <w:b/>
          <w:bCs/>
          <w:i/>
          <w:iCs/>
          <w:sz w:val="24"/>
          <w:szCs w:val="24"/>
        </w:rPr>
        <w:t xml:space="preserve">  </w:t>
      </w:r>
    </w:p>
    <w:p w14:paraId="2B1985E2" w14:textId="77777777" w:rsidR="00F94CAF" w:rsidRPr="002D08EA" w:rsidRDefault="00F94CAF" w:rsidP="00F94CAF">
      <w:pPr>
        <w:pStyle w:val="Body"/>
        <w:spacing w:after="120" w:line="276" w:lineRule="auto"/>
        <w:ind w:left="364" w:right="720"/>
        <w:rPr>
          <w:rFonts w:asciiTheme="minorHAnsi" w:hAnsiTheme="minorHAnsi" w:cstheme="minorHAnsi"/>
          <w:i/>
          <w:sz w:val="24"/>
          <w:szCs w:val="24"/>
        </w:rPr>
      </w:pPr>
      <w:r w:rsidRPr="002D08EA">
        <w:rPr>
          <w:rFonts w:asciiTheme="minorHAnsi" w:hAnsiTheme="minorHAnsi" w:cstheme="minorHAnsi"/>
          <w:i/>
          <w:sz w:val="24"/>
          <w:szCs w:val="24"/>
        </w:rPr>
        <w:t>The Company continually endeavors to ensure effective environmental and social management practices in all its activities, products, and services with a special focus on the following:</w:t>
      </w:r>
    </w:p>
    <w:p w14:paraId="0D31EF2B"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Ensuring that all activities undertaken by the Company are consistent with the Applicable Requirements outlined later in this document </w:t>
      </w:r>
    </w:p>
    <w:p w14:paraId="4FB103B6"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Ensuring that all projects are reviewed against the Applicable Requirements </w:t>
      </w:r>
    </w:p>
    <w:p w14:paraId="54E834B5"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Investment projects only when they are expected to be designed, built, operated, and maintained in a manner consistent with the Applicable Requirements </w:t>
      </w:r>
    </w:p>
    <w:p w14:paraId="6B3AEA8E"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Making best efforts to ensure that all projects are operated in compliance with the Applicable Requirements on an ongoing basis, during the currency of the Company’s investment</w:t>
      </w:r>
    </w:p>
    <w:p w14:paraId="4E452B84"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Ensuring transparency in its activities </w:t>
      </w:r>
    </w:p>
    <w:p w14:paraId="4EA35060" w14:textId="77777777" w:rsidR="00F94CAF" w:rsidRPr="002D08EA" w:rsidRDefault="00F94CAF" w:rsidP="00F94CAF">
      <w:pPr>
        <w:pStyle w:val="Body"/>
        <w:numPr>
          <w:ilvl w:val="0"/>
          <w:numId w:val="66"/>
        </w:numPr>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Ensuring that the management and the shareholders of the Bank’s Borrower/Customer companies understand the policy commitments made by the Company in this area.</w:t>
      </w:r>
    </w:p>
    <w:p w14:paraId="6A4F6284" w14:textId="77777777" w:rsidR="00F94CAF" w:rsidRPr="002D08EA" w:rsidRDefault="00F94CAF" w:rsidP="00F94CAF">
      <w:pPr>
        <w:pStyle w:val="Body"/>
        <w:spacing w:line="276" w:lineRule="auto"/>
        <w:ind w:left="296" w:right="720"/>
        <w:rPr>
          <w:rFonts w:asciiTheme="minorHAnsi" w:hAnsiTheme="minorHAnsi" w:cstheme="minorHAnsi"/>
          <w:i/>
          <w:sz w:val="24"/>
          <w:szCs w:val="24"/>
        </w:rPr>
      </w:pPr>
    </w:p>
    <w:p w14:paraId="02835486" w14:textId="77777777" w:rsidR="00F94CAF" w:rsidRPr="002D08EA" w:rsidRDefault="00F94CAF" w:rsidP="00F94CAF">
      <w:pPr>
        <w:pStyle w:val="Body"/>
        <w:spacing w:line="276" w:lineRule="auto"/>
        <w:ind w:left="296" w:right="720"/>
        <w:rPr>
          <w:rFonts w:asciiTheme="minorHAnsi" w:hAnsiTheme="minorHAnsi" w:cstheme="minorHAnsi"/>
          <w:i/>
          <w:sz w:val="24"/>
          <w:szCs w:val="24"/>
        </w:rPr>
      </w:pPr>
      <w:r w:rsidRPr="002D08EA">
        <w:rPr>
          <w:rFonts w:asciiTheme="minorHAnsi" w:hAnsiTheme="minorHAnsi" w:cstheme="minorHAnsi"/>
          <w:i/>
          <w:sz w:val="24"/>
          <w:szCs w:val="24"/>
        </w:rPr>
        <w:t>This Policy will be communicated to all staff and operational employees of the Company.</w:t>
      </w:r>
    </w:p>
    <w:p w14:paraId="034E41BF" w14:textId="77777777" w:rsidR="00F94CAF" w:rsidRPr="002D08EA" w:rsidRDefault="00F94CAF" w:rsidP="00F94CAF">
      <w:pPr>
        <w:pStyle w:val="Body"/>
        <w:spacing w:line="276" w:lineRule="auto"/>
        <w:ind w:left="296"/>
        <w:rPr>
          <w:rFonts w:asciiTheme="minorHAnsi" w:hAnsiTheme="minorHAnsi" w:cstheme="minorHAnsi"/>
          <w:i/>
          <w:sz w:val="24"/>
          <w:szCs w:val="24"/>
        </w:rPr>
      </w:pPr>
    </w:p>
    <w:p w14:paraId="6C3CDE2E" w14:textId="77777777" w:rsidR="00F94CAF" w:rsidRPr="002D08EA" w:rsidRDefault="00F94CAF" w:rsidP="00F94CAF">
      <w:pPr>
        <w:pStyle w:val="Body"/>
        <w:spacing w:line="276" w:lineRule="auto"/>
        <w:ind w:left="296"/>
        <w:rPr>
          <w:rFonts w:asciiTheme="minorHAnsi" w:hAnsiTheme="minorHAnsi" w:cstheme="minorHAnsi"/>
          <w:i/>
          <w:sz w:val="24"/>
          <w:szCs w:val="24"/>
        </w:rPr>
      </w:pPr>
      <w:r w:rsidRPr="002D08EA">
        <w:rPr>
          <w:rFonts w:asciiTheme="minorHAnsi" w:hAnsiTheme="minorHAnsi" w:cstheme="minorHAnsi"/>
          <w:i/>
          <w:sz w:val="24"/>
          <w:szCs w:val="24"/>
        </w:rPr>
        <w:lastRenderedPageBreak/>
        <w:t>Signed</w:t>
      </w:r>
      <w:r w:rsidRPr="002D08EA">
        <w:rPr>
          <w:rFonts w:asciiTheme="minorHAnsi" w:hAnsiTheme="minorHAnsi" w:cstheme="minorHAnsi"/>
          <w:i/>
          <w:sz w:val="24"/>
          <w:szCs w:val="24"/>
        </w:rPr>
        <w:tab/>
      </w:r>
      <w:r w:rsidRPr="002D08EA">
        <w:rPr>
          <w:rFonts w:asciiTheme="minorHAnsi" w:hAnsiTheme="minorHAnsi" w:cstheme="minorHAnsi"/>
          <w:i/>
          <w:sz w:val="24"/>
          <w:szCs w:val="24"/>
        </w:rPr>
        <w:tab/>
      </w:r>
      <w:r w:rsidRPr="002D08EA">
        <w:rPr>
          <w:rFonts w:asciiTheme="minorHAnsi" w:hAnsiTheme="minorHAnsi" w:cstheme="minorHAnsi"/>
          <w:i/>
          <w:sz w:val="24"/>
          <w:szCs w:val="24"/>
        </w:rPr>
        <w:tab/>
      </w:r>
      <w:r w:rsidRPr="002D08EA">
        <w:rPr>
          <w:rFonts w:asciiTheme="minorHAnsi" w:hAnsiTheme="minorHAnsi" w:cstheme="minorHAnsi"/>
          <w:i/>
          <w:sz w:val="24"/>
          <w:szCs w:val="24"/>
        </w:rPr>
        <w:tab/>
      </w:r>
      <w:r w:rsidRPr="002D08EA">
        <w:rPr>
          <w:rFonts w:asciiTheme="minorHAnsi" w:hAnsiTheme="minorHAnsi" w:cstheme="minorHAnsi"/>
          <w:i/>
          <w:sz w:val="24"/>
          <w:szCs w:val="24"/>
        </w:rPr>
        <w:tab/>
      </w:r>
      <w:r w:rsidRPr="002D08EA">
        <w:rPr>
          <w:rFonts w:asciiTheme="minorHAnsi" w:hAnsiTheme="minorHAnsi" w:cstheme="minorHAnsi"/>
          <w:i/>
          <w:sz w:val="24"/>
          <w:szCs w:val="24"/>
        </w:rPr>
        <w:tab/>
      </w:r>
      <w:r w:rsidRPr="002D08EA">
        <w:rPr>
          <w:rFonts w:asciiTheme="minorHAnsi" w:hAnsiTheme="minorHAnsi" w:cstheme="minorHAnsi"/>
          <w:i/>
          <w:sz w:val="24"/>
          <w:szCs w:val="24"/>
        </w:rPr>
        <w:tab/>
        <w:t xml:space="preserve">    Effective Date </w:t>
      </w:r>
    </w:p>
    <w:p w14:paraId="76247879" w14:textId="77777777" w:rsidR="00F94CAF" w:rsidRPr="002D08EA" w:rsidRDefault="00F94CAF" w:rsidP="00F94CAF">
      <w:pPr>
        <w:pStyle w:val="Body"/>
        <w:spacing w:line="276" w:lineRule="auto"/>
        <w:ind w:left="296"/>
        <w:rPr>
          <w:rFonts w:asciiTheme="minorHAnsi" w:hAnsiTheme="minorHAnsi" w:cstheme="minorHAnsi"/>
          <w:i/>
          <w:sz w:val="24"/>
          <w:szCs w:val="24"/>
        </w:rPr>
      </w:pPr>
    </w:p>
    <w:p w14:paraId="702EB68F" w14:textId="77777777" w:rsidR="00F94CAF" w:rsidRPr="002D08EA" w:rsidRDefault="00F94CAF" w:rsidP="00F94CAF">
      <w:pPr>
        <w:pStyle w:val="Body"/>
        <w:spacing w:line="276" w:lineRule="auto"/>
        <w:ind w:left="296"/>
        <w:rPr>
          <w:rFonts w:asciiTheme="minorHAnsi" w:hAnsiTheme="minorHAnsi" w:cstheme="minorHAnsi"/>
          <w:i/>
          <w:sz w:val="24"/>
          <w:szCs w:val="24"/>
        </w:rPr>
      </w:pPr>
      <w:r w:rsidRPr="002D08EA">
        <w:rPr>
          <w:rFonts w:asciiTheme="minorHAnsi" w:hAnsiTheme="minorHAnsi" w:cstheme="minorHAnsi"/>
          <w:i/>
          <w:sz w:val="24"/>
          <w:szCs w:val="24"/>
        </w:rPr>
        <w:t>_________________________                                                   _________________________</w:t>
      </w:r>
    </w:p>
    <w:p w14:paraId="4B1E8ED9" w14:textId="77777777" w:rsidR="00F94CAF" w:rsidRPr="002D08EA" w:rsidRDefault="00F94CAF" w:rsidP="00F94CAF">
      <w:pPr>
        <w:pStyle w:val="Body"/>
        <w:spacing w:line="276" w:lineRule="auto"/>
        <w:ind w:left="296"/>
        <w:rPr>
          <w:rFonts w:asciiTheme="minorHAnsi" w:hAnsiTheme="minorHAnsi" w:cstheme="minorHAnsi"/>
          <w:i/>
          <w:sz w:val="24"/>
          <w:szCs w:val="24"/>
        </w:rPr>
      </w:pPr>
    </w:p>
    <w:p w14:paraId="6E5B0142" w14:textId="77777777" w:rsidR="00F94CAF" w:rsidRPr="002D08EA" w:rsidRDefault="00F94CAF" w:rsidP="00F94CAF">
      <w:pPr>
        <w:pStyle w:val="Body"/>
        <w:numPr>
          <w:ilvl w:val="1"/>
          <w:numId w:val="65"/>
        </w:numPr>
        <w:spacing w:after="120" w:line="276" w:lineRule="auto"/>
        <w:ind w:left="656"/>
        <w:rPr>
          <w:rFonts w:asciiTheme="minorHAnsi" w:hAnsiTheme="minorHAnsi" w:cstheme="minorHAnsi"/>
          <w:b/>
          <w:bCs/>
          <w:i/>
          <w:iCs/>
          <w:sz w:val="24"/>
          <w:szCs w:val="24"/>
        </w:rPr>
      </w:pPr>
      <w:bookmarkStart w:id="219" w:name="_Ref145902883"/>
      <w:bookmarkStart w:id="220" w:name="_Toc146018326"/>
      <w:r w:rsidRPr="002D08EA">
        <w:rPr>
          <w:rFonts w:asciiTheme="minorHAnsi" w:hAnsiTheme="minorHAnsi" w:cstheme="minorHAnsi"/>
          <w:b/>
          <w:bCs/>
          <w:i/>
          <w:iCs/>
          <w:sz w:val="24"/>
          <w:szCs w:val="24"/>
        </w:rPr>
        <w:t xml:space="preserve"> Applicable Requirements</w:t>
      </w:r>
      <w:bookmarkEnd w:id="219"/>
      <w:bookmarkEnd w:id="220"/>
    </w:p>
    <w:p w14:paraId="344C266E" w14:textId="77777777" w:rsidR="00F94CAF" w:rsidRPr="002D08EA" w:rsidRDefault="00F94CAF" w:rsidP="00F94CAF">
      <w:pPr>
        <w:pStyle w:val="Body"/>
        <w:spacing w:after="120" w:line="276" w:lineRule="auto"/>
        <w:ind w:left="296" w:right="720"/>
        <w:rPr>
          <w:rFonts w:asciiTheme="minorHAnsi" w:hAnsiTheme="minorHAnsi" w:cstheme="minorHAnsi"/>
          <w:i/>
          <w:sz w:val="24"/>
          <w:szCs w:val="24"/>
        </w:rPr>
      </w:pPr>
      <w:r w:rsidRPr="002D08EA">
        <w:rPr>
          <w:rFonts w:asciiTheme="minorHAnsi" w:hAnsiTheme="minorHAnsi" w:cstheme="minorHAnsi"/>
          <w:i/>
          <w:sz w:val="24"/>
          <w:szCs w:val="24"/>
        </w:rPr>
        <w:t xml:space="preserve">The Company will ensure that all projects are reviewed and evaluated against the following environmental and social requirements: </w:t>
      </w:r>
    </w:p>
    <w:p w14:paraId="686B21B3" w14:textId="77777777" w:rsidR="00F94CAF" w:rsidRPr="002D08EA" w:rsidRDefault="00F94CAF" w:rsidP="00F94CAF">
      <w:pPr>
        <w:pStyle w:val="Body"/>
        <w:numPr>
          <w:ilvl w:val="0"/>
          <w:numId w:val="67"/>
        </w:numPr>
        <w:spacing w:line="276" w:lineRule="auto"/>
        <w:ind w:left="656" w:right="720"/>
        <w:rPr>
          <w:rFonts w:asciiTheme="minorHAnsi" w:hAnsiTheme="minorHAnsi" w:cstheme="minorHAnsi"/>
          <w:i/>
          <w:sz w:val="24"/>
          <w:szCs w:val="24"/>
        </w:rPr>
      </w:pPr>
      <w:r w:rsidRPr="002D08EA">
        <w:rPr>
          <w:rFonts w:asciiTheme="minorHAnsi" w:hAnsiTheme="minorHAnsi" w:cstheme="minorHAnsi"/>
          <w:i/>
          <w:sz w:val="24"/>
          <w:szCs w:val="24"/>
        </w:rPr>
        <w:t>The Exclusion List for all projects</w:t>
      </w:r>
    </w:p>
    <w:p w14:paraId="70F8C4C3" w14:textId="77777777" w:rsidR="00F94CAF" w:rsidRPr="002D08EA" w:rsidRDefault="00F94CAF" w:rsidP="00F94CAF">
      <w:pPr>
        <w:pStyle w:val="Body"/>
        <w:numPr>
          <w:ilvl w:val="0"/>
          <w:numId w:val="67"/>
        </w:numPr>
        <w:spacing w:line="276" w:lineRule="auto"/>
        <w:ind w:left="656" w:right="720"/>
        <w:rPr>
          <w:rFonts w:asciiTheme="minorHAnsi" w:hAnsiTheme="minorHAnsi" w:cstheme="minorHAnsi"/>
          <w:i/>
          <w:sz w:val="24"/>
          <w:szCs w:val="24"/>
        </w:rPr>
      </w:pPr>
      <w:r w:rsidRPr="002D08EA">
        <w:rPr>
          <w:rFonts w:asciiTheme="minorHAnsi" w:hAnsiTheme="minorHAnsi" w:cstheme="minorHAnsi"/>
          <w:i/>
          <w:sz w:val="24"/>
          <w:szCs w:val="24"/>
        </w:rPr>
        <w:t>The applicable national laws on environment, health, safety, and social issues and any standards established therein</w:t>
      </w:r>
    </w:p>
    <w:p w14:paraId="12A16CE5" w14:textId="77777777" w:rsidR="00F94CAF" w:rsidRPr="002D08EA" w:rsidRDefault="00F94CAF" w:rsidP="00F94CAF">
      <w:pPr>
        <w:pStyle w:val="Body"/>
        <w:numPr>
          <w:ilvl w:val="0"/>
          <w:numId w:val="67"/>
        </w:numPr>
        <w:spacing w:line="276" w:lineRule="auto"/>
        <w:ind w:left="656" w:right="720"/>
        <w:rPr>
          <w:rFonts w:asciiTheme="minorHAnsi" w:hAnsiTheme="minorHAnsi" w:cstheme="minorHAnsi"/>
          <w:i/>
          <w:sz w:val="24"/>
          <w:szCs w:val="24"/>
        </w:rPr>
      </w:pPr>
      <w:r w:rsidRPr="002D08EA">
        <w:rPr>
          <w:rFonts w:asciiTheme="minorHAnsi" w:hAnsiTheme="minorHAnsi" w:cstheme="minorHAnsi"/>
          <w:i/>
          <w:sz w:val="24"/>
          <w:szCs w:val="24"/>
        </w:rPr>
        <w:t>The IFC Performance Standards</w:t>
      </w:r>
    </w:p>
    <w:p w14:paraId="55DB5100" w14:textId="77777777" w:rsidR="00F94CAF" w:rsidRPr="002D08EA" w:rsidRDefault="00F94CAF" w:rsidP="00F94CAF">
      <w:pPr>
        <w:pStyle w:val="Body"/>
        <w:spacing w:line="276" w:lineRule="auto"/>
        <w:ind w:left="296" w:right="720"/>
        <w:rPr>
          <w:rFonts w:asciiTheme="minorHAnsi" w:hAnsiTheme="minorHAnsi" w:cstheme="minorHAnsi"/>
          <w:b/>
          <w:bCs/>
          <w:i/>
          <w:iCs/>
          <w:sz w:val="24"/>
          <w:szCs w:val="24"/>
        </w:rPr>
      </w:pPr>
      <w:bookmarkStart w:id="221" w:name="_Toc146018327"/>
    </w:p>
    <w:p w14:paraId="59BF5599" w14:textId="77777777" w:rsidR="00F94CAF" w:rsidRPr="002D08EA" w:rsidRDefault="00F94CAF" w:rsidP="00F94CAF">
      <w:pPr>
        <w:pStyle w:val="Body"/>
        <w:numPr>
          <w:ilvl w:val="1"/>
          <w:numId w:val="65"/>
        </w:numPr>
        <w:spacing w:after="120" w:line="276" w:lineRule="auto"/>
        <w:ind w:left="652" w:right="720"/>
        <w:rPr>
          <w:rFonts w:asciiTheme="minorHAnsi" w:hAnsiTheme="minorHAnsi" w:cstheme="minorHAnsi"/>
          <w:b/>
          <w:bCs/>
          <w:i/>
          <w:iCs/>
          <w:sz w:val="24"/>
          <w:szCs w:val="24"/>
        </w:rPr>
      </w:pPr>
      <w:r w:rsidRPr="002D08EA">
        <w:rPr>
          <w:rFonts w:asciiTheme="minorHAnsi" w:hAnsiTheme="minorHAnsi" w:cstheme="minorHAnsi"/>
          <w:b/>
          <w:bCs/>
          <w:i/>
          <w:iCs/>
          <w:sz w:val="24"/>
          <w:szCs w:val="24"/>
        </w:rPr>
        <w:t xml:space="preserve"> Procedures</w:t>
      </w:r>
      <w:bookmarkEnd w:id="221"/>
    </w:p>
    <w:p w14:paraId="1C43BE4D" w14:textId="77777777" w:rsidR="00F94CAF" w:rsidRPr="002D08EA" w:rsidRDefault="00F94CAF" w:rsidP="00F94CAF">
      <w:pPr>
        <w:pStyle w:val="Body"/>
        <w:numPr>
          <w:ilvl w:val="0"/>
          <w:numId w:val="68"/>
        </w:numPr>
        <w:spacing w:after="120" w:line="276" w:lineRule="auto"/>
        <w:ind w:left="652"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At an initial stage of inquiry, the Environmental Coordinator (or other designated officer) will apply the Exclusion List to the project. If the project involves an excluded activity, the prospective Bank’s Borrower/Customer will be so informed and further consideration of investment for the project will be terminated. Otherwise, the Environmental Coordinator will indicate the Applicable Requirements for the project. </w:t>
      </w:r>
    </w:p>
    <w:p w14:paraId="6DE86324" w14:textId="77777777" w:rsidR="00F94CAF" w:rsidRPr="002D08EA" w:rsidRDefault="00F94CAF" w:rsidP="00F94CAF">
      <w:pPr>
        <w:pStyle w:val="Body"/>
        <w:numPr>
          <w:ilvl w:val="0"/>
          <w:numId w:val="68"/>
        </w:numPr>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When the Environmental Coordinator (or other designated officer) indicates that the project does not involve an excluded activity, the prospective Bank’s Borrower/Customer will be informed that the Company will undertake (if required) an Environmental and Social Due Diligence (ESDD) as part of the appraisal process. </w:t>
      </w:r>
    </w:p>
    <w:p w14:paraId="07304DC0" w14:textId="77777777" w:rsidR="00F94CAF" w:rsidRPr="002D08EA" w:rsidRDefault="00F94CAF" w:rsidP="00F94CAF">
      <w:pPr>
        <w:pStyle w:val="Body"/>
        <w:numPr>
          <w:ilvl w:val="0"/>
          <w:numId w:val="68"/>
        </w:numPr>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The Environmental Coordinator or other designated officer will undertake (or appoint a consultant to undertake) an ESDD. Depending on the complexity of the project, the ESDD can be a desk review based on a credit officer’s site visit or require a full-scale review conducted by a technically qualified person or consultant. </w:t>
      </w:r>
    </w:p>
    <w:p w14:paraId="632360FE" w14:textId="77777777" w:rsidR="00F94CAF" w:rsidRPr="002D08EA" w:rsidRDefault="00F94CAF" w:rsidP="00F94CAF">
      <w:pPr>
        <w:pStyle w:val="Body"/>
        <w:numPr>
          <w:ilvl w:val="0"/>
          <w:numId w:val="68"/>
        </w:numPr>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The Bank’s Borrower/Customer company must be able to demonstrate compliance with the Applicable Requirements. Demonstration of compliance must be to the Environmental Coordinator (or other designated officer)’s satisfaction, although the opinion of third parties such as regulatory agencies can be sought. Where compliance cannot be demonstrated, a Corrective Action Plan must be agreed to before the investment can proceed. The plan </w:t>
      </w:r>
      <w:r w:rsidRPr="002D08EA">
        <w:rPr>
          <w:rFonts w:asciiTheme="minorHAnsi" w:hAnsiTheme="minorHAnsi" w:cstheme="minorHAnsi"/>
          <w:i/>
          <w:iCs/>
          <w:sz w:val="24"/>
          <w:szCs w:val="24"/>
        </w:rPr>
        <w:lastRenderedPageBreak/>
        <w:t xml:space="preserve">must specify all of the necessary actions to bring a project into compliance. A target completion date for each specified action must also be agreed.  </w:t>
      </w:r>
    </w:p>
    <w:p w14:paraId="5F4CCA7C" w14:textId="77777777" w:rsidR="00F94CAF" w:rsidRPr="002D08EA" w:rsidRDefault="00F94CAF" w:rsidP="00F94CAF">
      <w:pPr>
        <w:pStyle w:val="Body"/>
        <w:numPr>
          <w:ilvl w:val="0"/>
          <w:numId w:val="68"/>
        </w:numPr>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Prospective Bank’s Borrower/Customers must provide all requested information and the Environmental Coordinator (or other designated officer) must have concluded that the project is expected to meet the Applicable Requirements (with Corrective Action if required) prior to the Company’s decision to make an investment.  </w:t>
      </w:r>
    </w:p>
    <w:p w14:paraId="2000EB90" w14:textId="77777777" w:rsidR="00F94CAF" w:rsidRPr="002D08EA" w:rsidRDefault="00F94CAF" w:rsidP="00F94CAF">
      <w:pPr>
        <w:pStyle w:val="Body"/>
        <w:numPr>
          <w:ilvl w:val="0"/>
          <w:numId w:val="68"/>
        </w:numPr>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Environmental and social performance will be evaluated on an annual basis, including the status of implementation of the Corrective Action. The benchmark for performance will be ongoing compliance with the Applicable Requirements. Performance evaluation will be undertaken by:</w:t>
      </w:r>
    </w:p>
    <w:p w14:paraId="5E59B818" w14:textId="77777777" w:rsidR="00F94CAF" w:rsidRPr="002D08EA" w:rsidRDefault="00F94CAF" w:rsidP="00F94CAF">
      <w:pPr>
        <w:pStyle w:val="Body"/>
        <w:numPr>
          <w:ilvl w:val="0"/>
          <w:numId w:val="69"/>
        </w:numPr>
        <w:adjustRightInd w:val="0"/>
        <w:spacing w:line="276" w:lineRule="auto"/>
        <w:ind w:left="926" w:right="720"/>
        <w:rPr>
          <w:rFonts w:asciiTheme="minorHAnsi" w:hAnsiTheme="minorHAnsi" w:cstheme="minorHAnsi"/>
          <w:i/>
          <w:sz w:val="24"/>
          <w:szCs w:val="24"/>
        </w:rPr>
      </w:pPr>
      <w:r w:rsidRPr="002D08EA">
        <w:rPr>
          <w:rFonts w:asciiTheme="minorHAnsi" w:hAnsiTheme="minorHAnsi" w:cstheme="minorHAnsi"/>
          <w:i/>
          <w:sz w:val="24"/>
          <w:szCs w:val="24"/>
        </w:rPr>
        <w:t>The Company’s Bank’s Borrower/Customer companies, who will provide annual reports for the Environmental Coordinator (or other designated officer) to follow up as required with further queries or site visits; and</w:t>
      </w:r>
    </w:p>
    <w:p w14:paraId="32F8672E" w14:textId="77777777" w:rsidR="00F94CAF" w:rsidRPr="002D08EA" w:rsidRDefault="00F94CAF" w:rsidP="00F94CAF">
      <w:pPr>
        <w:pStyle w:val="Body"/>
        <w:numPr>
          <w:ilvl w:val="0"/>
          <w:numId w:val="69"/>
        </w:numPr>
        <w:adjustRightInd w:val="0"/>
        <w:spacing w:after="120" w:line="276" w:lineRule="auto"/>
        <w:ind w:left="926" w:right="720"/>
        <w:rPr>
          <w:rFonts w:asciiTheme="minorHAnsi" w:hAnsiTheme="minorHAnsi" w:cstheme="minorHAnsi"/>
          <w:i/>
          <w:sz w:val="24"/>
          <w:szCs w:val="24"/>
        </w:rPr>
      </w:pPr>
      <w:r w:rsidRPr="002D08EA">
        <w:rPr>
          <w:rFonts w:asciiTheme="minorHAnsi" w:hAnsiTheme="minorHAnsi" w:cstheme="minorHAnsi"/>
          <w:i/>
          <w:sz w:val="24"/>
          <w:szCs w:val="24"/>
        </w:rPr>
        <w:t>The Environmental Coordinator (or other designated officer), who will submit to Company management performance reports prepared based on the Bank’s Borrower/Customer annual reports, the ESDD, and supervision conducted.</w:t>
      </w:r>
    </w:p>
    <w:p w14:paraId="7E9B3037" w14:textId="77777777" w:rsidR="00F94CAF" w:rsidRPr="002D08EA" w:rsidRDefault="00F94CAF" w:rsidP="00F94CAF">
      <w:pPr>
        <w:pStyle w:val="Body"/>
        <w:numPr>
          <w:ilvl w:val="0"/>
          <w:numId w:val="68"/>
        </w:numPr>
        <w:adjustRightInd w:val="0"/>
        <w:spacing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All financing agreements will contain appropriate environmental representations, warranties, and covenants requiring that projects are in compliance in all material respects with host country environmental, health, safety, and social requirements embodied by state general laws and implementing agencies and conducted in accordance with any Applicable Requirements. For details on covenants and warranties please refer to Annex H of this document.</w:t>
      </w:r>
    </w:p>
    <w:p w14:paraId="2295AC63" w14:textId="77777777" w:rsidR="00F94CAF" w:rsidRPr="002D08EA" w:rsidRDefault="00F94CAF" w:rsidP="00F94CAF">
      <w:pPr>
        <w:pStyle w:val="Body"/>
        <w:adjustRightInd w:val="0"/>
        <w:spacing w:line="276" w:lineRule="auto"/>
        <w:ind w:left="476" w:right="720"/>
        <w:rPr>
          <w:rFonts w:asciiTheme="minorHAnsi" w:hAnsiTheme="minorHAnsi" w:cstheme="minorHAnsi"/>
          <w:i/>
          <w:iCs/>
          <w:sz w:val="24"/>
          <w:szCs w:val="24"/>
        </w:rPr>
      </w:pPr>
    </w:p>
    <w:p w14:paraId="630315EC" w14:textId="77777777" w:rsidR="00F94CAF" w:rsidRPr="002D08EA" w:rsidRDefault="00F94CAF" w:rsidP="00F94CAF">
      <w:pPr>
        <w:pStyle w:val="Body"/>
        <w:numPr>
          <w:ilvl w:val="1"/>
          <w:numId w:val="65"/>
        </w:numPr>
        <w:adjustRightInd w:val="0"/>
        <w:spacing w:after="120" w:line="276" w:lineRule="auto"/>
        <w:ind w:left="652" w:right="720"/>
        <w:rPr>
          <w:rFonts w:asciiTheme="minorHAnsi" w:hAnsiTheme="minorHAnsi" w:cstheme="minorHAnsi"/>
          <w:b/>
          <w:i/>
          <w:sz w:val="24"/>
          <w:szCs w:val="24"/>
        </w:rPr>
      </w:pPr>
      <w:bookmarkStart w:id="222" w:name="_Toc146018328"/>
      <w:r w:rsidRPr="002D08EA">
        <w:rPr>
          <w:rFonts w:asciiTheme="minorHAnsi" w:hAnsiTheme="minorHAnsi" w:cstheme="minorHAnsi"/>
          <w:b/>
          <w:bCs/>
          <w:i/>
          <w:iCs/>
          <w:sz w:val="24"/>
          <w:szCs w:val="24"/>
        </w:rPr>
        <w:t xml:space="preserve"> Organization and Responsibilities</w:t>
      </w:r>
      <w:bookmarkEnd w:id="222"/>
    </w:p>
    <w:p w14:paraId="086CF546" w14:textId="77777777" w:rsidR="00F94CAF" w:rsidRPr="002D08EA" w:rsidRDefault="00F94CAF" w:rsidP="00F94CAF">
      <w:pPr>
        <w:pStyle w:val="Body"/>
        <w:numPr>
          <w:ilvl w:val="0"/>
          <w:numId w:val="68"/>
        </w:numPr>
        <w:tabs>
          <w:tab w:val="left" w:pos="1260"/>
        </w:tabs>
        <w:adjustRightInd w:val="0"/>
        <w:spacing w:after="120" w:line="276" w:lineRule="auto"/>
        <w:ind w:left="652"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[FIRST AND LAST NAME] is the Environmental Manager. The Environmental Manager will have oversight for environmental and social issues, will ensure resources are made available for environmental management, and will sign the Company’s annual environmental performance report.  </w:t>
      </w:r>
    </w:p>
    <w:p w14:paraId="570A3F8B" w14:textId="77777777" w:rsidR="00F94CAF" w:rsidRPr="002D08EA" w:rsidRDefault="00F94CAF" w:rsidP="00F94CAF">
      <w:pPr>
        <w:pStyle w:val="Body"/>
        <w:numPr>
          <w:ilvl w:val="0"/>
          <w:numId w:val="68"/>
        </w:numPr>
        <w:tabs>
          <w:tab w:val="left" w:pos="1260"/>
        </w:tabs>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The Environmental Coordinator is </w:t>
      </w:r>
      <w:r w:rsidRPr="002D08EA">
        <w:rPr>
          <w:rFonts w:asciiTheme="minorHAnsi" w:hAnsiTheme="minorHAnsi" w:cstheme="minorHAnsi"/>
          <w:i/>
          <w:iCs/>
          <w:sz w:val="24"/>
          <w:szCs w:val="24"/>
          <w:u w:val="single"/>
        </w:rPr>
        <w:t>[FIRST AND LAST NAME]</w:t>
      </w:r>
      <w:r w:rsidRPr="002D08EA">
        <w:rPr>
          <w:rFonts w:asciiTheme="minorHAnsi" w:hAnsiTheme="minorHAnsi" w:cstheme="minorHAnsi"/>
          <w:i/>
          <w:iCs/>
          <w:sz w:val="24"/>
          <w:szCs w:val="24"/>
        </w:rPr>
        <w:t>.</w:t>
      </w:r>
    </w:p>
    <w:p w14:paraId="3F348B6B" w14:textId="77777777" w:rsidR="00F94CAF" w:rsidRPr="002D08EA" w:rsidRDefault="00F94CAF" w:rsidP="00F94CAF">
      <w:pPr>
        <w:pStyle w:val="Body"/>
        <w:numPr>
          <w:ilvl w:val="0"/>
          <w:numId w:val="68"/>
        </w:numPr>
        <w:tabs>
          <w:tab w:val="left" w:pos="1260"/>
        </w:tabs>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The responsibilities of the Environmental Coordinator include:</w:t>
      </w:r>
    </w:p>
    <w:p w14:paraId="5DD54C21" w14:textId="77777777" w:rsidR="00F94CAF" w:rsidRPr="002D08EA" w:rsidRDefault="00F94CAF" w:rsidP="00F94CAF">
      <w:pPr>
        <w:pStyle w:val="Body"/>
        <w:numPr>
          <w:ilvl w:val="0"/>
          <w:numId w:val="70"/>
        </w:numPr>
        <w:tabs>
          <w:tab w:val="left" w:pos="1530"/>
        </w:tabs>
        <w:adjustRightInd w:val="0"/>
        <w:spacing w:line="276" w:lineRule="auto"/>
        <w:ind w:left="1016" w:right="720"/>
        <w:rPr>
          <w:rFonts w:asciiTheme="minorHAnsi" w:hAnsiTheme="minorHAnsi" w:cstheme="minorHAnsi"/>
          <w:i/>
          <w:sz w:val="24"/>
          <w:szCs w:val="24"/>
        </w:rPr>
      </w:pPr>
      <w:r w:rsidRPr="002D08EA">
        <w:rPr>
          <w:rFonts w:asciiTheme="minorHAnsi" w:hAnsiTheme="minorHAnsi" w:cstheme="minorHAnsi"/>
          <w:i/>
          <w:sz w:val="24"/>
          <w:szCs w:val="24"/>
        </w:rPr>
        <w:lastRenderedPageBreak/>
        <w:t>During due diligence, the evaluation of environmental compliance of a target Bank’s Borrower/Customer company with the Applicable Requirements;</w:t>
      </w:r>
    </w:p>
    <w:p w14:paraId="5AD67A09" w14:textId="77777777" w:rsidR="00F94CAF" w:rsidRPr="002D08EA" w:rsidRDefault="00F94CAF" w:rsidP="00F94CAF">
      <w:pPr>
        <w:pStyle w:val="Body"/>
        <w:numPr>
          <w:ilvl w:val="0"/>
          <w:numId w:val="70"/>
        </w:numPr>
        <w:tabs>
          <w:tab w:val="left" w:pos="1530"/>
        </w:tabs>
        <w:adjustRightInd w:val="0"/>
        <w:spacing w:line="276" w:lineRule="auto"/>
        <w:ind w:left="1016" w:right="720"/>
        <w:rPr>
          <w:rFonts w:asciiTheme="minorHAnsi" w:hAnsiTheme="minorHAnsi" w:cstheme="minorHAnsi"/>
          <w:i/>
          <w:sz w:val="24"/>
          <w:szCs w:val="24"/>
        </w:rPr>
      </w:pPr>
      <w:r w:rsidRPr="002D08EA">
        <w:rPr>
          <w:rFonts w:asciiTheme="minorHAnsi" w:hAnsiTheme="minorHAnsi" w:cstheme="minorHAnsi"/>
          <w:i/>
          <w:sz w:val="24"/>
          <w:szCs w:val="24"/>
        </w:rPr>
        <w:t>Supervising projects in the portfolio to ensure ongoing compliance with the Applicable Requirements; and</w:t>
      </w:r>
    </w:p>
    <w:p w14:paraId="71148242" w14:textId="77777777" w:rsidR="00F94CAF" w:rsidRPr="002D08EA" w:rsidRDefault="00F94CAF" w:rsidP="00F94CAF">
      <w:pPr>
        <w:pStyle w:val="Body"/>
        <w:numPr>
          <w:ilvl w:val="0"/>
          <w:numId w:val="70"/>
        </w:numPr>
        <w:tabs>
          <w:tab w:val="left" w:pos="1530"/>
        </w:tabs>
        <w:adjustRightInd w:val="0"/>
        <w:spacing w:line="276" w:lineRule="auto"/>
        <w:ind w:left="1016" w:right="720"/>
        <w:rPr>
          <w:rFonts w:asciiTheme="minorHAnsi" w:hAnsiTheme="minorHAnsi" w:cstheme="minorHAnsi"/>
          <w:i/>
          <w:sz w:val="24"/>
          <w:szCs w:val="24"/>
        </w:rPr>
      </w:pPr>
      <w:r w:rsidRPr="002D08EA">
        <w:rPr>
          <w:rFonts w:asciiTheme="minorHAnsi" w:hAnsiTheme="minorHAnsi" w:cstheme="minorHAnsi"/>
          <w:i/>
          <w:sz w:val="24"/>
          <w:szCs w:val="24"/>
        </w:rPr>
        <w:t>The preparation of an annual environmental performance report based on the annual performance report prepared by the Bank’s Borrower/Customer companies.</w:t>
      </w:r>
    </w:p>
    <w:p w14:paraId="3AD619C2" w14:textId="77777777" w:rsidR="00F94CAF" w:rsidRPr="002D08EA" w:rsidRDefault="00F94CAF" w:rsidP="00F94CAF">
      <w:pPr>
        <w:pStyle w:val="Body"/>
        <w:tabs>
          <w:tab w:val="left" w:pos="1260"/>
        </w:tabs>
        <w:adjustRightInd w:val="0"/>
        <w:spacing w:line="276" w:lineRule="auto"/>
        <w:ind w:left="656" w:right="720"/>
        <w:rPr>
          <w:rFonts w:asciiTheme="minorHAnsi" w:hAnsiTheme="minorHAnsi" w:cstheme="minorHAnsi"/>
          <w:i/>
          <w:sz w:val="24"/>
          <w:szCs w:val="24"/>
        </w:rPr>
      </w:pPr>
    </w:p>
    <w:p w14:paraId="42A70403" w14:textId="77777777" w:rsidR="00F94CAF" w:rsidRPr="002D08EA" w:rsidRDefault="00F94CAF" w:rsidP="00F94CAF">
      <w:pPr>
        <w:pStyle w:val="Body"/>
        <w:numPr>
          <w:ilvl w:val="0"/>
          <w:numId w:val="71"/>
        </w:numPr>
        <w:tabs>
          <w:tab w:val="left" w:pos="1260"/>
        </w:tabs>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The Environmental Coordinator (or other designated officer) will ensure that these procedures are implemented for each project, and that records of environmental reviews are maintained.</w:t>
      </w:r>
    </w:p>
    <w:p w14:paraId="1C51CD72" w14:textId="77777777" w:rsidR="00F94CAF" w:rsidRPr="002D08EA" w:rsidRDefault="00F94CAF" w:rsidP="00F94CAF">
      <w:pPr>
        <w:pStyle w:val="Body"/>
        <w:numPr>
          <w:ilvl w:val="0"/>
          <w:numId w:val="71"/>
        </w:numPr>
        <w:tabs>
          <w:tab w:val="left" w:pos="1260"/>
        </w:tabs>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The Environmental Coordinator (or other designated officer) will ensure that all investment decisions are supported by appropriate due diligence documentation (including, but not limited to, an environmental section in each final Investment Memorandum). </w:t>
      </w:r>
    </w:p>
    <w:p w14:paraId="0943468A" w14:textId="77777777" w:rsidR="00F94CAF" w:rsidRPr="002D08EA" w:rsidRDefault="00F94CAF" w:rsidP="00F94CAF">
      <w:pPr>
        <w:pStyle w:val="Body"/>
        <w:numPr>
          <w:ilvl w:val="0"/>
          <w:numId w:val="71"/>
        </w:numPr>
        <w:tabs>
          <w:tab w:val="left" w:pos="1260"/>
        </w:tabs>
        <w:adjustRightInd w:val="0"/>
        <w:spacing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Legal Counsel will ensure that appropriate environmental representations, warranties, and covenants are incorporated in each stock purchase agreement.</w:t>
      </w:r>
    </w:p>
    <w:p w14:paraId="74F5D17B" w14:textId="77777777" w:rsidR="00F94CAF" w:rsidRPr="002D08EA" w:rsidRDefault="00F94CAF" w:rsidP="00F94CAF">
      <w:pPr>
        <w:pStyle w:val="Body"/>
        <w:adjustRightInd w:val="0"/>
        <w:spacing w:line="276" w:lineRule="auto"/>
        <w:ind w:left="296" w:right="720"/>
        <w:rPr>
          <w:rFonts w:asciiTheme="minorHAnsi" w:hAnsiTheme="minorHAnsi" w:cstheme="minorHAnsi"/>
          <w:i/>
          <w:sz w:val="24"/>
          <w:szCs w:val="24"/>
        </w:rPr>
      </w:pPr>
    </w:p>
    <w:p w14:paraId="1572421D" w14:textId="77777777" w:rsidR="00F94CAF" w:rsidRPr="002D08EA" w:rsidRDefault="00F94CAF" w:rsidP="00F94CAF">
      <w:pPr>
        <w:pStyle w:val="Body"/>
        <w:numPr>
          <w:ilvl w:val="1"/>
          <w:numId w:val="65"/>
        </w:numPr>
        <w:adjustRightInd w:val="0"/>
        <w:spacing w:after="120" w:line="276" w:lineRule="auto"/>
        <w:ind w:left="652" w:right="720"/>
        <w:rPr>
          <w:rFonts w:asciiTheme="minorHAnsi" w:hAnsiTheme="minorHAnsi" w:cstheme="minorHAnsi"/>
          <w:b/>
          <w:bCs/>
          <w:i/>
          <w:iCs/>
          <w:sz w:val="24"/>
          <w:szCs w:val="24"/>
        </w:rPr>
      </w:pPr>
      <w:bookmarkStart w:id="223" w:name="_Toc146018329"/>
      <w:r w:rsidRPr="002D08EA">
        <w:rPr>
          <w:rFonts w:asciiTheme="minorHAnsi" w:hAnsiTheme="minorHAnsi" w:cstheme="minorHAnsi"/>
          <w:b/>
          <w:bCs/>
          <w:i/>
          <w:iCs/>
          <w:sz w:val="24"/>
          <w:szCs w:val="24"/>
        </w:rPr>
        <w:t xml:space="preserve"> Resources and Capabilities</w:t>
      </w:r>
      <w:bookmarkEnd w:id="223"/>
    </w:p>
    <w:p w14:paraId="5B5F11B3" w14:textId="77777777" w:rsidR="00F94CAF" w:rsidRPr="002D08EA" w:rsidRDefault="00F94CAF" w:rsidP="00F94CAF">
      <w:pPr>
        <w:pStyle w:val="Body"/>
        <w:numPr>
          <w:ilvl w:val="0"/>
          <w:numId w:val="72"/>
        </w:numPr>
        <w:adjustRightInd w:val="0"/>
        <w:spacing w:after="120" w:line="276" w:lineRule="auto"/>
        <w:ind w:left="652" w:right="720"/>
        <w:rPr>
          <w:rFonts w:asciiTheme="minorHAnsi" w:hAnsiTheme="minorHAnsi" w:cstheme="minorHAnsi"/>
          <w:i/>
          <w:iCs/>
          <w:sz w:val="24"/>
          <w:szCs w:val="24"/>
        </w:rPr>
      </w:pPr>
      <w:r w:rsidRPr="002D08EA">
        <w:rPr>
          <w:rFonts w:asciiTheme="minorHAnsi" w:hAnsiTheme="minorHAnsi" w:cstheme="minorHAnsi"/>
          <w:i/>
          <w:iCs/>
          <w:sz w:val="24"/>
          <w:szCs w:val="24"/>
        </w:rPr>
        <w:t>The Environmental Manager will work with management to ensure that adequate Company resources have been committed to the effective implementation of the environmental policy and procedures of the Company.</w:t>
      </w:r>
    </w:p>
    <w:p w14:paraId="6936DE96" w14:textId="77777777" w:rsidR="00F94CAF" w:rsidRPr="002D08EA" w:rsidRDefault="00F94CAF" w:rsidP="00F94CAF">
      <w:pPr>
        <w:pStyle w:val="Body"/>
        <w:numPr>
          <w:ilvl w:val="0"/>
          <w:numId w:val="72"/>
        </w:numPr>
        <w:adjustRightInd w:val="0"/>
        <w:spacing w:after="120"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The Environmental Coordinator (or other designated officer) will need to be technical qualified to perform due diligence or review work carried out by a consultant.</w:t>
      </w:r>
    </w:p>
    <w:p w14:paraId="7906032B" w14:textId="77777777" w:rsidR="00F94CAF" w:rsidRPr="002D08EA" w:rsidRDefault="00F94CAF" w:rsidP="00F94CAF">
      <w:pPr>
        <w:pStyle w:val="Body"/>
        <w:numPr>
          <w:ilvl w:val="0"/>
          <w:numId w:val="72"/>
        </w:numPr>
        <w:adjustRightInd w:val="0"/>
        <w:spacing w:line="276" w:lineRule="auto"/>
        <w:ind w:left="656" w:right="720"/>
        <w:rPr>
          <w:rFonts w:asciiTheme="minorHAnsi" w:hAnsiTheme="minorHAnsi" w:cstheme="minorHAnsi"/>
          <w:i/>
          <w:iCs/>
          <w:sz w:val="24"/>
          <w:szCs w:val="24"/>
        </w:rPr>
      </w:pPr>
      <w:r w:rsidRPr="002D08EA">
        <w:rPr>
          <w:rFonts w:asciiTheme="minorHAnsi" w:hAnsiTheme="minorHAnsi" w:cstheme="minorHAnsi"/>
          <w:i/>
          <w:iCs/>
          <w:sz w:val="24"/>
          <w:szCs w:val="24"/>
        </w:rPr>
        <w:t>The Environmental Coordinator will maintain a file of qualified environmental consultants who can be called upon to assist in conducting environmental reviews.</w:t>
      </w:r>
    </w:p>
    <w:p w14:paraId="76B4914A" w14:textId="77777777" w:rsidR="00F94CAF" w:rsidRPr="002D08EA" w:rsidRDefault="00F94CAF" w:rsidP="00F94CAF">
      <w:pPr>
        <w:pStyle w:val="Body"/>
        <w:numPr>
          <w:ilvl w:val="1"/>
          <w:numId w:val="65"/>
        </w:numPr>
        <w:adjustRightInd w:val="0"/>
        <w:spacing w:after="120" w:line="276" w:lineRule="auto"/>
        <w:ind w:right="720"/>
        <w:rPr>
          <w:rFonts w:asciiTheme="minorHAnsi" w:hAnsiTheme="minorHAnsi" w:cstheme="minorHAnsi"/>
          <w:b/>
          <w:bCs/>
          <w:i/>
          <w:iCs/>
          <w:sz w:val="24"/>
          <w:szCs w:val="24"/>
        </w:rPr>
      </w:pPr>
      <w:bookmarkStart w:id="224" w:name="_Toc146018330"/>
      <w:r w:rsidRPr="002D08EA">
        <w:rPr>
          <w:rFonts w:asciiTheme="minorHAnsi" w:hAnsiTheme="minorHAnsi" w:cstheme="minorHAnsi"/>
          <w:b/>
          <w:bCs/>
          <w:i/>
          <w:iCs/>
          <w:sz w:val="24"/>
          <w:szCs w:val="24"/>
        </w:rPr>
        <w:t xml:space="preserve"> Records to Be </w:t>
      </w:r>
      <w:bookmarkEnd w:id="224"/>
      <w:r w:rsidRPr="002D08EA">
        <w:rPr>
          <w:rFonts w:asciiTheme="minorHAnsi" w:hAnsiTheme="minorHAnsi" w:cstheme="minorHAnsi"/>
          <w:b/>
          <w:bCs/>
          <w:i/>
          <w:iCs/>
          <w:sz w:val="24"/>
          <w:szCs w:val="24"/>
        </w:rPr>
        <w:t>Maintained</w:t>
      </w:r>
    </w:p>
    <w:p w14:paraId="0836A9B7" w14:textId="77777777" w:rsidR="00F94CAF" w:rsidRPr="002D08EA" w:rsidRDefault="00F94CAF" w:rsidP="00F94CAF">
      <w:pPr>
        <w:pStyle w:val="Body"/>
        <w:numPr>
          <w:ilvl w:val="0"/>
          <w:numId w:val="72"/>
        </w:numPr>
        <w:adjustRightInd w:val="0"/>
        <w:spacing w:after="120" w:line="276" w:lineRule="auto"/>
        <w:ind w:left="720"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Environmental and Social Due Diligence: This is the record of the Company’s E&amp;S review of a project when considering it for investment and loans </w:t>
      </w:r>
    </w:p>
    <w:p w14:paraId="34197F43" w14:textId="77777777" w:rsidR="00F94CAF" w:rsidRPr="002D08EA" w:rsidRDefault="00F94CAF" w:rsidP="00F94CAF">
      <w:pPr>
        <w:pStyle w:val="Body"/>
        <w:numPr>
          <w:ilvl w:val="0"/>
          <w:numId w:val="72"/>
        </w:numPr>
        <w:adjustRightInd w:val="0"/>
        <w:spacing w:after="120" w:line="276" w:lineRule="auto"/>
        <w:ind w:left="720"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E&amp;S supervision records for projects </w:t>
      </w:r>
    </w:p>
    <w:p w14:paraId="51340681" w14:textId="77777777" w:rsidR="00F94CAF" w:rsidRPr="002D08EA" w:rsidRDefault="00F94CAF" w:rsidP="00F94CAF">
      <w:pPr>
        <w:pStyle w:val="Body"/>
        <w:numPr>
          <w:ilvl w:val="0"/>
          <w:numId w:val="72"/>
        </w:numPr>
        <w:adjustRightInd w:val="0"/>
        <w:spacing w:after="120" w:line="276" w:lineRule="auto"/>
        <w:ind w:left="720" w:right="720"/>
        <w:rPr>
          <w:rFonts w:asciiTheme="minorHAnsi" w:hAnsiTheme="minorHAnsi" w:cstheme="minorHAnsi"/>
          <w:i/>
          <w:iCs/>
          <w:sz w:val="24"/>
          <w:szCs w:val="24"/>
        </w:rPr>
      </w:pPr>
      <w:r w:rsidRPr="002D08EA">
        <w:rPr>
          <w:rFonts w:asciiTheme="minorHAnsi" w:hAnsiTheme="minorHAnsi" w:cstheme="minorHAnsi"/>
          <w:i/>
          <w:iCs/>
          <w:sz w:val="24"/>
          <w:szCs w:val="24"/>
        </w:rPr>
        <w:t>Reports to be provided to Company management</w:t>
      </w:r>
    </w:p>
    <w:p w14:paraId="53EA628C" w14:textId="77777777" w:rsidR="00F94CAF" w:rsidRPr="002D08EA" w:rsidRDefault="00F94CAF" w:rsidP="00F94CAF">
      <w:pPr>
        <w:pStyle w:val="Body"/>
        <w:numPr>
          <w:ilvl w:val="0"/>
          <w:numId w:val="65"/>
        </w:numPr>
        <w:adjustRightInd w:val="0"/>
        <w:spacing w:after="120" w:line="276" w:lineRule="auto"/>
        <w:ind w:left="360" w:right="720"/>
        <w:rPr>
          <w:rFonts w:asciiTheme="minorHAnsi" w:hAnsiTheme="minorHAnsi" w:cstheme="minorHAnsi"/>
          <w:b/>
          <w:i/>
          <w:sz w:val="24"/>
          <w:szCs w:val="24"/>
        </w:rPr>
      </w:pPr>
      <w:bookmarkStart w:id="225" w:name="_Toc146018331"/>
      <w:r w:rsidRPr="002D08EA">
        <w:rPr>
          <w:rFonts w:asciiTheme="minorHAnsi" w:hAnsiTheme="minorHAnsi" w:cstheme="minorHAnsi"/>
          <w:b/>
          <w:i/>
          <w:sz w:val="24"/>
          <w:szCs w:val="24"/>
        </w:rPr>
        <w:lastRenderedPageBreak/>
        <w:t>Annexures</w:t>
      </w:r>
      <w:bookmarkEnd w:id="225"/>
    </w:p>
    <w:p w14:paraId="61D36CF9" w14:textId="77777777" w:rsidR="00F94CAF" w:rsidRPr="002D08EA" w:rsidRDefault="00F94CAF" w:rsidP="00F94CAF">
      <w:pPr>
        <w:pStyle w:val="Body"/>
        <w:numPr>
          <w:ilvl w:val="1"/>
          <w:numId w:val="65"/>
        </w:numPr>
        <w:adjustRightInd w:val="0"/>
        <w:spacing w:line="276" w:lineRule="auto"/>
        <w:ind w:right="720"/>
        <w:rPr>
          <w:rFonts w:asciiTheme="minorHAnsi" w:hAnsiTheme="minorHAnsi" w:cstheme="minorHAnsi"/>
          <w:b/>
          <w:bCs/>
          <w:i/>
          <w:iCs/>
          <w:sz w:val="24"/>
          <w:szCs w:val="24"/>
        </w:rPr>
      </w:pPr>
      <w:bookmarkStart w:id="226" w:name="_Toc146018332"/>
      <w:r w:rsidRPr="002D08EA">
        <w:rPr>
          <w:rFonts w:asciiTheme="minorHAnsi" w:hAnsiTheme="minorHAnsi" w:cstheme="minorHAnsi"/>
          <w:b/>
          <w:bCs/>
          <w:i/>
          <w:iCs/>
          <w:sz w:val="24"/>
          <w:szCs w:val="24"/>
        </w:rPr>
        <w:t xml:space="preserve"> Exclusion List</w:t>
      </w:r>
      <w:bookmarkEnd w:id="226"/>
    </w:p>
    <w:p w14:paraId="07087DAD" w14:textId="77777777" w:rsidR="00F94CAF" w:rsidRPr="002D08EA" w:rsidRDefault="00F94CAF" w:rsidP="00F94CAF">
      <w:pPr>
        <w:pStyle w:val="Body"/>
        <w:adjustRightInd w:val="0"/>
        <w:spacing w:line="276" w:lineRule="auto"/>
        <w:ind w:left="364" w:right="720"/>
        <w:rPr>
          <w:rFonts w:asciiTheme="minorHAnsi" w:hAnsiTheme="minorHAnsi" w:cstheme="minorHAnsi"/>
          <w:i/>
          <w:sz w:val="24"/>
          <w:szCs w:val="24"/>
        </w:rPr>
      </w:pPr>
    </w:p>
    <w:p w14:paraId="6BCA1AEE" w14:textId="77777777" w:rsidR="00F94CAF" w:rsidRPr="002D08EA" w:rsidRDefault="00F94CAF" w:rsidP="00F94CAF">
      <w:pPr>
        <w:pStyle w:val="Body"/>
        <w:numPr>
          <w:ilvl w:val="0"/>
          <w:numId w:val="65"/>
        </w:numPr>
        <w:adjustRightInd w:val="0"/>
        <w:spacing w:after="120" w:line="276" w:lineRule="auto"/>
        <w:ind w:left="360" w:right="720"/>
        <w:rPr>
          <w:rFonts w:asciiTheme="minorHAnsi" w:hAnsiTheme="minorHAnsi" w:cstheme="minorHAnsi"/>
          <w:b/>
          <w:bCs/>
          <w:i/>
          <w:iCs/>
          <w:sz w:val="24"/>
          <w:szCs w:val="24"/>
        </w:rPr>
      </w:pPr>
      <w:bookmarkStart w:id="227" w:name="_Toc146018333"/>
      <w:r w:rsidRPr="002D08EA">
        <w:rPr>
          <w:rFonts w:asciiTheme="minorHAnsi" w:hAnsiTheme="minorHAnsi" w:cstheme="minorHAnsi"/>
          <w:b/>
          <w:bCs/>
          <w:i/>
          <w:iCs/>
          <w:sz w:val="24"/>
          <w:szCs w:val="24"/>
        </w:rPr>
        <w:t>IFC Performance Standards</w:t>
      </w:r>
      <w:bookmarkEnd w:id="227"/>
    </w:p>
    <w:p w14:paraId="4378086F" w14:textId="77777777" w:rsidR="00F94CAF" w:rsidRPr="002D08EA" w:rsidRDefault="00F94CAF" w:rsidP="00F94CAF">
      <w:pPr>
        <w:pStyle w:val="Body"/>
        <w:adjustRightInd w:val="0"/>
        <w:spacing w:after="120" w:line="276" w:lineRule="auto"/>
        <w:ind w:left="360" w:right="720"/>
        <w:jc w:val="left"/>
        <w:rPr>
          <w:rFonts w:asciiTheme="minorHAnsi" w:hAnsiTheme="minorHAnsi" w:cstheme="minorHAnsi"/>
          <w:i/>
          <w:sz w:val="24"/>
          <w:szCs w:val="24"/>
        </w:rPr>
      </w:pPr>
      <w:r w:rsidRPr="002D08EA">
        <w:rPr>
          <w:rFonts w:asciiTheme="minorHAnsi" w:hAnsiTheme="minorHAnsi" w:cstheme="minorHAnsi"/>
          <w:i/>
          <w:sz w:val="24"/>
          <w:szCs w:val="24"/>
        </w:rPr>
        <w:t xml:space="preserve">Available at </w:t>
      </w:r>
      <w:hyperlink r:id="rId16" w:history="1">
        <w:r w:rsidRPr="002D08EA">
          <w:rPr>
            <w:rStyle w:val="Hyperlink"/>
            <w:rFonts w:asciiTheme="minorHAnsi" w:hAnsiTheme="minorHAnsi" w:cstheme="minorHAnsi"/>
            <w:i/>
            <w:sz w:val="24"/>
            <w:szCs w:val="24"/>
          </w:rPr>
          <w:t>IFC’s Website</w:t>
        </w:r>
      </w:hyperlink>
    </w:p>
    <w:p w14:paraId="6EE85A6C" w14:textId="77777777" w:rsidR="00F94CAF" w:rsidRPr="002D08EA" w:rsidRDefault="00F94CAF" w:rsidP="00F94CAF">
      <w:pPr>
        <w:pStyle w:val="Body"/>
        <w:numPr>
          <w:ilvl w:val="0"/>
          <w:numId w:val="65"/>
        </w:numPr>
        <w:adjustRightInd w:val="0"/>
        <w:spacing w:after="120" w:line="276" w:lineRule="auto"/>
        <w:ind w:left="360" w:right="720"/>
        <w:rPr>
          <w:rFonts w:asciiTheme="minorHAnsi" w:hAnsiTheme="minorHAnsi" w:cstheme="minorHAnsi"/>
          <w:b/>
          <w:bCs/>
          <w:i/>
          <w:iCs/>
          <w:sz w:val="24"/>
          <w:szCs w:val="24"/>
        </w:rPr>
      </w:pPr>
      <w:bookmarkStart w:id="228" w:name="_Ref137277503"/>
      <w:bookmarkStart w:id="229" w:name="_Toc146018334"/>
      <w:r w:rsidRPr="002D08EA">
        <w:rPr>
          <w:rFonts w:asciiTheme="minorHAnsi" w:hAnsiTheme="minorHAnsi" w:cstheme="minorHAnsi"/>
          <w:b/>
          <w:bCs/>
          <w:i/>
          <w:iCs/>
          <w:sz w:val="24"/>
          <w:szCs w:val="24"/>
        </w:rPr>
        <w:t>Implementing Environmental and Social Due Diligence (ESDD)</w:t>
      </w:r>
      <w:bookmarkEnd w:id="228"/>
      <w:bookmarkEnd w:id="229"/>
      <w:r w:rsidRPr="002D08EA">
        <w:rPr>
          <w:rFonts w:asciiTheme="minorHAnsi" w:hAnsiTheme="minorHAnsi" w:cstheme="minorHAnsi"/>
          <w:b/>
          <w:bCs/>
          <w:i/>
          <w:iCs/>
          <w:sz w:val="24"/>
          <w:szCs w:val="24"/>
        </w:rPr>
        <w:t xml:space="preserve"> </w:t>
      </w:r>
    </w:p>
    <w:p w14:paraId="62E1C1BD" w14:textId="77777777" w:rsidR="00F94CAF" w:rsidRPr="002D08EA" w:rsidRDefault="00F94CAF" w:rsidP="00F94CAF">
      <w:pPr>
        <w:pStyle w:val="Body"/>
        <w:adjustRightInd w:val="0"/>
        <w:spacing w:after="120" w:line="276" w:lineRule="auto"/>
        <w:ind w:left="360" w:right="720"/>
        <w:rPr>
          <w:rFonts w:asciiTheme="minorHAnsi" w:hAnsiTheme="minorHAnsi" w:cstheme="minorHAnsi"/>
          <w:i/>
          <w:sz w:val="24"/>
          <w:szCs w:val="24"/>
        </w:rPr>
      </w:pPr>
      <w:r w:rsidRPr="002D08EA">
        <w:rPr>
          <w:rFonts w:asciiTheme="minorHAnsi" w:hAnsiTheme="minorHAnsi" w:cstheme="minorHAnsi"/>
          <w:i/>
          <w:sz w:val="24"/>
          <w:szCs w:val="24"/>
        </w:rPr>
        <w:t xml:space="preserve">An ESDD is the record of the Company’s review of a project at the time of appraisal to ensure that a project is meeting (and is expected to continue to meet) </w:t>
      </w:r>
      <w:r w:rsidRPr="002D08EA">
        <w:rPr>
          <w:rFonts w:asciiTheme="minorHAnsi" w:hAnsiTheme="minorHAnsi" w:cstheme="minorHAnsi"/>
          <w:iCs/>
          <w:sz w:val="24"/>
          <w:szCs w:val="24"/>
        </w:rPr>
        <w:t xml:space="preserve">or </w:t>
      </w:r>
      <w:r w:rsidRPr="002D08EA">
        <w:rPr>
          <w:sz w:val="24"/>
          <w:szCs w:val="24"/>
        </w:rPr>
        <w:t>is expected to meet in future, as per the submitted action plan</w:t>
      </w:r>
      <w:r w:rsidRPr="002D08EA">
        <w:rPr>
          <w:rFonts w:asciiTheme="minorHAnsi" w:hAnsiTheme="minorHAnsi" w:cstheme="minorHAnsi"/>
          <w:i/>
          <w:sz w:val="24"/>
          <w:szCs w:val="24"/>
        </w:rPr>
        <w:t xml:space="preserve"> the Applicable Performance Requirements. An ESDD is based on all or some of the following:</w:t>
      </w:r>
    </w:p>
    <w:p w14:paraId="09D26E11" w14:textId="77777777" w:rsidR="00F94CAF" w:rsidRPr="002D08EA" w:rsidRDefault="00F94CAF" w:rsidP="00F94CAF">
      <w:pPr>
        <w:pStyle w:val="Body"/>
        <w:numPr>
          <w:ilvl w:val="0"/>
          <w:numId w:val="73"/>
        </w:numPr>
        <w:adjustRightInd w:val="0"/>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Review of information in the public domain to check for any social/environmental controversies or news related to the project </w:t>
      </w:r>
    </w:p>
    <w:p w14:paraId="68D5460F" w14:textId="77777777" w:rsidR="00F94CAF" w:rsidRPr="002D08EA" w:rsidRDefault="00F94CAF" w:rsidP="00F94CAF">
      <w:pPr>
        <w:pStyle w:val="Body"/>
        <w:numPr>
          <w:ilvl w:val="0"/>
          <w:numId w:val="73"/>
        </w:numPr>
        <w:adjustRightInd w:val="0"/>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Review of the project including its environmental and social documents </w:t>
      </w:r>
    </w:p>
    <w:p w14:paraId="58ED9D04" w14:textId="77777777" w:rsidR="00F94CAF" w:rsidRPr="002D08EA" w:rsidRDefault="00F94CAF" w:rsidP="00F94CAF">
      <w:pPr>
        <w:pStyle w:val="Body"/>
        <w:numPr>
          <w:ilvl w:val="0"/>
          <w:numId w:val="73"/>
        </w:numPr>
        <w:adjustRightInd w:val="0"/>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Discussions with project officials</w:t>
      </w:r>
    </w:p>
    <w:p w14:paraId="2EAD8E0D" w14:textId="77777777" w:rsidR="00F94CAF" w:rsidRPr="002D08EA" w:rsidRDefault="00F94CAF" w:rsidP="00F94CAF">
      <w:pPr>
        <w:pStyle w:val="Body"/>
        <w:numPr>
          <w:ilvl w:val="0"/>
          <w:numId w:val="73"/>
        </w:numPr>
        <w:adjustRightInd w:val="0"/>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 xml:space="preserve">Site visit(s) and discussions held </w:t>
      </w:r>
    </w:p>
    <w:p w14:paraId="532F5C44" w14:textId="77777777" w:rsidR="00F94CAF" w:rsidRPr="002D08EA" w:rsidRDefault="00F94CAF" w:rsidP="00F94CAF">
      <w:pPr>
        <w:pStyle w:val="Body"/>
        <w:numPr>
          <w:ilvl w:val="0"/>
          <w:numId w:val="73"/>
        </w:numPr>
        <w:adjustRightInd w:val="0"/>
        <w:spacing w:line="276" w:lineRule="auto"/>
        <w:ind w:left="724" w:right="720"/>
        <w:rPr>
          <w:rFonts w:asciiTheme="minorHAnsi" w:hAnsiTheme="minorHAnsi" w:cstheme="minorHAnsi"/>
          <w:i/>
          <w:sz w:val="24"/>
          <w:szCs w:val="24"/>
        </w:rPr>
      </w:pPr>
      <w:r w:rsidRPr="002D08EA">
        <w:rPr>
          <w:rFonts w:asciiTheme="minorHAnsi" w:hAnsiTheme="minorHAnsi" w:cstheme="minorHAnsi"/>
          <w:i/>
          <w:sz w:val="24"/>
          <w:szCs w:val="24"/>
        </w:rPr>
        <w:t>Some E&amp;S knowledge will be required along with knowledge of the technical issues in the project’s industrial sector; this may require the use of an external consultant if the project is large and complex. Industry sector-wise E&amp;S information is available at the following locations:</w:t>
      </w:r>
    </w:p>
    <w:p w14:paraId="5AF38AD9" w14:textId="77777777" w:rsidR="00F94CAF" w:rsidRPr="002D08EA" w:rsidRDefault="00F94CAF" w:rsidP="00F94CAF">
      <w:pPr>
        <w:pStyle w:val="Body"/>
        <w:numPr>
          <w:ilvl w:val="0"/>
          <w:numId w:val="76"/>
        </w:numPr>
        <w:adjustRightInd w:val="0"/>
        <w:spacing w:line="276" w:lineRule="auto"/>
        <w:ind w:right="720"/>
        <w:rPr>
          <w:rStyle w:val="Hyperlink"/>
          <w:rFonts w:asciiTheme="minorHAnsi" w:hAnsiTheme="minorHAnsi" w:cstheme="minorHAnsi"/>
          <w:i/>
          <w:sz w:val="24"/>
          <w:szCs w:val="24"/>
        </w:rPr>
      </w:pPr>
      <w:r w:rsidRPr="002D08EA">
        <w:rPr>
          <w:rFonts w:asciiTheme="minorHAnsi" w:hAnsiTheme="minorHAnsi" w:cstheme="minorHAnsi"/>
          <w:i/>
          <w:sz w:val="24"/>
          <w:szCs w:val="24"/>
        </w:rPr>
        <w:fldChar w:fldCharType="begin"/>
      </w:r>
      <w:r w:rsidRPr="002D08EA">
        <w:rPr>
          <w:rFonts w:asciiTheme="minorHAnsi" w:hAnsiTheme="minorHAnsi" w:cstheme="minorHAnsi"/>
          <w:i/>
          <w:sz w:val="24"/>
          <w:szCs w:val="24"/>
        </w:rPr>
        <w:instrText xml:space="preserve"> HYPERLINK "https://www.ifc.org/wps/wcm/connect/topics_ext_content/ifc_external_corporate_site/sustainability-at-ifc/policies-standards/ehs-guidelines" </w:instrText>
      </w:r>
      <w:r w:rsidRPr="00C6305A">
        <w:rPr>
          <w:rFonts w:asciiTheme="minorHAnsi" w:hAnsiTheme="minorHAnsi" w:cstheme="minorHAnsi"/>
          <w:i/>
          <w:sz w:val="24"/>
          <w:szCs w:val="24"/>
        </w:rPr>
      </w:r>
      <w:r w:rsidRPr="002D08EA">
        <w:rPr>
          <w:rFonts w:asciiTheme="minorHAnsi" w:hAnsiTheme="minorHAnsi" w:cstheme="minorHAnsi"/>
          <w:i/>
          <w:sz w:val="24"/>
          <w:szCs w:val="24"/>
        </w:rPr>
        <w:fldChar w:fldCharType="separate"/>
      </w:r>
      <w:r w:rsidRPr="002D08EA">
        <w:rPr>
          <w:rStyle w:val="Hyperlink"/>
          <w:rFonts w:asciiTheme="minorHAnsi" w:hAnsiTheme="minorHAnsi" w:cstheme="minorHAnsi"/>
          <w:i/>
          <w:sz w:val="24"/>
          <w:szCs w:val="24"/>
        </w:rPr>
        <w:t>IFC Sector Guidelines</w:t>
      </w:r>
    </w:p>
    <w:p w14:paraId="4C22811F" w14:textId="77777777" w:rsidR="00F94CAF" w:rsidRPr="002D08EA" w:rsidRDefault="00F94CAF" w:rsidP="00F94CAF">
      <w:pPr>
        <w:pStyle w:val="Body"/>
        <w:adjustRightInd w:val="0"/>
        <w:spacing w:line="276" w:lineRule="auto"/>
        <w:ind w:left="364" w:right="720"/>
        <w:rPr>
          <w:rFonts w:asciiTheme="minorHAnsi" w:hAnsiTheme="minorHAnsi" w:cstheme="minorHAnsi"/>
          <w:i/>
          <w:sz w:val="24"/>
          <w:szCs w:val="24"/>
        </w:rPr>
      </w:pPr>
      <w:r w:rsidRPr="002D08EA">
        <w:rPr>
          <w:rFonts w:asciiTheme="minorHAnsi" w:hAnsiTheme="minorHAnsi" w:cstheme="minorHAnsi"/>
          <w:i/>
          <w:sz w:val="24"/>
          <w:szCs w:val="24"/>
        </w:rPr>
        <w:fldChar w:fldCharType="end"/>
      </w:r>
    </w:p>
    <w:p w14:paraId="62C05761" w14:textId="77777777" w:rsidR="00F94CAF" w:rsidRPr="002D08EA" w:rsidRDefault="00F94CAF" w:rsidP="00F94CAF">
      <w:pPr>
        <w:pStyle w:val="Body"/>
        <w:numPr>
          <w:ilvl w:val="0"/>
          <w:numId w:val="65"/>
        </w:numPr>
        <w:adjustRightInd w:val="0"/>
        <w:spacing w:after="120" w:line="276" w:lineRule="auto"/>
        <w:ind w:right="720"/>
        <w:rPr>
          <w:rFonts w:asciiTheme="minorHAnsi" w:hAnsiTheme="minorHAnsi" w:cstheme="minorHAnsi"/>
          <w:b/>
          <w:bCs/>
          <w:i/>
          <w:iCs/>
          <w:sz w:val="24"/>
          <w:szCs w:val="24"/>
        </w:rPr>
      </w:pPr>
      <w:bookmarkStart w:id="230" w:name="_Toc146018335"/>
      <w:r w:rsidRPr="002D08EA">
        <w:rPr>
          <w:rFonts w:asciiTheme="minorHAnsi" w:hAnsiTheme="minorHAnsi" w:cstheme="minorHAnsi"/>
          <w:b/>
          <w:bCs/>
          <w:i/>
          <w:iCs/>
          <w:sz w:val="24"/>
          <w:szCs w:val="24"/>
        </w:rPr>
        <w:t>Suggested ESDD Report Outline</w:t>
      </w:r>
      <w:bookmarkEnd w:id="230"/>
      <w:r w:rsidRPr="002D08EA">
        <w:rPr>
          <w:rFonts w:asciiTheme="minorHAnsi" w:hAnsiTheme="minorHAnsi" w:cstheme="minorHAnsi"/>
          <w:b/>
          <w:bCs/>
          <w:i/>
          <w:iCs/>
          <w:sz w:val="24"/>
          <w:szCs w:val="24"/>
        </w:rPr>
        <w:t xml:space="preserve"> </w:t>
      </w:r>
    </w:p>
    <w:p w14:paraId="07E50B45" w14:textId="77777777" w:rsidR="00F94CAF" w:rsidRPr="002D08EA" w:rsidRDefault="00F94CAF" w:rsidP="00F94CAF">
      <w:pPr>
        <w:pStyle w:val="Body"/>
        <w:adjustRightInd w:val="0"/>
        <w:spacing w:after="120" w:line="276" w:lineRule="auto"/>
        <w:ind w:left="360" w:right="720"/>
        <w:rPr>
          <w:rFonts w:asciiTheme="minorHAnsi" w:hAnsiTheme="minorHAnsi" w:cstheme="minorHAnsi"/>
          <w:i/>
          <w:sz w:val="24"/>
          <w:szCs w:val="24"/>
        </w:rPr>
      </w:pPr>
      <w:r w:rsidRPr="002D08EA">
        <w:rPr>
          <w:rFonts w:asciiTheme="minorHAnsi" w:hAnsiTheme="minorHAnsi" w:cstheme="minorHAnsi"/>
          <w:i/>
          <w:sz w:val="24"/>
          <w:szCs w:val="24"/>
        </w:rPr>
        <w:t>Cover the following issues as applicable:</w:t>
      </w:r>
    </w:p>
    <w:p w14:paraId="78EE002C"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Background: </w:t>
      </w:r>
      <w:r w:rsidRPr="002D08EA">
        <w:rPr>
          <w:rFonts w:asciiTheme="minorHAnsi" w:hAnsiTheme="minorHAnsi" w:cstheme="minorHAnsi"/>
          <w:i/>
          <w:sz w:val="24"/>
          <w:szCs w:val="24"/>
        </w:rPr>
        <w:t xml:space="preserve">project description, site and environment setting, and land requirement </w:t>
      </w:r>
    </w:p>
    <w:p w14:paraId="5D899B55"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Compliance with Applicable Requirements: </w:t>
      </w:r>
      <w:r w:rsidRPr="002D08EA">
        <w:rPr>
          <w:rFonts w:asciiTheme="minorHAnsi" w:hAnsiTheme="minorHAnsi" w:cstheme="minorHAnsi"/>
          <w:i/>
          <w:sz w:val="24"/>
          <w:szCs w:val="24"/>
        </w:rPr>
        <w:t>Exclusion List, national regulatory requirements, and IFC Performance Standards if required</w:t>
      </w:r>
    </w:p>
    <w:p w14:paraId="0318F5C2"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Environment issues: </w:t>
      </w:r>
      <w:r w:rsidRPr="002D08EA">
        <w:rPr>
          <w:rFonts w:asciiTheme="minorHAnsi" w:hAnsiTheme="minorHAnsi" w:cstheme="minorHAnsi"/>
          <w:i/>
          <w:sz w:val="24"/>
          <w:szCs w:val="24"/>
        </w:rPr>
        <w:t xml:space="preserve">air pollution, water pollution, solid and hazardous wastes, noise, site safety and community health, chemical hazards, and emergency management </w:t>
      </w:r>
    </w:p>
    <w:p w14:paraId="6F98B9D6"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Resources utilization: </w:t>
      </w:r>
      <w:r w:rsidRPr="002D08EA">
        <w:rPr>
          <w:rFonts w:asciiTheme="minorHAnsi" w:hAnsiTheme="minorHAnsi" w:cstheme="minorHAnsi"/>
          <w:i/>
          <w:sz w:val="24"/>
          <w:szCs w:val="24"/>
        </w:rPr>
        <w:t>water, construction material, and others</w:t>
      </w:r>
    </w:p>
    <w:p w14:paraId="511E46F2"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Sensitive receptors: </w:t>
      </w:r>
      <w:r w:rsidRPr="002D08EA">
        <w:rPr>
          <w:rFonts w:asciiTheme="minorHAnsi" w:hAnsiTheme="minorHAnsi" w:cstheme="minorHAnsi"/>
          <w:i/>
          <w:sz w:val="24"/>
          <w:szCs w:val="24"/>
        </w:rPr>
        <w:t>local human settlements, local ecologically sensitive areas, and sites of cultural importance</w:t>
      </w:r>
    </w:p>
    <w:p w14:paraId="11949A98"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 xml:space="preserve">Social issues: </w:t>
      </w:r>
      <w:r w:rsidRPr="002D08EA">
        <w:rPr>
          <w:rFonts w:asciiTheme="minorHAnsi" w:hAnsiTheme="minorHAnsi" w:cstheme="minorHAnsi"/>
          <w:i/>
          <w:sz w:val="24"/>
          <w:szCs w:val="24"/>
        </w:rPr>
        <w:t>land acquisition, rehabilitation, and resettlement, indigenous peoples, impact on local livelihood, and public opinion and consultation</w:t>
      </w:r>
    </w:p>
    <w:p w14:paraId="0CFB632F"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lastRenderedPageBreak/>
        <w:t xml:space="preserve">Labor relations: </w:t>
      </w:r>
      <w:r w:rsidRPr="002D08EA">
        <w:rPr>
          <w:rFonts w:asciiTheme="minorHAnsi" w:hAnsiTheme="minorHAnsi" w:cstheme="minorHAnsi"/>
          <w:i/>
          <w:sz w:val="24"/>
          <w:szCs w:val="24"/>
        </w:rPr>
        <w:t>no child or forced labor and compliance with national labor laws</w:t>
      </w:r>
    </w:p>
    <w:p w14:paraId="2318AAC3"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Project consultation and local disclosure</w:t>
      </w:r>
    </w:p>
    <w:p w14:paraId="045BC685"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Other project-specific issues</w:t>
      </w:r>
    </w:p>
    <w:p w14:paraId="4FDBA153"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lang w:val="fr-FR"/>
        </w:rPr>
      </w:pPr>
      <w:r w:rsidRPr="002D08EA">
        <w:rPr>
          <w:rFonts w:asciiTheme="minorHAnsi" w:hAnsiTheme="minorHAnsi" w:cstheme="minorHAnsi"/>
          <w:i/>
          <w:iCs/>
          <w:sz w:val="24"/>
          <w:szCs w:val="24"/>
          <w:lang w:val="fr-FR"/>
        </w:rPr>
        <w:t>Environnent management or corrective action plan</w:t>
      </w:r>
      <w:r w:rsidRPr="002D08EA">
        <w:rPr>
          <w:rFonts w:asciiTheme="minorHAnsi" w:hAnsiTheme="minorHAnsi" w:cstheme="minorHAnsi"/>
          <w:i/>
          <w:iCs/>
          <w:sz w:val="24"/>
          <w:szCs w:val="24"/>
          <w:lang w:val="fr-FR"/>
        </w:rPr>
        <w:tab/>
      </w:r>
    </w:p>
    <w:p w14:paraId="37C8D228"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Summary and recommendations</w:t>
      </w:r>
    </w:p>
    <w:p w14:paraId="2E331CAD" w14:textId="77777777" w:rsidR="00F94CAF" w:rsidRPr="002D08EA" w:rsidRDefault="00F94CAF" w:rsidP="00F94CAF">
      <w:pPr>
        <w:pStyle w:val="Body"/>
        <w:numPr>
          <w:ilvl w:val="0"/>
          <w:numId w:val="74"/>
        </w:numPr>
        <w:adjustRightInd w:val="0"/>
        <w:spacing w:line="276" w:lineRule="auto"/>
        <w:ind w:left="724" w:right="720"/>
        <w:rPr>
          <w:rFonts w:asciiTheme="minorHAnsi" w:hAnsiTheme="minorHAnsi" w:cstheme="minorHAnsi"/>
          <w:i/>
          <w:iCs/>
          <w:sz w:val="24"/>
          <w:szCs w:val="24"/>
        </w:rPr>
      </w:pPr>
      <w:r w:rsidRPr="002D08EA">
        <w:rPr>
          <w:rFonts w:asciiTheme="minorHAnsi" w:hAnsiTheme="minorHAnsi" w:cstheme="minorHAnsi"/>
          <w:i/>
          <w:iCs/>
          <w:sz w:val="24"/>
          <w:szCs w:val="24"/>
        </w:rPr>
        <w:t>Investment covenants and conditions</w:t>
      </w:r>
    </w:p>
    <w:p w14:paraId="39D5220F" w14:textId="77777777" w:rsidR="001F2C01" w:rsidRPr="00F94CAF" w:rsidRDefault="001F2C01" w:rsidP="00F94CAF"/>
    <w:sectPr w:rsidR="001F2C01" w:rsidRPr="00F94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05B" w14:textId="77777777" w:rsidR="00EB5766" w:rsidRDefault="00EB5766" w:rsidP="00484E0A">
      <w:r>
        <w:separator/>
      </w:r>
    </w:p>
  </w:endnote>
  <w:endnote w:type="continuationSeparator" w:id="0">
    <w:p w14:paraId="58FB73BB" w14:textId="77777777" w:rsidR="00EB5766" w:rsidRDefault="00EB5766" w:rsidP="00484E0A">
      <w:r>
        <w:continuationSeparator/>
      </w:r>
    </w:p>
  </w:endnote>
  <w:endnote w:type="continuationNotice" w:id="1">
    <w:p w14:paraId="5966209C" w14:textId="77777777" w:rsidR="00EB5766" w:rsidRDefault="00EB57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4927633"/>
      <w:docPartObj>
        <w:docPartGallery w:val="Page Numbers (Bottom of Page)"/>
        <w:docPartUnique/>
      </w:docPartObj>
    </w:sdtPr>
    <w:sdtEndPr>
      <w:rPr>
        <w:noProof/>
      </w:rPr>
    </w:sdtEndPr>
    <w:sdtContent>
      <w:p w14:paraId="6880EDDE" w14:textId="13D76B20" w:rsidR="00A708BB" w:rsidRPr="003D056A" w:rsidRDefault="00A708BB">
        <w:pPr>
          <w:pStyle w:val="Footer"/>
          <w:jc w:val="right"/>
          <w:rPr>
            <w:sz w:val="18"/>
            <w:szCs w:val="18"/>
          </w:rPr>
        </w:pPr>
        <w:r w:rsidRPr="003D056A">
          <w:rPr>
            <w:sz w:val="18"/>
            <w:szCs w:val="18"/>
          </w:rPr>
          <w:fldChar w:fldCharType="begin"/>
        </w:r>
        <w:r w:rsidRPr="003D056A">
          <w:rPr>
            <w:sz w:val="18"/>
            <w:szCs w:val="18"/>
          </w:rPr>
          <w:instrText xml:space="preserve"> PAGE   \* MERGEFORMAT </w:instrText>
        </w:r>
        <w:r w:rsidRPr="003D056A">
          <w:rPr>
            <w:sz w:val="18"/>
            <w:szCs w:val="18"/>
          </w:rPr>
          <w:fldChar w:fldCharType="separate"/>
        </w:r>
        <w:r w:rsidRPr="003D056A">
          <w:rPr>
            <w:noProof/>
            <w:sz w:val="18"/>
            <w:szCs w:val="18"/>
          </w:rPr>
          <w:t>2</w:t>
        </w:r>
        <w:r w:rsidRPr="003D056A">
          <w:rPr>
            <w:noProof/>
            <w:sz w:val="18"/>
            <w:szCs w:val="18"/>
          </w:rPr>
          <w:fldChar w:fldCharType="end"/>
        </w:r>
      </w:p>
    </w:sdtContent>
  </w:sdt>
  <w:p w14:paraId="3EF3D859" w14:textId="77777777" w:rsidR="00A708BB" w:rsidRDefault="00A7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7AD3" w14:textId="77777777" w:rsidR="00EB5766" w:rsidRDefault="00EB5766" w:rsidP="00484E0A">
      <w:r>
        <w:separator/>
      </w:r>
    </w:p>
  </w:footnote>
  <w:footnote w:type="continuationSeparator" w:id="0">
    <w:p w14:paraId="44C1A990" w14:textId="77777777" w:rsidR="00EB5766" w:rsidRDefault="00EB5766" w:rsidP="00484E0A">
      <w:r>
        <w:continuationSeparator/>
      </w:r>
    </w:p>
  </w:footnote>
  <w:footnote w:type="continuationNotice" w:id="1">
    <w:p w14:paraId="21565E59" w14:textId="77777777" w:rsidR="00EB5766" w:rsidRDefault="00EB5766">
      <w:pPr>
        <w:spacing w:before="0" w:after="0"/>
      </w:pPr>
    </w:p>
  </w:footnote>
  <w:footnote w:id="2">
    <w:p w14:paraId="104C7808" w14:textId="77777777" w:rsidR="00DF3D36" w:rsidRPr="00B64D65" w:rsidRDefault="00DF3D36" w:rsidP="00DF3D36">
      <w:pPr>
        <w:rPr>
          <w:sz w:val="20"/>
          <w:szCs w:val="20"/>
        </w:rPr>
      </w:pPr>
      <w:r w:rsidRPr="00B64D65">
        <w:rPr>
          <w:rStyle w:val="FootnoteReference"/>
          <w:sz w:val="20"/>
          <w:szCs w:val="20"/>
        </w:rPr>
        <w:footnoteRef/>
      </w:r>
      <w:r w:rsidRPr="00B64D65">
        <w:rPr>
          <w:sz w:val="20"/>
          <w:szCs w:val="20"/>
        </w:rPr>
        <w:t xml:space="preserve">  Higher Risk Transactions are defined as ‘transactions that involve the provision by FIs of equity, project finance, or long-term corporate finance (over 36 months) to a borrower/investee to support a business activity that may include: (i) involuntary resettlement (including physical and economic displacement); (ii) risk of adverse impacts on Indigenous People; (iii) significant risks to or impacts on the environment, community health and safety, biodiversity, or cultural heritage; (iv) risk of significant retrenchment; or (v) significant occupational health and safety risks to employees.</w:t>
      </w:r>
    </w:p>
    <w:p w14:paraId="60A59203" w14:textId="77777777" w:rsidR="00DF3D36" w:rsidRDefault="00DF3D36" w:rsidP="00DF3D36">
      <w:pPr>
        <w:pStyle w:val="FootnoteText"/>
      </w:pPr>
    </w:p>
  </w:footnote>
  <w:footnote w:id="3">
    <w:p w14:paraId="441728E6" w14:textId="77777777" w:rsidR="00DF3D36" w:rsidRDefault="00DF3D36" w:rsidP="00DF3D36">
      <w:pPr>
        <w:pStyle w:val="FootnoteText"/>
        <w:spacing w:before="0"/>
      </w:pPr>
      <w:r>
        <w:rPr>
          <w:rStyle w:val="FootnoteReference"/>
        </w:rPr>
        <w:footnoteRef/>
      </w:r>
      <w:r>
        <w:t xml:space="preserve"> Information is primarily obtained from:</w:t>
      </w:r>
    </w:p>
    <w:p w14:paraId="4E0AE9FC" w14:textId="2570CA08" w:rsidR="001164C1" w:rsidRDefault="00917C39" w:rsidP="00917C39">
      <w:pPr>
        <w:pStyle w:val="FootnoteText"/>
        <w:spacing w:before="0"/>
      </w:pPr>
      <w:r>
        <w:t xml:space="preserve">The </w:t>
      </w:r>
      <w:hyperlink r:id="rId1" w:anchor=":~:text=The%20Middle%20East%20and%20North%20Africa%20%28MENA%29%20region,droughts%2C%20floods%2C%20intense%20water%20scarcity%20and%20polluted%20air." w:history="1">
        <w:r w:rsidR="001164C1">
          <w:rPr>
            <w:rStyle w:val="Hyperlink"/>
          </w:rPr>
          <w:t>WBG C</w:t>
        </w:r>
        <w:r w:rsidRPr="00917C39">
          <w:rPr>
            <w:rStyle w:val="Hyperlink"/>
          </w:rPr>
          <w:t>limate and Development in the Middle East and North Afric</w:t>
        </w:r>
        <w:r w:rsidR="001164C1">
          <w:rPr>
            <w:rStyle w:val="Hyperlink"/>
          </w:rPr>
          <w:t>a 2023</w:t>
        </w:r>
      </w:hyperlink>
      <w:r w:rsidR="001164C1">
        <w:t>;</w:t>
      </w:r>
    </w:p>
    <w:p w14:paraId="4788CD08" w14:textId="00B22A3C" w:rsidR="00DF3D36" w:rsidRDefault="00DF3D36" w:rsidP="00917C39">
      <w:pPr>
        <w:pStyle w:val="FootnoteText"/>
        <w:spacing w:before="0"/>
      </w:pPr>
      <w:r>
        <w:t xml:space="preserve">the </w:t>
      </w:r>
      <w:hyperlink r:id="rId2" w:history="1">
        <w:r w:rsidRPr="0080657B">
          <w:rPr>
            <w:rStyle w:val="Hyperlink"/>
          </w:rPr>
          <w:t>World Bank</w:t>
        </w:r>
        <w:r>
          <w:rPr>
            <w:rStyle w:val="Hyperlink"/>
          </w:rPr>
          <w:t xml:space="preserve"> Group: Country Climate and Development Report 2022 (Iraq)</w:t>
        </w:r>
      </w:hyperlink>
      <w:r>
        <w:t>;</w:t>
      </w:r>
    </w:p>
    <w:p w14:paraId="662E7EB3" w14:textId="77777777" w:rsidR="00DF3D36" w:rsidRDefault="00DF3D36" w:rsidP="00DF3D36">
      <w:pPr>
        <w:pStyle w:val="FootnoteText"/>
        <w:spacing w:before="0"/>
      </w:pPr>
      <w:r>
        <w:t xml:space="preserve">the </w:t>
      </w:r>
      <w:hyperlink r:id="rId3" w:history="1">
        <w:r w:rsidRPr="000F7784">
          <w:rPr>
            <w:rStyle w:val="Hyperlink"/>
          </w:rPr>
          <w:t>World Report 2025: Iraq | Human Rights Watch</w:t>
        </w:r>
      </w:hyperlink>
      <w:r>
        <w:t xml:space="preserve">; </w:t>
      </w:r>
    </w:p>
    <w:p w14:paraId="20BF8E38" w14:textId="77777777" w:rsidR="00DF3D36" w:rsidRDefault="00DF3D36" w:rsidP="00DF3D36">
      <w:pPr>
        <w:pStyle w:val="FootnoteText"/>
        <w:spacing w:before="0"/>
      </w:pPr>
      <w:r>
        <w:t xml:space="preserve">the </w:t>
      </w:r>
      <w:hyperlink r:id="rId4" w:history="1">
        <w:r w:rsidRPr="00127B92">
          <w:rPr>
            <w:rStyle w:val="Hyperlink"/>
          </w:rPr>
          <w:t>IEA 2019: Iraq’s Energy Sector: A Roadmap to a Brighter Future</w:t>
        </w:r>
      </w:hyperlink>
      <w:r>
        <w:t xml:space="preserve">; </w:t>
      </w:r>
    </w:p>
    <w:p w14:paraId="6FBFB11D" w14:textId="77777777" w:rsidR="00DF3D36" w:rsidRDefault="00DF3D36" w:rsidP="00DF3D36">
      <w:pPr>
        <w:pStyle w:val="FootnoteText"/>
        <w:spacing w:before="0"/>
      </w:pPr>
      <w:r>
        <w:t xml:space="preserve">the </w:t>
      </w:r>
      <w:hyperlink r:id="rId5" w:history="1">
        <w:r w:rsidRPr="00FC3150">
          <w:rPr>
            <w:rStyle w:val="Hyperlink"/>
          </w:rPr>
          <w:t xml:space="preserve">National Strategy for the Protection and Improvement of the Environment in Iraq </w:t>
        </w:r>
        <w:r>
          <w:rPr>
            <w:rStyle w:val="Hyperlink"/>
          </w:rPr>
          <w:t xml:space="preserve">(2024) </w:t>
        </w:r>
        <w:r w:rsidRPr="00FC3150">
          <w:rPr>
            <w:rStyle w:val="Hyperlink"/>
          </w:rPr>
          <w:t>| United Nations in Iraq</w:t>
        </w:r>
      </w:hyperlink>
      <w:r>
        <w:t xml:space="preserve">; and </w:t>
      </w:r>
    </w:p>
    <w:p w14:paraId="27FA9D46" w14:textId="77777777" w:rsidR="00DF3D36" w:rsidRDefault="00DF3D36" w:rsidP="00DF3D36">
      <w:pPr>
        <w:pStyle w:val="FootnoteText"/>
        <w:spacing w:before="0"/>
      </w:pPr>
      <w:r>
        <w:t xml:space="preserve">the </w:t>
      </w:r>
      <w:hyperlink r:id="rId6" w:history="1">
        <w:r w:rsidRPr="00743DC7">
          <w:rPr>
            <w:rStyle w:val="Hyperlink"/>
          </w:rPr>
          <w:t>Iraq</w:t>
        </w:r>
        <w:r>
          <w:rPr>
            <w:rStyle w:val="Hyperlink"/>
          </w:rPr>
          <w:t xml:space="preserve"> 2019</w:t>
        </w:r>
        <w:r w:rsidRPr="00743DC7">
          <w:rPr>
            <w:rStyle w:val="Hyperlink"/>
          </w:rPr>
          <w:t>: Water Crisis in Basra | Human Rights Watch</w:t>
        </w:r>
      </w:hyperlink>
      <w:r>
        <w:t>.</w:t>
      </w:r>
    </w:p>
    <w:p w14:paraId="54704418" w14:textId="77777777" w:rsidR="00DF3D36" w:rsidRDefault="00DF3D36" w:rsidP="00DF3D36">
      <w:pPr>
        <w:pStyle w:val="FootnoteText"/>
      </w:pPr>
    </w:p>
  </w:footnote>
  <w:footnote w:id="4">
    <w:p w14:paraId="71F1395D" w14:textId="77777777" w:rsidR="00DF3D36" w:rsidRDefault="00DF3D36" w:rsidP="00DF3D36">
      <w:pPr>
        <w:pStyle w:val="FootnoteText"/>
        <w:spacing w:before="0"/>
      </w:pPr>
      <w:r>
        <w:rPr>
          <w:rStyle w:val="FootnoteReference"/>
        </w:rPr>
        <w:footnoteRef/>
      </w:r>
      <w:r>
        <w:t xml:space="preserve"> Information is primarily obtained from:</w:t>
      </w:r>
    </w:p>
    <w:p w14:paraId="4E328D29" w14:textId="77777777" w:rsidR="00DF3D36" w:rsidRDefault="00DF3D36" w:rsidP="00DF3D36">
      <w:pPr>
        <w:pStyle w:val="FootnoteText"/>
        <w:spacing w:before="0"/>
      </w:pPr>
      <w:r>
        <w:t xml:space="preserve">the </w:t>
      </w:r>
      <w:hyperlink r:id="rId7" w:anchor=":~:text=Iraq%20hosts%20over%20300%2C000%20refugees%20and%20asylum-seekers%20%28as,in%20central%20and%20southern%20governorates%20in%20Federal%20Iraq." w:history="1">
        <w:r w:rsidRPr="00C2575F">
          <w:rPr>
            <w:rStyle w:val="Hyperlink"/>
          </w:rPr>
          <w:t xml:space="preserve">Iraq </w:t>
        </w:r>
        <w:r>
          <w:rPr>
            <w:rStyle w:val="Hyperlink"/>
          </w:rPr>
          <w:t xml:space="preserve">Country Report </w:t>
        </w:r>
        <w:r w:rsidRPr="00C2575F">
          <w:rPr>
            <w:rStyle w:val="Hyperlink"/>
          </w:rPr>
          <w:t>| UNHCR</w:t>
        </w:r>
      </w:hyperlink>
      <w:r>
        <w:t>;</w:t>
      </w:r>
    </w:p>
    <w:p w14:paraId="045E38C9" w14:textId="77777777" w:rsidR="00DF3D36" w:rsidRDefault="00DF3D36" w:rsidP="00DF3D36">
      <w:pPr>
        <w:pStyle w:val="FootnoteText"/>
        <w:spacing w:before="0"/>
      </w:pPr>
      <w:r>
        <w:t xml:space="preserve">the </w:t>
      </w:r>
      <w:hyperlink r:id="rId8" w:history="1">
        <w:r w:rsidRPr="002E3191">
          <w:rPr>
            <w:rStyle w:val="Hyperlink"/>
          </w:rPr>
          <w:t>IRAQ 2023 HUMAN RIGHTS REPORT</w:t>
        </w:r>
      </w:hyperlink>
      <w:r>
        <w:t>;</w:t>
      </w:r>
    </w:p>
    <w:p w14:paraId="2DB53729" w14:textId="77777777" w:rsidR="00DF3D36" w:rsidRDefault="00DF3D36" w:rsidP="00DF3D36">
      <w:pPr>
        <w:pStyle w:val="FootnoteText"/>
        <w:spacing w:before="0"/>
      </w:pPr>
      <w:r>
        <w:t xml:space="preserve">the </w:t>
      </w:r>
      <w:hyperlink r:id="rId9" w:history="1">
        <w:r w:rsidRPr="00E46004">
          <w:rPr>
            <w:rStyle w:val="Hyperlink"/>
          </w:rPr>
          <w:t>UNICEF Country Annual Report 2023 (Iraq)</w:t>
        </w:r>
      </w:hyperlink>
      <w:r>
        <w:t>; and</w:t>
      </w:r>
    </w:p>
    <w:p w14:paraId="1C11E5F4" w14:textId="77777777" w:rsidR="00DF3D36" w:rsidRDefault="00DF3D36" w:rsidP="00DF3D36">
      <w:pPr>
        <w:pStyle w:val="FootnoteText"/>
        <w:spacing w:before="0"/>
      </w:pPr>
      <w:r>
        <w:t xml:space="preserve">the </w:t>
      </w:r>
      <w:hyperlink r:id="rId10" w:history="1">
        <w:r w:rsidRPr="008E4C16">
          <w:rPr>
            <w:rStyle w:val="Hyperlink"/>
          </w:rPr>
          <w:t>Understanding Urban Informality in Iraq: Findings from the Informal Sector Enterprise Survey (2023)</w:t>
        </w:r>
      </w:hyperlink>
      <w:r>
        <w:t>.</w:t>
      </w:r>
    </w:p>
    <w:p w14:paraId="75AF951C" w14:textId="77777777" w:rsidR="00DF3D36" w:rsidRDefault="00DF3D36" w:rsidP="00DF3D36">
      <w:pPr>
        <w:pStyle w:val="FootnoteText"/>
        <w:spacing w:before="0"/>
      </w:pPr>
    </w:p>
  </w:footnote>
  <w:footnote w:id="5">
    <w:p w14:paraId="5E6E852C" w14:textId="77777777" w:rsidR="00DE4216" w:rsidRDefault="00DE4216" w:rsidP="00DE4216">
      <w:pPr>
        <w:pStyle w:val="FootnoteText"/>
        <w:spacing w:before="0"/>
      </w:pPr>
      <w:r>
        <w:rPr>
          <w:rStyle w:val="FootnoteReference"/>
        </w:rPr>
        <w:footnoteRef/>
      </w:r>
      <w:r>
        <w:t xml:space="preserve"> The </w:t>
      </w:r>
      <w:hyperlink r:id="rId11" w:history="1">
        <w:r w:rsidRPr="00A91CE7">
          <w:rPr>
            <w:rStyle w:val="Hyperlink"/>
          </w:rPr>
          <w:t>IFC Exclusion Lis</w:t>
        </w:r>
        <w:r>
          <w:rPr>
            <w:rStyle w:val="Hyperlink"/>
          </w:rPr>
          <w:t>t (2007)</w:t>
        </w:r>
      </w:hyperlink>
      <w:r>
        <w:t xml:space="preserve"> </w:t>
      </w:r>
    </w:p>
  </w:footnote>
  <w:footnote w:id="6">
    <w:p w14:paraId="143387F4" w14:textId="77777777" w:rsidR="00DE4216" w:rsidRDefault="00DE4216" w:rsidP="00DE4216">
      <w:pPr>
        <w:pStyle w:val="FootnoteText"/>
        <w:spacing w:before="0"/>
      </w:pPr>
      <w:r>
        <w:rPr>
          <w:rStyle w:val="FootnoteReference"/>
        </w:rPr>
        <w:footnoteRef/>
      </w:r>
      <w:r>
        <w:t xml:space="preserve"> The </w:t>
      </w:r>
      <w:hyperlink r:id="rId12" w:history="1">
        <w:r w:rsidRPr="00CB1350">
          <w:rPr>
            <w:rStyle w:val="Hyperlink"/>
          </w:rPr>
          <w:t>EDF</w:t>
        </w:r>
        <w:r>
          <w:rPr>
            <w:rStyle w:val="Hyperlink"/>
          </w:rPr>
          <w:t xml:space="preserve">I </w:t>
        </w:r>
        <w:r w:rsidRPr="00CB1350">
          <w:rPr>
            <w:rStyle w:val="Hyperlink"/>
          </w:rPr>
          <w:t>Exclusion List</w:t>
        </w:r>
        <w:r>
          <w:rPr>
            <w:rStyle w:val="Hyperlink"/>
          </w:rPr>
          <w:t xml:space="preserve"> (2011)</w:t>
        </w:r>
      </w:hyperlink>
      <w:r>
        <w:t xml:space="preserve"> and the </w:t>
      </w:r>
      <w:hyperlink r:id="rId13" w:history="1">
        <w:r w:rsidRPr="00073AC7">
          <w:rPr>
            <w:rStyle w:val="Hyperlink"/>
          </w:rPr>
          <w:t>Harmonised EDFI Fossil Fuel Exclusion List</w:t>
        </w:r>
        <w:r>
          <w:rPr>
            <w:rStyle w:val="Hyperlink"/>
          </w:rPr>
          <w:t xml:space="preserve"> (2020)</w:t>
        </w:r>
      </w:hyperlink>
    </w:p>
  </w:footnote>
  <w:footnote w:id="7">
    <w:p w14:paraId="7EB24746" w14:textId="55A9493C" w:rsidR="00C6318E" w:rsidRDefault="00C6318E">
      <w:pPr>
        <w:pStyle w:val="FootnoteText"/>
      </w:pPr>
      <w:r>
        <w:rPr>
          <w:rStyle w:val="FootnoteReference"/>
        </w:rPr>
        <w:footnoteRef/>
      </w:r>
      <w:r>
        <w:t xml:space="preserve"> </w:t>
      </w:r>
      <w:hyperlink r:id="rId14" w:history="1">
        <w:r>
          <w:rPr>
            <w:rStyle w:val="Hyperlink"/>
          </w:rPr>
          <w:t>Iraqi Ministry of Environment Categorization Lists</w:t>
        </w:r>
      </w:hyperlink>
      <w:r>
        <w:t xml:space="preserve"> </w:t>
      </w:r>
    </w:p>
  </w:footnote>
  <w:footnote w:id="8">
    <w:p w14:paraId="1D044A5D" w14:textId="67423832" w:rsidR="00852173" w:rsidRDefault="00934B46" w:rsidP="007F6F8E">
      <w:pPr>
        <w:pStyle w:val="FootnoteText"/>
      </w:pPr>
      <w:r>
        <w:rPr>
          <w:rStyle w:val="FootnoteReference"/>
        </w:rPr>
        <w:footnoteRef/>
      </w:r>
      <w:r>
        <w:t xml:space="preserve"> </w:t>
      </w:r>
      <w:hyperlink r:id="rId15" w:history="1">
        <w:r w:rsidR="00450CA5" w:rsidRPr="00450CA5">
          <w:rPr>
            <w:rStyle w:val="Hyperlink"/>
          </w:rPr>
          <w:t>IFC: Guidance Note on Financial Intermediaries</w:t>
        </w:r>
      </w:hyperlink>
      <w:r w:rsidR="00450CA5">
        <w:t xml:space="preserve"> </w:t>
      </w:r>
      <w:r w:rsidR="007F6F8E">
        <w:t xml:space="preserve">&amp; </w:t>
      </w:r>
      <w:hyperlink r:id="rId16" w:history="1">
        <w:r w:rsidR="007F0EA2" w:rsidRPr="007F6F8E">
          <w:rPr>
            <w:rStyle w:val="Hyperlink"/>
          </w:rPr>
          <w:t>EBRD Performance Requirement 9: Financial intermediaries</w:t>
        </w:r>
      </w:hyperlink>
    </w:p>
  </w:footnote>
  <w:footnote w:id="9">
    <w:p w14:paraId="38025305" w14:textId="7F82E7E3" w:rsidR="001F1486" w:rsidRDefault="001F1486" w:rsidP="009A29C9">
      <w:pPr>
        <w:pStyle w:val="FootnoteText"/>
        <w:spacing w:before="0"/>
      </w:pPr>
      <w:r>
        <w:rPr>
          <w:rStyle w:val="FootnoteReference"/>
        </w:rPr>
        <w:footnoteRef/>
      </w:r>
      <w:r>
        <w:t xml:space="preserve"> </w:t>
      </w:r>
      <w:hyperlink r:id="rId17" w:history="1">
        <w:r w:rsidRPr="001F1486">
          <w:rPr>
            <w:rStyle w:val="Hyperlink"/>
          </w:rPr>
          <w:t>Performance Standards on Environmental and Social Sustainability | International Finance Corporation (IFC)</w:t>
        </w:r>
      </w:hyperlink>
    </w:p>
  </w:footnote>
  <w:footnote w:id="10">
    <w:p w14:paraId="3E5E5783" w14:textId="456D7CF2" w:rsidR="00CF1DB4" w:rsidRDefault="00CF1DB4" w:rsidP="002D08EA">
      <w:pPr>
        <w:pStyle w:val="FootnoteText"/>
        <w:spacing w:before="0"/>
      </w:pPr>
      <w:r>
        <w:rPr>
          <w:rStyle w:val="FootnoteReference"/>
        </w:rPr>
        <w:footnoteRef/>
      </w:r>
      <w:r>
        <w:t xml:space="preserve"> </w:t>
      </w:r>
      <w:hyperlink r:id="rId18" w:history="1">
        <w:r w:rsidRPr="00CF1DB4">
          <w:rPr>
            <w:rStyle w:val="Hyperlink"/>
          </w:rPr>
          <w:t>E</w:t>
        </w:r>
        <w:r>
          <w:rPr>
            <w:rStyle w:val="Hyperlink"/>
          </w:rPr>
          <w:t>BRD E</w:t>
        </w:r>
        <w:r w:rsidRPr="00CF1DB4">
          <w:rPr>
            <w:rStyle w:val="Hyperlink"/>
          </w:rPr>
          <w:t xml:space="preserve">nvironmental and Social Policy </w:t>
        </w:r>
        <w:r>
          <w:rPr>
            <w:rStyle w:val="Hyperlink"/>
          </w:rPr>
          <w:t>(</w:t>
        </w:r>
        <w:r w:rsidRPr="00CF1DB4">
          <w:rPr>
            <w:rStyle w:val="Hyperlink"/>
          </w:rPr>
          <w:t>2</w:t>
        </w:r>
        <w:r>
          <w:rPr>
            <w:rStyle w:val="Hyperlink"/>
          </w:rPr>
          <w:t>0</w:t>
        </w:r>
        <w:r w:rsidRPr="00CF1DB4">
          <w:rPr>
            <w:rStyle w:val="Hyperlink"/>
          </w:rPr>
          <w:t>1</w:t>
        </w:r>
        <w:r>
          <w:rPr>
            <w:rStyle w:val="Hyperlink"/>
          </w:rPr>
          <w:t>9)</w:t>
        </w:r>
      </w:hyperlink>
    </w:p>
  </w:footnote>
  <w:footnote w:id="11">
    <w:p w14:paraId="11663EDD" w14:textId="56A71E89" w:rsidR="00FE425E" w:rsidRDefault="00FE425E" w:rsidP="002D08EA">
      <w:pPr>
        <w:pStyle w:val="FootnoteText"/>
        <w:spacing w:before="0"/>
      </w:pPr>
      <w:r>
        <w:rPr>
          <w:rStyle w:val="FootnoteReference"/>
        </w:rPr>
        <w:footnoteRef/>
      </w:r>
      <w:r>
        <w:t xml:space="preserve"> </w:t>
      </w:r>
      <w:hyperlink r:id="rId19" w:history="1">
        <w:r w:rsidR="009A29C9" w:rsidRPr="009A29C9">
          <w:rPr>
            <w:rStyle w:val="Hyperlink"/>
          </w:rPr>
          <w:t>Sector profiles - FI Toolkit</w:t>
        </w:r>
      </w:hyperlink>
    </w:p>
  </w:footnote>
  <w:footnote w:id="12">
    <w:p w14:paraId="4E0B3187" w14:textId="247DC402" w:rsidR="002D5A04" w:rsidRDefault="002D5A04" w:rsidP="0034370C">
      <w:pPr>
        <w:pStyle w:val="FootnoteText"/>
        <w:spacing w:before="0"/>
      </w:pPr>
      <w:r>
        <w:rPr>
          <w:rStyle w:val="FootnoteReference"/>
        </w:rPr>
        <w:footnoteRef/>
      </w:r>
      <w:r>
        <w:t xml:space="preserve"> </w:t>
      </w:r>
      <w:hyperlink r:id="rId20" w:history="1">
        <w:r w:rsidRPr="002D5A04">
          <w:rPr>
            <w:rStyle w:val="Hyperlink"/>
          </w:rPr>
          <w:t>The Equator Principles_EP4</w:t>
        </w:r>
        <w:r w:rsidR="00CF1DB4">
          <w:rPr>
            <w:rStyle w:val="Hyperlink"/>
          </w:rPr>
          <w:t xml:space="preserve"> </w:t>
        </w:r>
        <w:r>
          <w:rPr>
            <w:rStyle w:val="Hyperlink"/>
          </w:rPr>
          <w:t>(</w:t>
        </w:r>
        <w:r w:rsidRPr="002D5A04">
          <w:rPr>
            <w:rStyle w:val="Hyperlink"/>
          </w:rPr>
          <w:t>202</w:t>
        </w:r>
        <w:r>
          <w:rPr>
            <w:rStyle w:val="Hyperlink"/>
          </w:rPr>
          <w:t>0)</w:t>
        </w:r>
      </w:hyperlink>
    </w:p>
  </w:footnote>
  <w:footnote w:id="13">
    <w:p w14:paraId="2D7248F0" w14:textId="1C0B3BBE" w:rsidR="0034370C" w:rsidRPr="002D08EA" w:rsidRDefault="0034370C" w:rsidP="0034370C">
      <w:pPr>
        <w:pStyle w:val="FootnoteText"/>
        <w:spacing w:before="0"/>
        <w:rPr>
          <w:rStyle w:val="Hyperlink"/>
        </w:rPr>
      </w:pPr>
      <w:r>
        <w:rPr>
          <w:rStyle w:val="FootnoteReference"/>
        </w:rPr>
        <w:footnoteRef/>
      </w:r>
      <w:r>
        <w:t xml:space="preserve"> </w:t>
      </w:r>
      <w:hyperlink r:id="rId21" w:history="1">
        <w:r w:rsidRPr="0034370C">
          <w:rPr>
            <w:rStyle w:val="Hyperlink"/>
          </w:rPr>
          <w:t>THE 17</w:t>
        </w:r>
        <w:r>
          <w:rPr>
            <w:rStyle w:val="Hyperlink"/>
          </w:rPr>
          <w:t xml:space="preserve"> SDG</w:t>
        </w:r>
        <w:r w:rsidRPr="0034370C">
          <w:rPr>
            <w:rStyle w:val="Hyperlink"/>
          </w:rPr>
          <w:t xml:space="preserve"> GOALS | Sustainable Development</w:t>
        </w:r>
      </w:hyperlink>
    </w:p>
  </w:footnote>
  <w:footnote w:id="14">
    <w:p w14:paraId="2433E460" w14:textId="58883E1D" w:rsidR="00990C2A" w:rsidRPr="002D08EA" w:rsidRDefault="00990C2A" w:rsidP="002D08EA">
      <w:pPr>
        <w:pStyle w:val="FootnoteText"/>
        <w:spacing w:before="0"/>
        <w:rPr>
          <w:rStyle w:val="Hyperlink"/>
        </w:rPr>
      </w:pPr>
      <w:r w:rsidRPr="00F319FF">
        <w:rPr>
          <w:rStyle w:val="FootnoteReference"/>
        </w:rPr>
        <w:footnoteRef/>
      </w:r>
      <w:r w:rsidRPr="002D08EA">
        <w:rPr>
          <w:rStyle w:val="Hyperlink"/>
        </w:rPr>
        <w:t xml:space="preserve"> </w:t>
      </w:r>
      <w:hyperlink r:id="rId22" w:history="1">
        <w:r w:rsidR="00320647">
          <w:rPr>
            <w:rStyle w:val="Hyperlink"/>
          </w:rPr>
          <w:t>IFC ESMS</w:t>
        </w:r>
        <w:r w:rsidRPr="00990C2A">
          <w:rPr>
            <w:rStyle w:val="Hyperlink"/>
          </w:rPr>
          <w:t xml:space="preserve"> Implementation Handbook</w:t>
        </w:r>
      </w:hyperlink>
    </w:p>
  </w:footnote>
  <w:footnote w:id="15">
    <w:p w14:paraId="603AB241" w14:textId="614E8943" w:rsidR="001B4AB5" w:rsidRPr="002D08EA" w:rsidRDefault="001B4AB5" w:rsidP="002D08EA">
      <w:pPr>
        <w:pStyle w:val="FootnoteText"/>
        <w:spacing w:before="0"/>
        <w:rPr>
          <w:rStyle w:val="Hyperlink"/>
        </w:rPr>
      </w:pPr>
      <w:r w:rsidRPr="00F319FF">
        <w:rPr>
          <w:rStyle w:val="FootnoteReference"/>
        </w:rPr>
        <w:footnoteRef/>
      </w:r>
      <w:r w:rsidRPr="002D08EA">
        <w:rPr>
          <w:rStyle w:val="Hyperlink"/>
        </w:rPr>
        <w:t xml:space="preserve"> </w:t>
      </w:r>
      <w:hyperlink r:id="rId23" w:history="1">
        <w:r>
          <w:rPr>
            <w:rStyle w:val="Hyperlink"/>
          </w:rPr>
          <w:t>BII M</w:t>
        </w:r>
        <w:r w:rsidRPr="001B4AB5">
          <w:rPr>
            <w:rStyle w:val="Hyperlink"/>
          </w:rPr>
          <w:t xml:space="preserve">anagement systems </w:t>
        </w:r>
        <w:r>
          <w:rPr>
            <w:rStyle w:val="Hyperlink"/>
          </w:rPr>
          <w:t>–</w:t>
        </w:r>
        <w:r w:rsidRPr="001B4AB5">
          <w:rPr>
            <w:rStyle w:val="Hyperlink"/>
          </w:rPr>
          <w:t xml:space="preserve"> </w:t>
        </w:r>
        <w:r>
          <w:rPr>
            <w:rStyle w:val="Hyperlink"/>
          </w:rPr>
          <w:t xml:space="preserve">ESG </w:t>
        </w:r>
        <w:r w:rsidRPr="001B4AB5">
          <w:rPr>
            <w:rStyle w:val="Hyperlink"/>
          </w:rPr>
          <w:t>FI Toolkit</w:t>
        </w:r>
      </w:hyperlink>
    </w:p>
  </w:footnote>
  <w:footnote w:id="16">
    <w:p w14:paraId="34007AE2" w14:textId="6C44D822" w:rsidR="008F0371" w:rsidRPr="002D08EA" w:rsidRDefault="008F0371" w:rsidP="002D08EA">
      <w:pPr>
        <w:pStyle w:val="FootnoteText"/>
        <w:spacing w:before="0"/>
        <w:rPr>
          <w:rStyle w:val="Hyperlink"/>
        </w:rPr>
      </w:pPr>
      <w:r w:rsidRPr="00F319FF">
        <w:rPr>
          <w:rStyle w:val="FootnoteReference"/>
        </w:rPr>
        <w:footnoteRef/>
      </w:r>
      <w:r w:rsidRPr="002D08EA">
        <w:rPr>
          <w:rStyle w:val="Hyperlink"/>
        </w:rPr>
        <w:t xml:space="preserve"> </w:t>
      </w:r>
      <w:hyperlink r:id="rId24" w:history="1">
        <w:r w:rsidRPr="008F0371">
          <w:rPr>
            <w:rStyle w:val="Hyperlink"/>
          </w:rPr>
          <w:t>FIRST for Sustainability</w:t>
        </w:r>
      </w:hyperlink>
    </w:p>
  </w:footnote>
  <w:footnote w:id="17">
    <w:p w14:paraId="3626ABFE" w14:textId="60E04CEC" w:rsidR="005E280B" w:rsidRDefault="005E280B" w:rsidP="00C21D85">
      <w:pPr>
        <w:pStyle w:val="FootnoteText"/>
      </w:pPr>
      <w:r>
        <w:rPr>
          <w:rStyle w:val="FootnoteReference"/>
        </w:rPr>
        <w:footnoteRef/>
      </w:r>
      <w:r>
        <w:t xml:space="preserve"> </w:t>
      </w:r>
      <w:hyperlink r:id="rId25" w:history="1">
        <w:r w:rsidR="00C21D85">
          <w:rPr>
            <w:rStyle w:val="Hyperlink"/>
          </w:rPr>
          <w:t>IFC E</w:t>
        </w:r>
        <w:r w:rsidR="00C21D85" w:rsidRPr="00C21D85">
          <w:rPr>
            <w:rStyle w:val="Hyperlink"/>
          </w:rPr>
          <w:t>SMS FI Diagnosti</w:t>
        </w:r>
        <w:r w:rsidR="00C21D85">
          <w:rPr>
            <w:rStyle w:val="Hyperlink"/>
          </w:rPr>
          <w:t>c Tool</w:t>
        </w:r>
      </w:hyperlink>
    </w:p>
  </w:footnote>
  <w:footnote w:id="18">
    <w:p w14:paraId="450DF85D" w14:textId="283B4B12" w:rsidR="00BB06B5" w:rsidRPr="00BB06B5" w:rsidRDefault="00BB06B5" w:rsidP="002D08EA">
      <w:r>
        <w:rPr>
          <w:rStyle w:val="FootnoteReference"/>
        </w:rPr>
        <w:footnoteRef/>
      </w:r>
      <w:r>
        <w:t xml:space="preserve"> </w:t>
      </w:r>
      <w:r w:rsidRPr="00BB06B5">
        <w:rPr>
          <w:sz w:val="20"/>
          <w:szCs w:val="20"/>
        </w:rPr>
        <w:t>Forced labour means all work or service, not voluntarily performed, that is extracted from an individual under threat of force or penalty as defined by ILO conventions.</w:t>
      </w:r>
    </w:p>
  </w:footnote>
  <w:footnote w:id="19">
    <w:p w14:paraId="27B7559D" w14:textId="4ABC1D66" w:rsidR="00BB06B5" w:rsidRDefault="00BB06B5">
      <w:pPr>
        <w:pStyle w:val="FootnoteText"/>
      </w:pPr>
      <w:r>
        <w:rPr>
          <w:rStyle w:val="FootnoteReference"/>
        </w:rPr>
        <w:footnoteRef/>
      </w:r>
      <w:r>
        <w:t xml:space="preserve"> Persons may only be employed if they are at least 14 years old, as defined in the ILO Fundamental Human Rights Conventions (Minimum Age Convention C138, Art. 2), unless local legislation specifies compulsory school attendance or a higher minimum working age; in such cases, the higher age applies.</w:t>
      </w:r>
    </w:p>
  </w:footnote>
  <w:footnote w:id="20">
    <w:p w14:paraId="4B5EEC20" w14:textId="522FCA59" w:rsidR="00BB06B5" w:rsidRDefault="00BB06B5" w:rsidP="002D08EA">
      <w:r>
        <w:rPr>
          <w:rStyle w:val="FootnoteReference"/>
        </w:rPr>
        <w:footnoteRef/>
      </w:r>
      <w:r>
        <w:t xml:space="preserve"> </w:t>
      </w:r>
      <w:r w:rsidRPr="00BB06B5">
        <w:rPr>
          <w:sz w:val="20"/>
          <w:szCs w:val="20"/>
        </w:rPr>
        <w:t>Destruction means the (1) elimination or severe diminution of the integrity of an area caused by a major, long-term change in land or water use; or (2) modification of a habitat in such a way that the area’s ability to maintain its role is lost.</w:t>
      </w:r>
    </w:p>
  </w:footnote>
  <w:footnote w:id="21">
    <w:p w14:paraId="18B5AAAE" w14:textId="6DE23838" w:rsidR="00BB06B5" w:rsidRDefault="00BB06B5">
      <w:pPr>
        <w:pStyle w:val="FootnoteText"/>
      </w:pPr>
      <w:r>
        <w:rPr>
          <w:rStyle w:val="FootnoteReference"/>
        </w:rPr>
        <w:footnoteRef/>
      </w:r>
      <w:r>
        <w:t xml:space="preserve"> </w:t>
      </w:r>
      <w:r w:rsidRPr="00BB06B5">
        <w:t>High Conservation Value (HCV) areas are defined as natural habitats where these values are considered to be of outstanding significance or critical importance (see http://www.hcvnetwork.org).</w:t>
      </w:r>
    </w:p>
  </w:footnote>
  <w:footnote w:id="22">
    <w:p w14:paraId="675C6183" w14:textId="3C095459" w:rsidR="00BB06B5" w:rsidRDefault="00BB06B5">
      <w:pPr>
        <w:pStyle w:val="FootnoteText"/>
      </w:pPr>
      <w:r>
        <w:rPr>
          <w:rStyle w:val="FootnoteReference"/>
        </w:rPr>
        <w:footnoteRef/>
      </w:r>
      <w:r>
        <w:t xml:space="preserve"> </w:t>
      </w:r>
      <w:r w:rsidRPr="00BB06B5">
        <w:t>This does not apply to the purchase of medical equipment, quality-control (measurement) devices or any other equipment where the radioactive source is understood to be trivial and/or adequately shielded.</w:t>
      </w:r>
    </w:p>
  </w:footnote>
  <w:footnote w:id="23">
    <w:p w14:paraId="1E28D887" w14:textId="10369EEB" w:rsidR="00BB06B5" w:rsidRDefault="00BB06B5">
      <w:pPr>
        <w:pStyle w:val="FootnoteText"/>
      </w:pPr>
      <w:r>
        <w:rPr>
          <w:rStyle w:val="FootnoteReference"/>
        </w:rPr>
        <w:footnoteRef/>
      </w:r>
      <w:r>
        <w:t xml:space="preserve"> For companies, “substantial” means more than 10 % of their consolidated balance sheets or earnings. For financial institutions and investment funds, “substantial” means more than 10 % of their underlying portfolio.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4FB5" w14:textId="0F249523" w:rsidR="00A708BB" w:rsidRPr="00A708BB" w:rsidRDefault="00A708BB">
    <w:pPr>
      <w:pStyle w:val="Header"/>
      <w:rPr>
        <w:sz w:val="18"/>
        <w:szCs w:val="18"/>
      </w:rPr>
    </w:pPr>
    <w:r w:rsidRPr="00A708BB">
      <w:rPr>
        <w:sz w:val="18"/>
        <w:szCs w:val="18"/>
      </w:rPr>
      <w:tab/>
    </w:r>
    <w:r w:rsidR="003D056A">
      <w:rPr>
        <w:sz w:val="18"/>
        <w:szCs w:val="18"/>
      </w:rPr>
      <w:t xml:space="preserve">                                                                                          </w:t>
    </w:r>
    <w:sdt>
      <w:sdtPr>
        <w:rPr>
          <w:sz w:val="18"/>
          <w:szCs w:val="18"/>
        </w:rPr>
        <w:alias w:val="Title"/>
        <w:tag w:val=""/>
        <w:id w:val="1407565235"/>
        <w:placeholder>
          <w:docPart w:val="F35FF2DC26124866864036D1E7C8FED6"/>
        </w:placeholder>
        <w:dataBinding w:prefixMappings="xmlns:ns0='http://purl.org/dc/elements/1.1/' xmlns:ns1='http://schemas.openxmlformats.org/package/2006/metadata/core-properties' " w:xpath="/ns1:coreProperties[1]/ns0:title[1]" w:storeItemID="{6C3C8BC8-F283-45AE-878A-BAB7291924A1}"/>
        <w:text/>
      </w:sdtPr>
      <w:sdtContent>
        <w:r w:rsidR="0085655B">
          <w:rPr>
            <w:sz w:val="18"/>
            <w:szCs w:val="18"/>
          </w:rPr>
          <w:t>Environmental and Social Risk Management Guideline for Banks in Iraq</w:t>
        </w:r>
      </w:sdtContent>
    </w:sdt>
  </w:p>
  <w:p w14:paraId="07F3BCBC" w14:textId="77777777" w:rsidR="00A708BB" w:rsidRDefault="00A7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660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417DC"/>
    <w:multiLevelType w:val="hybridMultilevel"/>
    <w:tmpl w:val="04DC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01CC0"/>
    <w:multiLevelType w:val="hybridMultilevel"/>
    <w:tmpl w:val="42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14347"/>
    <w:multiLevelType w:val="multilevel"/>
    <w:tmpl w:val="72A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36B5A"/>
    <w:multiLevelType w:val="hybridMultilevel"/>
    <w:tmpl w:val="DEE2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B7C4C"/>
    <w:multiLevelType w:val="multilevel"/>
    <w:tmpl w:val="8B6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07614"/>
    <w:multiLevelType w:val="multilevel"/>
    <w:tmpl w:val="824A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D5BFF"/>
    <w:multiLevelType w:val="hybridMultilevel"/>
    <w:tmpl w:val="046ACC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9FA7A47"/>
    <w:multiLevelType w:val="multilevel"/>
    <w:tmpl w:val="A79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C4780"/>
    <w:multiLevelType w:val="hybridMultilevel"/>
    <w:tmpl w:val="7228DA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104025F4"/>
    <w:multiLevelType w:val="hybridMultilevel"/>
    <w:tmpl w:val="945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94F18"/>
    <w:multiLevelType w:val="multilevel"/>
    <w:tmpl w:val="7A4E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62274"/>
    <w:multiLevelType w:val="hybridMultilevel"/>
    <w:tmpl w:val="5D7E2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DD27CC"/>
    <w:multiLevelType w:val="hybridMultilevel"/>
    <w:tmpl w:val="CFC66B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50502A2"/>
    <w:multiLevelType w:val="hybridMultilevel"/>
    <w:tmpl w:val="8362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05A2E"/>
    <w:multiLevelType w:val="hybridMultilevel"/>
    <w:tmpl w:val="A37A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5D03"/>
    <w:multiLevelType w:val="multilevel"/>
    <w:tmpl w:val="F46E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664A37"/>
    <w:multiLevelType w:val="multilevel"/>
    <w:tmpl w:val="7A4E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B57CC"/>
    <w:multiLevelType w:val="hybridMultilevel"/>
    <w:tmpl w:val="CE505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5A4237"/>
    <w:multiLevelType w:val="multilevel"/>
    <w:tmpl w:val="D1D22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B56E6C"/>
    <w:multiLevelType w:val="multilevel"/>
    <w:tmpl w:val="C5F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4D7159"/>
    <w:multiLevelType w:val="hybridMultilevel"/>
    <w:tmpl w:val="728A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27D68"/>
    <w:multiLevelType w:val="hybridMultilevel"/>
    <w:tmpl w:val="8014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F5087E"/>
    <w:multiLevelType w:val="hybridMultilevel"/>
    <w:tmpl w:val="B44E8A2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B6632"/>
    <w:multiLevelType w:val="hybridMultilevel"/>
    <w:tmpl w:val="CE3A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4D0DA1"/>
    <w:multiLevelType w:val="hybridMultilevel"/>
    <w:tmpl w:val="234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9960FD"/>
    <w:multiLevelType w:val="hybridMultilevel"/>
    <w:tmpl w:val="1E2C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44998"/>
    <w:multiLevelType w:val="hybridMultilevel"/>
    <w:tmpl w:val="C11C07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21CA6A4D"/>
    <w:multiLevelType w:val="hybridMultilevel"/>
    <w:tmpl w:val="98C2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084BB1"/>
    <w:multiLevelType w:val="hybridMultilevel"/>
    <w:tmpl w:val="1CB8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B11064"/>
    <w:multiLevelType w:val="hybridMultilevel"/>
    <w:tmpl w:val="D89C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DC07D8"/>
    <w:multiLevelType w:val="multilevel"/>
    <w:tmpl w:val="2D02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635701"/>
    <w:multiLevelType w:val="hybridMultilevel"/>
    <w:tmpl w:val="0772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340AA0"/>
    <w:multiLevelType w:val="multilevel"/>
    <w:tmpl w:val="9AB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244F5"/>
    <w:multiLevelType w:val="multilevel"/>
    <w:tmpl w:val="3EEC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80BB2"/>
    <w:multiLevelType w:val="hybridMultilevel"/>
    <w:tmpl w:val="9874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727F5A"/>
    <w:multiLevelType w:val="hybridMultilevel"/>
    <w:tmpl w:val="F75C0520"/>
    <w:lvl w:ilvl="0" w:tplc="04090001">
      <w:start w:val="1"/>
      <w:numFmt w:val="bullet"/>
      <w:lvlText w:val=""/>
      <w:lvlJc w:val="left"/>
      <w:pPr>
        <w:tabs>
          <w:tab w:val="num" w:pos="720"/>
        </w:tabs>
        <w:ind w:left="720" w:hanging="360"/>
      </w:pPr>
      <w:rPr>
        <w:rFonts w:ascii="Symbol" w:hAnsi="Symbol" w:hint="default"/>
      </w:rPr>
    </w:lvl>
    <w:lvl w:ilvl="1" w:tplc="52747B92">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A87974"/>
    <w:multiLevelType w:val="hybridMultilevel"/>
    <w:tmpl w:val="3206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AB3B99"/>
    <w:multiLevelType w:val="multilevel"/>
    <w:tmpl w:val="535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63B45"/>
    <w:multiLevelType w:val="hybridMultilevel"/>
    <w:tmpl w:val="1D2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D677F4"/>
    <w:multiLevelType w:val="hybridMultilevel"/>
    <w:tmpl w:val="210C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6B31C9"/>
    <w:multiLevelType w:val="hybridMultilevel"/>
    <w:tmpl w:val="6EC032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2CF6170C"/>
    <w:multiLevelType w:val="hybridMultilevel"/>
    <w:tmpl w:val="9B92B98A"/>
    <w:lvl w:ilvl="0" w:tplc="F2A2E98C">
      <w:start w:val="1"/>
      <w:numFmt w:val="lowerLetter"/>
      <w:lvlText w:val="%1."/>
      <w:lvlJc w:val="left"/>
      <w:pPr>
        <w:ind w:left="717" w:hanging="360"/>
      </w:pPr>
      <w:rPr>
        <w:b/>
        <w:bCs/>
      </w:rPr>
    </w:lvl>
    <w:lvl w:ilvl="1" w:tplc="91560784">
      <w:start w:val="2"/>
      <w:numFmt w:val="bullet"/>
      <w:lvlText w:val="-"/>
      <w:lvlJc w:val="left"/>
      <w:pPr>
        <w:ind w:left="1437" w:hanging="360"/>
      </w:pPr>
      <w:rPr>
        <w:rFonts w:ascii="Georgia" w:eastAsia="Calibri" w:hAnsi="Georgia" w:cs="Times New Roman" w:hint="default"/>
        <w:color w:val="365F91"/>
      </w:rPr>
    </w:lvl>
    <w:lvl w:ilvl="2" w:tplc="68F88284">
      <w:start w:val="1"/>
      <w:numFmt w:val="decimal"/>
      <w:lvlText w:val="%3."/>
      <w:lvlJc w:val="left"/>
      <w:pPr>
        <w:ind w:left="2697" w:hanging="720"/>
      </w:pPr>
      <w:rPr>
        <w:rFonts w:hint="default"/>
      </w:r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43" w15:restartNumberingAfterBreak="0">
    <w:nsid w:val="2D665DD1"/>
    <w:multiLevelType w:val="hybridMultilevel"/>
    <w:tmpl w:val="A70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2206AE"/>
    <w:multiLevelType w:val="hybridMultilevel"/>
    <w:tmpl w:val="69A2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F05715"/>
    <w:multiLevelType w:val="multilevel"/>
    <w:tmpl w:val="0014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6E175D"/>
    <w:multiLevelType w:val="multilevel"/>
    <w:tmpl w:val="F982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4D1114"/>
    <w:multiLevelType w:val="hybridMultilevel"/>
    <w:tmpl w:val="DF80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4F56CC"/>
    <w:multiLevelType w:val="multilevel"/>
    <w:tmpl w:val="26C6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713A5E"/>
    <w:multiLevelType w:val="multilevel"/>
    <w:tmpl w:val="E1D8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1B25A7"/>
    <w:multiLevelType w:val="hybridMultilevel"/>
    <w:tmpl w:val="7CC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9A3A1A"/>
    <w:multiLevelType w:val="hybridMultilevel"/>
    <w:tmpl w:val="5838C3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38CF25A9"/>
    <w:multiLevelType w:val="hybridMultilevel"/>
    <w:tmpl w:val="135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CA3C9A"/>
    <w:multiLevelType w:val="hybridMultilevel"/>
    <w:tmpl w:val="26F2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7559F"/>
    <w:multiLevelType w:val="hybridMultilevel"/>
    <w:tmpl w:val="EB2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F63033"/>
    <w:multiLevelType w:val="hybridMultilevel"/>
    <w:tmpl w:val="B516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3F31B8"/>
    <w:multiLevelType w:val="hybridMultilevel"/>
    <w:tmpl w:val="20FE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48031D"/>
    <w:multiLevelType w:val="multilevel"/>
    <w:tmpl w:val="7A4E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5217D4"/>
    <w:multiLevelType w:val="hybridMultilevel"/>
    <w:tmpl w:val="85C2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820F54"/>
    <w:multiLevelType w:val="multilevel"/>
    <w:tmpl w:val="6E4A82EA"/>
    <w:lvl w:ilvl="0">
      <w:start w:val="1"/>
      <w:numFmt w:val="decimal"/>
      <w:lvlText w:val="%1."/>
      <w:lvlJc w:val="left"/>
      <w:pPr>
        <w:ind w:left="63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390" w:hanging="1800"/>
      </w:pPr>
      <w:rPr>
        <w:rFonts w:hint="default"/>
      </w:rPr>
    </w:lvl>
  </w:abstractNum>
  <w:abstractNum w:abstractNumId="60" w15:restartNumberingAfterBreak="0">
    <w:nsid w:val="43DE5AD4"/>
    <w:multiLevelType w:val="multilevel"/>
    <w:tmpl w:val="9C9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D019AC"/>
    <w:multiLevelType w:val="hybridMultilevel"/>
    <w:tmpl w:val="0F64AB56"/>
    <w:lvl w:ilvl="0" w:tplc="7FE25F8E">
      <w:start w:val="1"/>
      <w:numFmt w:val="decimal"/>
      <w:lvlText w:val="%1."/>
      <w:lvlJc w:val="left"/>
      <w:pPr>
        <w:tabs>
          <w:tab w:val="num" w:pos="720"/>
        </w:tabs>
        <w:ind w:left="720" w:hanging="360"/>
      </w:pPr>
    </w:lvl>
    <w:lvl w:ilvl="1" w:tplc="61CE8E56" w:tentative="1">
      <w:start w:val="1"/>
      <w:numFmt w:val="decimal"/>
      <w:lvlText w:val="%2."/>
      <w:lvlJc w:val="left"/>
      <w:pPr>
        <w:tabs>
          <w:tab w:val="num" w:pos="1440"/>
        </w:tabs>
        <w:ind w:left="1440" w:hanging="360"/>
      </w:pPr>
    </w:lvl>
    <w:lvl w:ilvl="2" w:tplc="E1B0D456" w:tentative="1">
      <w:start w:val="1"/>
      <w:numFmt w:val="decimal"/>
      <w:lvlText w:val="%3."/>
      <w:lvlJc w:val="left"/>
      <w:pPr>
        <w:tabs>
          <w:tab w:val="num" w:pos="2160"/>
        </w:tabs>
        <w:ind w:left="2160" w:hanging="360"/>
      </w:pPr>
    </w:lvl>
    <w:lvl w:ilvl="3" w:tplc="88021A1E" w:tentative="1">
      <w:start w:val="1"/>
      <w:numFmt w:val="decimal"/>
      <w:lvlText w:val="%4."/>
      <w:lvlJc w:val="left"/>
      <w:pPr>
        <w:tabs>
          <w:tab w:val="num" w:pos="2880"/>
        </w:tabs>
        <w:ind w:left="2880" w:hanging="360"/>
      </w:pPr>
    </w:lvl>
    <w:lvl w:ilvl="4" w:tplc="766683AC" w:tentative="1">
      <w:start w:val="1"/>
      <w:numFmt w:val="decimal"/>
      <w:lvlText w:val="%5."/>
      <w:lvlJc w:val="left"/>
      <w:pPr>
        <w:tabs>
          <w:tab w:val="num" w:pos="3600"/>
        </w:tabs>
        <w:ind w:left="3600" w:hanging="360"/>
      </w:pPr>
    </w:lvl>
    <w:lvl w:ilvl="5" w:tplc="C9BE097C" w:tentative="1">
      <w:start w:val="1"/>
      <w:numFmt w:val="decimal"/>
      <w:lvlText w:val="%6."/>
      <w:lvlJc w:val="left"/>
      <w:pPr>
        <w:tabs>
          <w:tab w:val="num" w:pos="4320"/>
        </w:tabs>
        <w:ind w:left="4320" w:hanging="360"/>
      </w:pPr>
    </w:lvl>
    <w:lvl w:ilvl="6" w:tplc="174AE95E" w:tentative="1">
      <w:start w:val="1"/>
      <w:numFmt w:val="decimal"/>
      <w:lvlText w:val="%7."/>
      <w:lvlJc w:val="left"/>
      <w:pPr>
        <w:tabs>
          <w:tab w:val="num" w:pos="5040"/>
        </w:tabs>
        <w:ind w:left="5040" w:hanging="360"/>
      </w:pPr>
    </w:lvl>
    <w:lvl w:ilvl="7" w:tplc="57747336" w:tentative="1">
      <w:start w:val="1"/>
      <w:numFmt w:val="decimal"/>
      <w:lvlText w:val="%8."/>
      <w:lvlJc w:val="left"/>
      <w:pPr>
        <w:tabs>
          <w:tab w:val="num" w:pos="5760"/>
        </w:tabs>
        <w:ind w:left="5760" w:hanging="360"/>
      </w:pPr>
    </w:lvl>
    <w:lvl w:ilvl="8" w:tplc="7108C95C" w:tentative="1">
      <w:start w:val="1"/>
      <w:numFmt w:val="decimal"/>
      <w:lvlText w:val="%9."/>
      <w:lvlJc w:val="left"/>
      <w:pPr>
        <w:tabs>
          <w:tab w:val="num" w:pos="6480"/>
        </w:tabs>
        <w:ind w:left="6480" w:hanging="360"/>
      </w:pPr>
    </w:lvl>
  </w:abstractNum>
  <w:abstractNum w:abstractNumId="62" w15:restartNumberingAfterBreak="0">
    <w:nsid w:val="458E298C"/>
    <w:multiLevelType w:val="hybridMultilevel"/>
    <w:tmpl w:val="2CBA57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6026D03"/>
    <w:multiLevelType w:val="hybridMultilevel"/>
    <w:tmpl w:val="9C8890CA"/>
    <w:lvl w:ilvl="0" w:tplc="04090017">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15:restartNumberingAfterBreak="0">
    <w:nsid w:val="467716B7"/>
    <w:multiLevelType w:val="hybridMultilevel"/>
    <w:tmpl w:val="8102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A264E0"/>
    <w:multiLevelType w:val="multilevel"/>
    <w:tmpl w:val="410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A71188"/>
    <w:multiLevelType w:val="hybridMultilevel"/>
    <w:tmpl w:val="A22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6E68E6"/>
    <w:multiLevelType w:val="hybridMultilevel"/>
    <w:tmpl w:val="08C6E794"/>
    <w:lvl w:ilvl="0" w:tplc="04090003">
      <w:start w:val="1"/>
      <w:numFmt w:val="bullet"/>
      <w:lvlText w:val="o"/>
      <w:lvlJc w:val="left"/>
      <w:pPr>
        <w:ind w:left="1084" w:hanging="360"/>
      </w:pPr>
      <w:rPr>
        <w:rFonts w:ascii="Courier New" w:hAnsi="Courier New" w:cs="Courier New"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8" w15:restartNumberingAfterBreak="0">
    <w:nsid w:val="497B32FF"/>
    <w:multiLevelType w:val="hybridMultilevel"/>
    <w:tmpl w:val="6092408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49A864FB"/>
    <w:multiLevelType w:val="multilevel"/>
    <w:tmpl w:val="91D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4266BE"/>
    <w:multiLevelType w:val="multilevel"/>
    <w:tmpl w:val="32CE4E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4BD4442C"/>
    <w:multiLevelType w:val="hybridMultilevel"/>
    <w:tmpl w:val="1B7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5A15CA"/>
    <w:multiLevelType w:val="hybridMultilevel"/>
    <w:tmpl w:val="2672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C6226B"/>
    <w:multiLevelType w:val="multilevel"/>
    <w:tmpl w:val="5A8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ED3612"/>
    <w:multiLevelType w:val="hybridMultilevel"/>
    <w:tmpl w:val="4078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154403"/>
    <w:multiLevelType w:val="hybridMultilevel"/>
    <w:tmpl w:val="CD20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A65171"/>
    <w:multiLevelType w:val="multilevel"/>
    <w:tmpl w:val="4AB45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450B59"/>
    <w:multiLevelType w:val="hybridMultilevel"/>
    <w:tmpl w:val="00BA5702"/>
    <w:lvl w:ilvl="0" w:tplc="55284526">
      <w:start w:val="1"/>
      <w:numFmt w:val="decimal"/>
      <w:lvlText w:val="%1."/>
      <w:lvlJc w:val="left"/>
      <w:pPr>
        <w:ind w:left="1020" w:hanging="360"/>
      </w:pPr>
    </w:lvl>
    <w:lvl w:ilvl="1" w:tplc="1D7210EA">
      <w:start w:val="1"/>
      <w:numFmt w:val="decimal"/>
      <w:lvlText w:val="%2."/>
      <w:lvlJc w:val="left"/>
      <w:pPr>
        <w:ind w:left="1020" w:hanging="360"/>
      </w:pPr>
    </w:lvl>
    <w:lvl w:ilvl="2" w:tplc="5C14D294">
      <w:start w:val="1"/>
      <w:numFmt w:val="decimal"/>
      <w:lvlText w:val="%3."/>
      <w:lvlJc w:val="left"/>
      <w:pPr>
        <w:ind w:left="1020" w:hanging="360"/>
      </w:pPr>
    </w:lvl>
    <w:lvl w:ilvl="3" w:tplc="11262E9A">
      <w:start w:val="1"/>
      <w:numFmt w:val="decimal"/>
      <w:lvlText w:val="%4."/>
      <w:lvlJc w:val="left"/>
      <w:pPr>
        <w:ind w:left="1020" w:hanging="360"/>
      </w:pPr>
    </w:lvl>
    <w:lvl w:ilvl="4" w:tplc="369E9B52">
      <w:start w:val="1"/>
      <w:numFmt w:val="decimal"/>
      <w:lvlText w:val="%5."/>
      <w:lvlJc w:val="left"/>
      <w:pPr>
        <w:ind w:left="1020" w:hanging="360"/>
      </w:pPr>
    </w:lvl>
    <w:lvl w:ilvl="5" w:tplc="34E6B09E">
      <w:start w:val="1"/>
      <w:numFmt w:val="decimal"/>
      <w:lvlText w:val="%6."/>
      <w:lvlJc w:val="left"/>
      <w:pPr>
        <w:ind w:left="1020" w:hanging="360"/>
      </w:pPr>
    </w:lvl>
    <w:lvl w:ilvl="6" w:tplc="0AC6AA62">
      <w:start w:val="1"/>
      <w:numFmt w:val="decimal"/>
      <w:lvlText w:val="%7."/>
      <w:lvlJc w:val="left"/>
      <w:pPr>
        <w:ind w:left="1020" w:hanging="360"/>
      </w:pPr>
    </w:lvl>
    <w:lvl w:ilvl="7" w:tplc="0464D5BE">
      <w:start w:val="1"/>
      <w:numFmt w:val="decimal"/>
      <w:lvlText w:val="%8."/>
      <w:lvlJc w:val="left"/>
      <w:pPr>
        <w:ind w:left="1020" w:hanging="360"/>
      </w:pPr>
    </w:lvl>
    <w:lvl w:ilvl="8" w:tplc="5A2838B4">
      <w:start w:val="1"/>
      <w:numFmt w:val="decimal"/>
      <w:lvlText w:val="%9."/>
      <w:lvlJc w:val="left"/>
      <w:pPr>
        <w:ind w:left="1020" w:hanging="360"/>
      </w:pPr>
    </w:lvl>
  </w:abstractNum>
  <w:abstractNum w:abstractNumId="78" w15:restartNumberingAfterBreak="0">
    <w:nsid w:val="58AA4130"/>
    <w:multiLevelType w:val="multilevel"/>
    <w:tmpl w:val="2E7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C65EFC"/>
    <w:multiLevelType w:val="hybridMultilevel"/>
    <w:tmpl w:val="5614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D2764D"/>
    <w:multiLevelType w:val="hybridMultilevel"/>
    <w:tmpl w:val="7A18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C3A5994"/>
    <w:multiLevelType w:val="hybridMultilevel"/>
    <w:tmpl w:val="9EE077A2"/>
    <w:lvl w:ilvl="0" w:tplc="52747B92">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2" w15:restartNumberingAfterBreak="0">
    <w:nsid w:val="5D3E58E9"/>
    <w:multiLevelType w:val="hybridMultilevel"/>
    <w:tmpl w:val="4734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967418"/>
    <w:multiLevelType w:val="hybridMultilevel"/>
    <w:tmpl w:val="FFAE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F5493D"/>
    <w:multiLevelType w:val="hybridMultilevel"/>
    <w:tmpl w:val="C708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2FB7A3D"/>
    <w:multiLevelType w:val="multilevel"/>
    <w:tmpl w:val="B44E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6278A4"/>
    <w:multiLevelType w:val="multilevel"/>
    <w:tmpl w:val="F9F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2E65D6"/>
    <w:multiLevelType w:val="multilevel"/>
    <w:tmpl w:val="3498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F8042D"/>
    <w:multiLevelType w:val="hybridMultilevel"/>
    <w:tmpl w:val="A99C6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70C0B9B"/>
    <w:multiLevelType w:val="hybridMultilevel"/>
    <w:tmpl w:val="CEB6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C54F84"/>
    <w:multiLevelType w:val="hybridMultilevel"/>
    <w:tmpl w:val="2008385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88D3199"/>
    <w:multiLevelType w:val="multilevel"/>
    <w:tmpl w:val="29A61EFE"/>
    <w:lvl w:ilvl="0">
      <w:start w:val="1"/>
      <w:numFmt w:val="decimal"/>
      <w:lvlText w:val="%1."/>
      <w:lvlJc w:val="left"/>
      <w:pPr>
        <w:tabs>
          <w:tab w:val="num" w:pos="1080"/>
        </w:tabs>
        <w:ind w:left="1080" w:hanging="360"/>
      </w:pPr>
    </w:lvl>
    <w:lvl w:ilvl="1">
      <w:start w:val="1"/>
      <w:numFmt w:val="decimal"/>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2" w15:restartNumberingAfterBreak="0">
    <w:nsid w:val="6B723B23"/>
    <w:multiLevelType w:val="hybridMultilevel"/>
    <w:tmpl w:val="AD4E3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135FA2"/>
    <w:multiLevelType w:val="hybridMultilevel"/>
    <w:tmpl w:val="27DE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D5B7C40"/>
    <w:multiLevelType w:val="hybridMultilevel"/>
    <w:tmpl w:val="0EA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057993"/>
    <w:multiLevelType w:val="hybridMultilevel"/>
    <w:tmpl w:val="AE3CE8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6" w15:restartNumberingAfterBreak="0">
    <w:nsid w:val="6E68698E"/>
    <w:multiLevelType w:val="hybridMultilevel"/>
    <w:tmpl w:val="72C0D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31448A"/>
    <w:multiLevelType w:val="multilevel"/>
    <w:tmpl w:val="7A4E7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BF412C"/>
    <w:multiLevelType w:val="hybridMultilevel"/>
    <w:tmpl w:val="C758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2A1CD0"/>
    <w:multiLevelType w:val="hybridMultilevel"/>
    <w:tmpl w:val="340A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7E3BB8"/>
    <w:multiLevelType w:val="hybridMultilevel"/>
    <w:tmpl w:val="95D6B732"/>
    <w:lvl w:ilvl="0" w:tplc="894821C4">
      <w:start w:val="1"/>
      <w:numFmt w:val="bullet"/>
      <w:lvlText w:val="•"/>
      <w:lvlJc w:val="left"/>
      <w:pPr>
        <w:tabs>
          <w:tab w:val="num" w:pos="720"/>
        </w:tabs>
        <w:ind w:left="720" w:hanging="360"/>
      </w:pPr>
      <w:rPr>
        <w:rFonts w:ascii="Arial" w:hAnsi="Arial" w:hint="default"/>
      </w:rPr>
    </w:lvl>
    <w:lvl w:ilvl="1" w:tplc="AE36C4E2" w:tentative="1">
      <w:start w:val="1"/>
      <w:numFmt w:val="bullet"/>
      <w:lvlText w:val="•"/>
      <w:lvlJc w:val="left"/>
      <w:pPr>
        <w:tabs>
          <w:tab w:val="num" w:pos="1440"/>
        </w:tabs>
        <w:ind w:left="1440" w:hanging="360"/>
      </w:pPr>
      <w:rPr>
        <w:rFonts w:ascii="Arial" w:hAnsi="Arial" w:hint="default"/>
      </w:rPr>
    </w:lvl>
    <w:lvl w:ilvl="2" w:tplc="B2F6FB8C" w:tentative="1">
      <w:start w:val="1"/>
      <w:numFmt w:val="bullet"/>
      <w:lvlText w:val="•"/>
      <w:lvlJc w:val="left"/>
      <w:pPr>
        <w:tabs>
          <w:tab w:val="num" w:pos="2160"/>
        </w:tabs>
        <w:ind w:left="2160" w:hanging="360"/>
      </w:pPr>
      <w:rPr>
        <w:rFonts w:ascii="Arial" w:hAnsi="Arial" w:hint="default"/>
      </w:rPr>
    </w:lvl>
    <w:lvl w:ilvl="3" w:tplc="E5769A5E" w:tentative="1">
      <w:start w:val="1"/>
      <w:numFmt w:val="bullet"/>
      <w:lvlText w:val="•"/>
      <w:lvlJc w:val="left"/>
      <w:pPr>
        <w:tabs>
          <w:tab w:val="num" w:pos="2880"/>
        </w:tabs>
        <w:ind w:left="2880" w:hanging="360"/>
      </w:pPr>
      <w:rPr>
        <w:rFonts w:ascii="Arial" w:hAnsi="Arial" w:hint="default"/>
      </w:rPr>
    </w:lvl>
    <w:lvl w:ilvl="4" w:tplc="7DACC500" w:tentative="1">
      <w:start w:val="1"/>
      <w:numFmt w:val="bullet"/>
      <w:lvlText w:val="•"/>
      <w:lvlJc w:val="left"/>
      <w:pPr>
        <w:tabs>
          <w:tab w:val="num" w:pos="3600"/>
        </w:tabs>
        <w:ind w:left="3600" w:hanging="360"/>
      </w:pPr>
      <w:rPr>
        <w:rFonts w:ascii="Arial" w:hAnsi="Arial" w:hint="default"/>
      </w:rPr>
    </w:lvl>
    <w:lvl w:ilvl="5" w:tplc="07464EE8" w:tentative="1">
      <w:start w:val="1"/>
      <w:numFmt w:val="bullet"/>
      <w:lvlText w:val="•"/>
      <w:lvlJc w:val="left"/>
      <w:pPr>
        <w:tabs>
          <w:tab w:val="num" w:pos="4320"/>
        </w:tabs>
        <w:ind w:left="4320" w:hanging="360"/>
      </w:pPr>
      <w:rPr>
        <w:rFonts w:ascii="Arial" w:hAnsi="Arial" w:hint="default"/>
      </w:rPr>
    </w:lvl>
    <w:lvl w:ilvl="6" w:tplc="83B2D1C6" w:tentative="1">
      <w:start w:val="1"/>
      <w:numFmt w:val="bullet"/>
      <w:lvlText w:val="•"/>
      <w:lvlJc w:val="left"/>
      <w:pPr>
        <w:tabs>
          <w:tab w:val="num" w:pos="5040"/>
        </w:tabs>
        <w:ind w:left="5040" w:hanging="360"/>
      </w:pPr>
      <w:rPr>
        <w:rFonts w:ascii="Arial" w:hAnsi="Arial" w:hint="default"/>
      </w:rPr>
    </w:lvl>
    <w:lvl w:ilvl="7" w:tplc="58CAD756" w:tentative="1">
      <w:start w:val="1"/>
      <w:numFmt w:val="bullet"/>
      <w:lvlText w:val="•"/>
      <w:lvlJc w:val="left"/>
      <w:pPr>
        <w:tabs>
          <w:tab w:val="num" w:pos="5760"/>
        </w:tabs>
        <w:ind w:left="5760" w:hanging="360"/>
      </w:pPr>
      <w:rPr>
        <w:rFonts w:ascii="Arial" w:hAnsi="Arial" w:hint="default"/>
      </w:rPr>
    </w:lvl>
    <w:lvl w:ilvl="8" w:tplc="8BE40BD6"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60622B7"/>
    <w:multiLevelType w:val="hybridMultilevel"/>
    <w:tmpl w:val="008C5BF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65D296D"/>
    <w:multiLevelType w:val="hybridMultilevel"/>
    <w:tmpl w:val="C5224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DB3878"/>
    <w:multiLevelType w:val="hybridMultilevel"/>
    <w:tmpl w:val="17B4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CA162E"/>
    <w:multiLevelType w:val="hybridMultilevel"/>
    <w:tmpl w:val="17628C8C"/>
    <w:lvl w:ilvl="0" w:tplc="04090001">
      <w:start w:val="1"/>
      <w:numFmt w:val="bullet"/>
      <w:lvlText w:val=""/>
      <w:lvlJc w:val="left"/>
      <w:pPr>
        <w:tabs>
          <w:tab w:val="num" w:pos="720"/>
        </w:tabs>
        <w:ind w:left="720" w:hanging="360"/>
      </w:pPr>
      <w:rPr>
        <w:rFonts w:ascii="Symbol" w:hAnsi="Symbol" w:hint="default"/>
      </w:rPr>
    </w:lvl>
    <w:lvl w:ilvl="1" w:tplc="52747B92">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A7537D6"/>
    <w:multiLevelType w:val="hybridMultilevel"/>
    <w:tmpl w:val="98EC1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AFC62A9"/>
    <w:multiLevelType w:val="multilevel"/>
    <w:tmpl w:val="68EEE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155292"/>
    <w:multiLevelType w:val="multilevel"/>
    <w:tmpl w:val="D89E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295F46"/>
    <w:multiLevelType w:val="hybridMultilevel"/>
    <w:tmpl w:val="7FD4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5171F4"/>
    <w:multiLevelType w:val="hybridMultilevel"/>
    <w:tmpl w:val="E48A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805A1E"/>
    <w:multiLevelType w:val="multilevel"/>
    <w:tmpl w:val="F8A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CA5F6F"/>
    <w:multiLevelType w:val="hybridMultilevel"/>
    <w:tmpl w:val="EE783B1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2" w15:restartNumberingAfterBreak="0">
    <w:nsid w:val="7F4553AA"/>
    <w:multiLevelType w:val="multilevel"/>
    <w:tmpl w:val="B0DA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AA7903"/>
    <w:multiLevelType w:val="multilevel"/>
    <w:tmpl w:val="508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E12F02"/>
    <w:multiLevelType w:val="hybridMultilevel"/>
    <w:tmpl w:val="47AC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348171">
    <w:abstractNumId w:val="113"/>
  </w:num>
  <w:num w:numId="2" w16cid:durableId="790707084">
    <w:abstractNumId w:val="107"/>
  </w:num>
  <w:num w:numId="3" w16cid:durableId="1519076651">
    <w:abstractNumId w:val="69"/>
  </w:num>
  <w:num w:numId="4" w16cid:durableId="2115712537">
    <w:abstractNumId w:val="73"/>
  </w:num>
  <w:num w:numId="5" w16cid:durableId="1979609838">
    <w:abstractNumId w:val="65"/>
  </w:num>
  <w:num w:numId="6" w16cid:durableId="14817533">
    <w:abstractNumId w:val="5"/>
  </w:num>
  <w:num w:numId="7" w16cid:durableId="1156334880">
    <w:abstractNumId w:val="60"/>
  </w:num>
  <w:num w:numId="8" w16cid:durableId="1634749755">
    <w:abstractNumId w:val="8"/>
  </w:num>
  <w:num w:numId="9" w16cid:durableId="1310866178">
    <w:abstractNumId w:val="110"/>
  </w:num>
  <w:num w:numId="10" w16cid:durableId="232744390">
    <w:abstractNumId w:val="49"/>
  </w:num>
  <w:num w:numId="11" w16cid:durableId="124929210">
    <w:abstractNumId w:val="6"/>
  </w:num>
  <w:num w:numId="12" w16cid:durableId="333152069">
    <w:abstractNumId w:val="87"/>
  </w:num>
  <w:num w:numId="13" w16cid:durableId="1323042913">
    <w:abstractNumId w:val="45"/>
  </w:num>
  <w:num w:numId="14" w16cid:durableId="7291243">
    <w:abstractNumId w:val="112"/>
  </w:num>
  <w:num w:numId="15" w16cid:durableId="853807120">
    <w:abstractNumId w:val="86"/>
  </w:num>
  <w:num w:numId="16" w16cid:durableId="1600868379">
    <w:abstractNumId w:val="38"/>
  </w:num>
  <w:num w:numId="17" w16cid:durableId="1461535248">
    <w:abstractNumId w:val="78"/>
  </w:num>
  <w:num w:numId="18" w16cid:durableId="1140535536">
    <w:abstractNumId w:val="46"/>
  </w:num>
  <w:num w:numId="19" w16cid:durableId="91633181">
    <w:abstractNumId w:val="85"/>
  </w:num>
  <w:num w:numId="20" w16cid:durableId="1549106329">
    <w:abstractNumId w:val="31"/>
  </w:num>
  <w:num w:numId="21" w16cid:durableId="1853566948">
    <w:abstractNumId w:val="33"/>
  </w:num>
  <w:num w:numId="22" w16cid:durableId="952446102">
    <w:abstractNumId w:val="34"/>
  </w:num>
  <w:num w:numId="23" w16cid:durableId="1402097243">
    <w:abstractNumId w:val="16"/>
  </w:num>
  <w:num w:numId="24" w16cid:durableId="1824466225">
    <w:abstractNumId w:val="20"/>
  </w:num>
  <w:num w:numId="25" w16cid:durableId="1116758271">
    <w:abstractNumId w:val="75"/>
  </w:num>
  <w:num w:numId="26" w16cid:durableId="1612472847">
    <w:abstractNumId w:val="37"/>
  </w:num>
  <w:num w:numId="27" w16cid:durableId="584919010">
    <w:abstractNumId w:val="71"/>
  </w:num>
  <w:num w:numId="28" w16cid:durableId="1084913283">
    <w:abstractNumId w:val="82"/>
  </w:num>
  <w:num w:numId="29" w16cid:durableId="1990594718">
    <w:abstractNumId w:val="54"/>
  </w:num>
  <w:num w:numId="30" w16cid:durableId="1995182458">
    <w:abstractNumId w:val="43"/>
  </w:num>
  <w:num w:numId="31" w16cid:durableId="672727336">
    <w:abstractNumId w:val="100"/>
  </w:num>
  <w:num w:numId="32" w16cid:durableId="682826760">
    <w:abstractNumId w:val="61"/>
  </w:num>
  <w:num w:numId="33" w16cid:durableId="145518136">
    <w:abstractNumId w:val="48"/>
  </w:num>
  <w:num w:numId="34" w16cid:durableId="842357100">
    <w:abstractNumId w:val="70"/>
  </w:num>
  <w:num w:numId="35" w16cid:durableId="66807432">
    <w:abstractNumId w:val="11"/>
  </w:num>
  <w:num w:numId="36" w16cid:durableId="361365814">
    <w:abstractNumId w:val="19"/>
  </w:num>
  <w:num w:numId="37" w16cid:durableId="999230223">
    <w:abstractNumId w:val="97"/>
  </w:num>
  <w:num w:numId="38" w16cid:durableId="1115638463">
    <w:abstractNumId w:val="76"/>
  </w:num>
  <w:num w:numId="39" w16cid:durableId="1959143877">
    <w:abstractNumId w:val="17"/>
  </w:num>
  <w:num w:numId="40" w16cid:durableId="568731858">
    <w:abstractNumId w:val="57"/>
  </w:num>
  <w:num w:numId="41" w16cid:durableId="1779451081">
    <w:abstractNumId w:val="3"/>
  </w:num>
  <w:num w:numId="42" w16cid:durableId="900942179">
    <w:abstractNumId w:val="35"/>
  </w:num>
  <w:num w:numId="43" w16cid:durableId="616909593">
    <w:abstractNumId w:val="74"/>
  </w:num>
  <w:num w:numId="44" w16cid:durableId="1199783681">
    <w:abstractNumId w:val="58"/>
  </w:num>
  <w:num w:numId="45" w16cid:durableId="424376852">
    <w:abstractNumId w:val="47"/>
  </w:num>
  <w:num w:numId="46" w16cid:durableId="1954051623">
    <w:abstractNumId w:val="109"/>
  </w:num>
  <w:num w:numId="47" w16cid:durableId="357857138">
    <w:abstractNumId w:val="32"/>
  </w:num>
  <w:num w:numId="48" w16cid:durableId="1237011306">
    <w:abstractNumId w:val="4"/>
  </w:num>
  <w:num w:numId="49" w16cid:durableId="1158885349">
    <w:abstractNumId w:val="90"/>
  </w:num>
  <w:num w:numId="50" w16cid:durableId="1866016886">
    <w:abstractNumId w:val="70"/>
  </w:num>
  <w:num w:numId="51" w16cid:durableId="1005012587">
    <w:abstractNumId w:val="50"/>
  </w:num>
  <w:num w:numId="52" w16cid:durableId="1587180695">
    <w:abstractNumId w:val="77"/>
  </w:num>
  <w:num w:numId="53" w16cid:durableId="1604532928">
    <w:abstractNumId w:val="22"/>
  </w:num>
  <w:num w:numId="54" w16cid:durableId="396363408">
    <w:abstractNumId w:val="102"/>
  </w:num>
  <w:num w:numId="55" w16cid:durableId="1596356324">
    <w:abstractNumId w:val="106"/>
  </w:num>
  <w:num w:numId="56" w16cid:durableId="10690410">
    <w:abstractNumId w:val="0"/>
  </w:num>
  <w:num w:numId="57" w16cid:durableId="1259753297">
    <w:abstractNumId w:val="15"/>
  </w:num>
  <w:num w:numId="58" w16cid:durableId="1864436904">
    <w:abstractNumId w:val="92"/>
  </w:num>
  <w:num w:numId="59" w16cid:durableId="493298130">
    <w:abstractNumId w:val="42"/>
  </w:num>
  <w:num w:numId="60" w16cid:durableId="416635207">
    <w:abstractNumId w:val="52"/>
  </w:num>
  <w:num w:numId="61" w16cid:durableId="1442147380">
    <w:abstractNumId w:val="79"/>
  </w:num>
  <w:num w:numId="62" w16cid:durableId="821041134">
    <w:abstractNumId w:val="40"/>
  </w:num>
  <w:num w:numId="63" w16cid:durableId="216092695">
    <w:abstractNumId w:val="91"/>
  </w:num>
  <w:num w:numId="64" w16cid:durableId="604507644">
    <w:abstractNumId w:val="39"/>
  </w:num>
  <w:num w:numId="65" w16cid:durableId="646514584">
    <w:abstractNumId w:val="59"/>
  </w:num>
  <w:num w:numId="66" w16cid:durableId="1653676490">
    <w:abstractNumId w:val="88"/>
  </w:num>
  <w:num w:numId="67" w16cid:durableId="1356469143">
    <w:abstractNumId w:val="41"/>
  </w:num>
  <w:num w:numId="68" w16cid:durableId="1965578741">
    <w:abstractNumId w:val="27"/>
  </w:num>
  <w:num w:numId="69" w16cid:durableId="469204552">
    <w:abstractNumId w:val="63"/>
  </w:num>
  <w:num w:numId="70" w16cid:durableId="880093078">
    <w:abstractNumId w:val="111"/>
  </w:num>
  <w:num w:numId="71" w16cid:durableId="2046756847">
    <w:abstractNumId w:val="95"/>
  </w:num>
  <w:num w:numId="72" w16cid:durableId="1598514540">
    <w:abstractNumId w:val="51"/>
  </w:num>
  <w:num w:numId="73" w16cid:durableId="903025634">
    <w:abstractNumId w:val="13"/>
  </w:num>
  <w:num w:numId="74" w16cid:durableId="1340540466">
    <w:abstractNumId w:val="7"/>
  </w:num>
  <w:num w:numId="75" w16cid:durableId="2024892825">
    <w:abstractNumId w:val="9"/>
  </w:num>
  <w:num w:numId="76" w16cid:durableId="1173103643">
    <w:abstractNumId w:val="67"/>
  </w:num>
  <w:num w:numId="77" w16cid:durableId="347757589">
    <w:abstractNumId w:val="36"/>
  </w:num>
  <w:num w:numId="78" w16cid:durableId="694038260">
    <w:abstractNumId w:val="104"/>
  </w:num>
  <w:num w:numId="79" w16cid:durableId="1383285385">
    <w:abstractNumId w:val="55"/>
  </w:num>
  <w:num w:numId="80" w16cid:durableId="953290719">
    <w:abstractNumId w:val="53"/>
  </w:num>
  <w:num w:numId="81" w16cid:durableId="148332748">
    <w:abstractNumId w:val="56"/>
  </w:num>
  <w:num w:numId="82" w16cid:durableId="944727347">
    <w:abstractNumId w:val="83"/>
  </w:num>
  <w:num w:numId="83" w16cid:durableId="1267034446">
    <w:abstractNumId w:val="26"/>
  </w:num>
  <w:num w:numId="84" w16cid:durableId="1409965476">
    <w:abstractNumId w:val="72"/>
  </w:num>
  <w:num w:numId="85" w16cid:durableId="863397190">
    <w:abstractNumId w:val="84"/>
  </w:num>
  <w:num w:numId="86" w16cid:durableId="926230649">
    <w:abstractNumId w:val="89"/>
  </w:num>
  <w:num w:numId="87" w16cid:durableId="1262179669">
    <w:abstractNumId w:val="66"/>
  </w:num>
  <w:num w:numId="88" w16cid:durableId="1436826985">
    <w:abstractNumId w:val="1"/>
  </w:num>
  <w:num w:numId="89" w16cid:durableId="215363965">
    <w:abstractNumId w:val="30"/>
  </w:num>
  <w:num w:numId="90" w16cid:durableId="1158228739">
    <w:abstractNumId w:val="98"/>
  </w:num>
  <w:num w:numId="91" w16cid:durableId="118648832">
    <w:abstractNumId w:val="114"/>
  </w:num>
  <w:num w:numId="92" w16cid:durableId="462426447">
    <w:abstractNumId w:val="29"/>
  </w:num>
  <w:num w:numId="93" w16cid:durableId="1500147124">
    <w:abstractNumId w:val="12"/>
  </w:num>
  <w:num w:numId="94" w16cid:durableId="613444154">
    <w:abstractNumId w:val="105"/>
  </w:num>
  <w:num w:numId="95" w16cid:durableId="642543476">
    <w:abstractNumId w:val="93"/>
  </w:num>
  <w:num w:numId="96" w16cid:durableId="2045058618">
    <w:abstractNumId w:val="64"/>
  </w:num>
  <w:num w:numId="97" w16cid:durableId="240985563">
    <w:abstractNumId w:val="103"/>
  </w:num>
  <w:num w:numId="98" w16cid:durableId="742873961">
    <w:abstractNumId w:val="44"/>
  </w:num>
  <w:num w:numId="99" w16cid:durableId="224872931">
    <w:abstractNumId w:val="10"/>
  </w:num>
  <w:num w:numId="100" w16cid:durableId="1988657024">
    <w:abstractNumId w:val="21"/>
  </w:num>
  <w:num w:numId="101" w16cid:durableId="451096047">
    <w:abstractNumId w:val="108"/>
  </w:num>
  <w:num w:numId="102" w16cid:durableId="391586083">
    <w:abstractNumId w:val="25"/>
  </w:num>
  <w:num w:numId="103" w16cid:durableId="1994144330">
    <w:abstractNumId w:val="81"/>
  </w:num>
  <w:num w:numId="104" w16cid:durableId="666326143">
    <w:abstractNumId w:val="62"/>
  </w:num>
  <w:num w:numId="105" w16cid:durableId="335620681">
    <w:abstractNumId w:val="2"/>
  </w:num>
  <w:num w:numId="106" w16cid:durableId="1747411929">
    <w:abstractNumId w:val="94"/>
  </w:num>
  <w:num w:numId="107" w16cid:durableId="710154362">
    <w:abstractNumId w:val="80"/>
  </w:num>
  <w:num w:numId="108" w16cid:durableId="809326005">
    <w:abstractNumId w:val="28"/>
  </w:num>
  <w:num w:numId="109" w16cid:durableId="1803579085">
    <w:abstractNumId w:val="99"/>
  </w:num>
  <w:num w:numId="110" w16cid:durableId="1223902096">
    <w:abstractNumId w:val="14"/>
  </w:num>
  <w:num w:numId="111" w16cid:durableId="94592561">
    <w:abstractNumId w:val="24"/>
  </w:num>
  <w:num w:numId="112" w16cid:durableId="1870070647">
    <w:abstractNumId w:val="18"/>
  </w:num>
  <w:num w:numId="113" w16cid:durableId="1254901954">
    <w:abstractNumId w:val="68"/>
  </w:num>
  <w:num w:numId="114" w16cid:durableId="825170861">
    <w:abstractNumId w:val="23"/>
  </w:num>
  <w:num w:numId="115" w16cid:durableId="1401906683">
    <w:abstractNumId w:val="101"/>
  </w:num>
  <w:num w:numId="116" w16cid:durableId="1622108916">
    <w:abstractNumId w:val="96"/>
  </w:num>
  <w:num w:numId="117" w16cid:durableId="337201438">
    <w:abstractNumId w:val="70"/>
    <w:lvlOverride w:ilvl="0"/>
    <w:lvlOverride w:ilv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ED"/>
    <w:rsid w:val="000015FA"/>
    <w:rsid w:val="0000190A"/>
    <w:rsid w:val="00003E78"/>
    <w:rsid w:val="00005512"/>
    <w:rsid w:val="00010F52"/>
    <w:rsid w:val="000115E0"/>
    <w:rsid w:val="000155EA"/>
    <w:rsid w:val="00020A67"/>
    <w:rsid w:val="000214E3"/>
    <w:rsid w:val="00023386"/>
    <w:rsid w:val="000257B6"/>
    <w:rsid w:val="00025D5F"/>
    <w:rsid w:val="0002798F"/>
    <w:rsid w:val="00030E4B"/>
    <w:rsid w:val="00032CEA"/>
    <w:rsid w:val="00035C0B"/>
    <w:rsid w:val="00040518"/>
    <w:rsid w:val="0004194D"/>
    <w:rsid w:val="000425A1"/>
    <w:rsid w:val="000454D8"/>
    <w:rsid w:val="00046F17"/>
    <w:rsid w:val="000558BF"/>
    <w:rsid w:val="00057674"/>
    <w:rsid w:val="0005782C"/>
    <w:rsid w:val="00060E72"/>
    <w:rsid w:val="000628FC"/>
    <w:rsid w:val="00065634"/>
    <w:rsid w:val="0007142E"/>
    <w:rsid w:val="00073AC7"/>
    <w:rsid w:val="00074DD6"/>
    <w:rsid w:val="00075304"/>
    <w:rsid w:val="00080C5A"/>
    <w:rsid w:val="000818CC"/>
    <w:rsid w:val="00082D8F"/>
    <w:rsid w:val="00084C69"/>
    <w:rsid w:val="00086F7D"/>
    <w:rsid w:val="0009722C"/>
    <w:rsid w:val="000A5E7D"/>
    <w:rsid w:val="000A741B"/>
    <w:rsid w:val="000B1756"/>
    <w:rsid w:val="000B45AC"/>
    <w:rsid w:val="000B7EC6"/>
    <w:rsid w:val="000D217B"/>
    <w:rsid w:val="000E0052"/>
    <w:rsid w:val="000E1298"/>
    <w:rsid w:val="000E3662"/>
    <w:rsid w:val="000E76FC"/>
    <w:rsid w:val="000F50E7"/>
    <w:rsid w:val="000F5F16"/>
    <w:rsid w:val="000F7784"/>
    <w:rsid w:val="000F7DEA"/>
    <w:rsid w:val="00105EC6"/>
    <w:rsid w:val="00106CD4"/>
    <w:rsid w:val="0011084B"/>
    <w:rsid w:val="001153B1"/>
    <w:rsid w:val="001164C1"/>
    <w:rsid w:val="00117C5B"/>
    <w:rsid w:val="00125994"/>
    <w:rsid w:val="00127511"/>
    <w:rsid w:val="00127B92"/>
    <w:rsid w:val="00132C2C"/>
    <w:rsid w:val="00133385"/>
    <w:rsid w:val="00133CB5"/>
    <w:rsid w:val="00135E60"/>
    <w:rsid w:val="001424DB"/>
    <w:rsid w:val="00144F01"/>
    <w:rsid w:val="001520AC"/>
    <w:rsid w:val="00152E28"/>
    <w:rsid w:val="00166287"/>
    <w:rsid w:val="00167279"/>
    <w:rsid w:val="00172F9A"/>
    <w:rsid w:val="00175B89"/>
    <w:rsid w:val="00176F17"/>
    <w:rsid w:val="00177D17"/>
    <w:rsid w:val="0019213C"/>
    <w:rsid w:val="0019361B"/>
    <w:rsid w:val="001969BB"/>
    <w:rsid w:val="001A09DC"/>
    <w:rsid w:val="001A1ADB"/>
    <w:rsid w:val="001A3E79"/>
    <w:rsid w:val="001A503D"/>
    <w:rsid w:val="001B0073"/>
    <w:rsid w:val="001B02E0"/>
    <w:rsid w:val="001B0759"/>
    <w:rsid w:val="001B1644"/>
    <w:rsid w:val="001B3051"/>
    <w:rsid w:val="001B3602"/>
    <w:rsid w:val="001B4AB5"/>
    <w:rsid w:val="001C003E"/>
    <w:rsid w:val="001C0D72"/>
    <w:rsid w:val="001C3A64"/>
    <w:rsid w:val="001C572E"/>
    <w:rsid w:val="001C57BE"/>
    <w:rsid w:val="001D15D6"/>
    <w:rsid w:val="001D58CB"/>
    <w:rsid w:val="001E3E4A"/>
    <w:rsid w:val="001E3FC3"/>
    <w:rsid w:val="001F0325"/>
    <w:rsid w:val="001F1486"/>
    <w:rsid w:val="001F2C01"/>
    <w:rsid w:val="00202594"/>
    <w:rsid w:val="002075D5"/>
    <w:rsid w:val="00210AF2"/>
    <w:rsid w:val="00211091"/>
    <w:rsid w:val="002116D6"/>
    <w:rsid w:val="00221203"/>
    <w:rsid w:val="00221DDC"/>
    <w:rsid w:val="002249D5"/>
    <w:rsid w:val="00224D8C"/>
    <w:rsid w:val="00234F9A"/>
    <w:rsid w:val="00242746"/>
    <w:rsid w:val="00245502"/>
    <w:rsid w:val="00246B88"/>
    <w:rsid w:val="00265BEA"/>
    <w:rsid w:val="002670CF"/>
    <w:rsid w:val="00267B88"/>
    <w:rsid w:val="00273A5F"/>
    <w:rsid w:val="00274435"/>
    <w:rsid w:val="00277101"/>
    <w:rsid w:val="00284816"/>
    <w:rsid w:val="0029177E"/>
    <w:rsid w:val="00297870"/>
    <w:rsid w:val="002A4BCD"/>
    <w:rsid w:val="002A5707"/>
    <w:rsid w:val="002B1C03"/>
    <w:rsid w:val="002B5807"/>
    <w:rsid w:val="002B7C9A"/>
    <w:rsid w:val="002B7D4A"/>
    <w:rsid w:val="002C02D1"/>
    <w:rsid w:val="002C3CBC"/>
    <w:rsid w:val="002D08EA"/>
    <w:rsid w:val="002D5A04"/>
    <w:rsid w:val="002D7040"/>
    <w:rsid w:val="002E3191"/>
    <w:rsid w:val="002E3730"/>
    <w:rsid w:val="002F0185"/>
    <w:rsid w:val="002F1C49"/>
    <w:rsid w:val="002F1F08"/>
    <w:rsid w:val="002F27EA"/>
    <w:rsid w:val="003018E7"/>
    <w:rsid w:val="00317A46"/>
    <w:rsid w:val="00320647"/>
    <w:rsid w:val="00320B68"/>
    <w:rsid w:val="00320EEE"/>
    <w:rsid w:val="00322724"/>
    <w:rsid w:val="00323EF8"/>
    <w:rsid w:val="00337E58"/>
    <w:rsid w:val="00337EA9"/>
    <w:rsid w:val="0034370C"/>
    <w:rsid w:val="003442CB"/>
    <w:rsid w:val="00344FAB"/>
    <w:rsid w:val="00346DBE"/>
    <w:rsid w:val="0035023F"/>
    <w:rsid w:val="00357DB2"/>
    <w:rsid w:val="003630D9"/>
    <w:rsid w:val="0036498B"/>
    <w:rsid w:val="003658DA"/>
    <w:rsid w:val="003725CD"/>
    <w:rsid w:val="00377498"/>
    <w:rsid w:val="00377F56"/>
    <w:rsid w:val="0038194B"/>
    <w:rsid w:val="00383EAB"/>
    <w:rsid w:val="0038683B"/>
    <w:rsid w:val="0038742F"/>
    <w:rsid w:val="00390DCF"/>
    <w:rsid w:val="0039261B"/>
    <w:rsid w:val="00394A23"/>
    <w:rsid w:val="003A2114"/>
    <w:rsid w:val="003A724D"/>
    <w:rsid w:val="003A76F0"/>
    <w:rsid w:val="003B5ACF"/>
    <w:rsid w:val="003B736F"/>
    <w:rsid w:val="003B74FD"/>
    <w:rsid w:val="003C0BF6"/>
    <w:rsid w:val="003C7DE1"/>
    <w:rsid w:val="003D056A"/>
    <w:rsid w:val="003D4C3A"/>
    <w:rsid w:val="003D7623"/>
    <w:rsid w:val="003E5F9A"/>
    <w:rsid w:val="003F0818"/>
    <w:rsid w:val="003F2E66"/>
    <w:rsid w:val="003F458D"/>
    <w:rsid w:val="003F57E5"/>
    <w:rsid w:val="00400771"/>
    <w:rsid w:val="00401E40"/>
    <w:rsid w:val="00402036"/>
    <w:rsid w:val="00402E7B"/>
    <w:rsid w:val="00403654"/>
    <w:rsid w:val="004062BA"/>
    <w:rsid w:val="0040769C"/>
    <w:rsid w:val="0041231A"/>
    <w:rsid w:val="00413682"/>
    <w:rsid w:val="00424F99"/>
    <w:rsid w:val="00426B59"/>
    <w:rsid w:val="004328BA"/>
    <w:rsid w:val="00434B99"/>
    <w:rsid w:val="00445083"/>
    <w:rsid w:val="004452C9"/>
    <w:rsid w:val="0044625B"/>
    <w:rsid w:val="0044650B"/>
    <w:rsid w:val="0044771C"/>
    <w:rsid w:val="00450CA5"/>
    <w:rsid w:val="00450FD9"/>
    <w:rsid w:val="00451E0C"/>
    <w:rsid w:val="004545BD"/>
    <w:rsid w:val="00460CA6"/>
    <w:rsid w:val="004618C7"/>
    <w:rsid w:val="004776D5"/>
    <w:rsid w:val="00477FB4"/>
    <w:rsid w:val="00483277"/>
    <w:rsid w:val="00484E0A"/>
    <w:rsid w:val="004910B5"/>
    <w:rsid w:val="004933CF"/>
    <w:rsid w:val="00495B3E"/>
    <w:rsid w:val="00497EA1"/>
    <w:rsid w:val="004A323E"/>
    <w:rsid w:val="004A7D22"/>
    <w:rsid w:val="004B106C"/>
    <w:rsid w:val="004B3FDD"/>
    <w:rsid w:val="004B5E96"/>
    <w:rsid w:val="004C45FA"/>
    <w:rsid w:val="004C5C8E"/>
    <w:rsid w:val="004D0CFB"/>
    <w:rsid w:val="004D6E04"/>
    <w:rsid w:val="004D7548"/>
    <w:rsid w:val="004D7599"/>
    <w:rsid w:val="004E05DE"/>
    <w:rsid w:val="004E0DAA"/>
    <w:rsid w:val="004E6193"/>
    <w:rsid w:val="004E7DE5"/>
    <w:rsid w:val="004F0BBF"/>
    <w:rsid w:val="004F3A87"/>
    <w:rsid w:val="004F4840"/>
    <w:rsid w:val="004F5349"/>
    <w:rsid w:val="005005DE"/>
    <w:rsid w:val="00505386"/>
    <w:rsid w:val="005112E1"/>
    <w:rsid w:val="00511812"/>
    <w:rsid w:val="00526C89"/>
    <w:rsid w:val="00533EFE"/>
    <w:rsid w:val="00544BF1"/>
    <w:rsid w:val="00546085"/>
    <w:rsid w:val="005468D9"/>
    <w:rsid w:val="0054749A"/>
    <w:rsid w:val="0055212A"/>
    <w:rsid w:val="00552DAF"/>
    <w:rsid w:val="00556E33"/>
    <w:rsid w:val="00564DA7"/>
    <w:rsid w:val="00565B79"/>
    <w:rsid w:val="0056678A"/>
    <w:rsid w:val="00571336"/>
    <w:rsid w:val="005726E1"/>
    <w:rsid w:val="0058153A"/>
    <w:rsid w:val="00582068"/>
    <w:rsid w:val="00582239"/>
    <w:rsid w:val="005911DF"/>
    <w:rsid w:val="00591559"/>
    <w:rsid w:val="005970E6"/>
    <w:rsid w:val="005A269A"/>
    <w:rsid w:val="005A3195"/>
    <w:rsid w:val="005A5903"/>
    <w:rsid w:val="005B4212"/>
    <w:rsid w:val="005C2DB7"/>
    <w:rsid w:val="005C6D7B"/>
    <w:rsid w:val="005D2D66"/>
    <w:rsid w:val="005D67E8"/>
    <w:rsid w:val="005E280B"/>
    <w:rsid w:val="005F195F"/>
    <w:rsid w:val="005F1A6C"/>
    <w:rsid w:val="005F30B7"/>
    <w:rsid w:val="005F3A6F"/>
    <w:rsid w:val="005F5623"/>
    <w:rsid w:val="005F6CE0"/>
    <w:rsid w:val="00605D16"/>
    <w:rsid w:val="00606C51"/>
    <w:rsid w:val="00610B97"/>
    <w:rsid w:val="00610DCB"/>
    <w:rsid w:val="00622966"/>
    <w:rsid w:val="006265B1"/>
    <w:rsid w:val="00631B8B"/>
    <w:rsid w:val="00631DE5"/>
    <w:rsid w:val="00634B26"/>
    <w:rsid w:val="006437E8"/>
    <w:rsid w:val="006516E8"/>
    <w:rsid w:val="00654C92"/>
    <w:rsid w:val="00655F1C"/>
    <w:rsid w:val="00657D8F"/>
    <w:rsid w:val="006644B2"/>
    <w:rsid w:val="006675FB"/>
    <w:rsid w:val="00667F5E"/>
    <w:rsid w:val="00680992"/>
    <w:rsid w:val="00682BAB"/>
    <w:rsid w:val="006833C7"/>
    <w:rsid w:val="00683B84"/>
    <w:rsid w:val="00690DCB"/>
    <w:rsid w:val="00693FFE"/>
    <w:rsid w:val="006974CB"/>
    <w:rsid w:val="006A2E9D"/>
    <w:rsid w:val="006A60A6"/>
    <w:rsid w:val="006B5B54"/>
    <w:rsid w:val="006B6D5F"/>
    <w:rsid w:val="006B6EBD"/>
    <w:rsid w:val="006B7E37"/>
    <w:rsid w:val="006C0829"/>
    <w:rsid w:val="006C3E06"/>
    <w:rsid w:val="006C6E15"/>
    <w:rsid w:val="006E79DA"/>
    <w:rsid w:val="006F0135"/>
    <w:rsid w:val="006F37A9"/>
    <w:rsid w:val="006F6893"/>
    <w:rsid w:val="00702299"/>
    <w:rsid w:val="007037B2"/>
    <w:rsid w:val="007038B1"/>
    <w:rsid w:val="0070612C"/>
    <w:rsid w:val="007118BE"/>
    <w:rsid w:val="00713185"/>
    <w:rsid w:val="00713633"/>
    <w:rsid w:val="00714151"/>
    <w:rsid w:val="007148B8"/>
    <w:rsid w:val="0072149D"/>
    <w:rsid w:val="00727D39"/>
    <w:rsid w:val="007323AF"/>
    <w:rsid w:val="007323EB"/>
    <w:rsid w:val="00732D34"/>
    <w:rsid w:val="00735D2C"/>
    <w:rsid w:val="00743DC7"/>
    <w:rsid w:val="00754F73"/>
    <w:rsid w:val="0075635E"/>
    <w:rsid w:val="00763353"/>
    <w:rsid w:val="00763887"/>
    <w:rsid w:val="00767EE0"/>
    <w:rsid w:val="007752BF"/>
    <w:rsid w:val="00790626"/>
    <w:rsid w:val="00793973"/>
    <w:rsid w:val="007A1E9B"/>
    <w:rsid w:val="007A3041"/>
    <w:rsid w:val="007A5A83"/>
    <w:rsid w:val="007A7885"/>
    <w:rsid w:val="007A7D2B"/>
    <w:rsid w:val="007C19F7"/>
    <w:rsid w:val="007C25A0"/>
    <w:rsid w:val="007D25FC"/>
    <w:rsid w:val="007D5C67"/>
    <w:rsid w:val="007D61A8"/>
    <w:rsid w:val="007D624A"/>
    <w:rsid w:val="007D72DA"/>
    <w:rsid w:val="007E3738"/>
    <w:rsid w:val="007E39D4"/>
    <w:rsid w:val="007E45E3"/>
    <w:rsid w:val="007F0EA2"/>
    <w:rsid w:val="007F0EE9"/>
    <w:rsid w:val="007F3977"/>
    <w:rsid w:val="007F6656"/>
    <w:rsid w:val="007F6F8E"/>
    <w:rsid w:val="008055E6"/>
    <w:rsid w:val="00805893"/>
    <w:rsid w:val="008061A2"/>
    <w:rsid w:val="0080657B"/>
    <w:rsid w:val="008101B1"/>
    <w:rsid w:val="00811B96"/>
    <w:rsid w:val="00812C4B"/>
    <w:rsid w:val="0081638D"/>
    <w:rsid w:val="00816DD5"/>
    <w:rsid w:val="00817EAC"/>
    <w:rsid w:val="00820A4E"/>
    <w:rsid w:val="008231E3"/>
    <w:rsid w:val="00824806"/>
    <w:rsid w:val="00826B55"/>
    <w:rsid w:val="00843024"/>
    <w:rsid w:val="00844797"/>
    <w:rsid w:val="00845C64"/>
    <w:rsid w:val="00847F74"/>
    <w:rsid w:val="008510A3"/>
    <w:rsid w:val="0085163F"/>
    <w:rsid w:val="00851F49"/>
    <w:rsid w:val="00852173"/>
    <w:rsid w:val="00852BBD"/>
    <w:rsid w:val="0085655B"/>
    <w:rsid w:val="0086575D"/>
    <w:rsid w:val="00870B5E"/>
    <w:rsid w:val="00874930"/>
    <w:rsid w:val="00876241"/>
    <w:rsid w:val="00884902"/>
    <w:rsid w:val="0088494B"/>
    <w:rsid w:val="00885717"/>
    <w:rsid w:val="008925E5"/>
    <w:rsid w:val="00892F48"/>
    <w:rsid w:val="00893463"/>
    <w:rsid w:val="008938B7"/>
    <w:rsid w:val="00894688"/>
    <w:rsid w:val="008954EB"/>
    <w:rsid w:val="008A070C"/>
    <w:rsid w:val="008A42D2"/>
    <w:rsid w:val="008B45C4"/>
    <w:rsid w:val="008B5AD1"/>
    <w:rsid w:val="008C0618"/>
    <w:rsid w:val="008C2119"/>
    <w:rsid w:val="008C442D"/>
    <w:rsid w:val="008C4B6D"/>
    <w:rsid w:val="008C6CD2"/>
    <w:rsid w:val="008C7778"/>
    <w:rsid w:val="008D3F37"/>
    <w:rsid w:val="008D448A"/>
    <w:rsid w:val="008D5090"/>
    <w:rsid w:val="008E2A64"/>
    <w:rsid w:val="008E4C16"/>
    <w:rsid w:val="008F0371"/>
    <w:rsid w:val="008F3FD2"/>
    <w:rsid w:val="008F74C6"/>
    <w:rsid w:val="00902386"/>
    <w:rsid w:val="00905D14"/>
    <w:rsid w:val="00906CA2"/>
    <w:rsid w:val="0091230F"/>
    <w:rsid w:val="00913629"/>
    <w:rsid w:val="0091653F"/>
    <w:rsid w:val="00917C39"/>
    <w:rsid w:val="0092441A"/>
    <w:rsid w:val="00926EFF"/>
    <w:rsid w:val="0093058E"/>
    <w:rsid w:val="00931A77"/>
    <w:rsid w:val="00934B46"/>
    <w:rsid w:val="0093528A"/>
    <w:rsid w:val="009375C0"/>
    <w:rsid w:val="009450AF"/>
    <w:rsid w:val="00945915"/>
    <w:rsid w:val="0094596C"/>
    <w:rsid w:val="00945A2F"/>
    <w:rsid w:val="00957366"/>
    <w:rsid w:val="009608C3"/>
    <w:rsid w:val="009642D3"/>
    <w:rsid w:val="009652FB"/>
    <w:rsid w:val="0096611F"/>
    <w:rsid w:val="009702F0"/>
    <w:rsid w:val="009708D3"/>
    <w:rsid w:val="00972CF4"/>
    <w:rsid w:val="009749FE"/>
    <w:rsid w:val="00976F7A"/>
    <w:rsid w:val="00983097"/>
    <w:rsid w:val="00983178"/>
    <w:rsid w:val="009865F3"/>
    <w:rsid w:val="00990C2A"/>
    <w:rsid w:val="00991403"/>
    <w:rsid w:val="00991D8B"/>
    <w:rsid w:val="009928FC"/>
    <w:rsid w:val="00992E46"/>
    <w:rsid w:val="00994716"/>
    <w:rsid w:val="009954B4"/>
    <w:rsid w:val="00997E00"/>
    <w:rsid w:val="009A29C9"/>
    <w:rsid w:val="009B0A7B"/>
    <w:rsid w:val="009B359D"/>
    <w:rsid w:val="009B38C3"/>
    <w:rsid w:val="009B62B1"/>
    <w:rsid w:val="009B7403"/>
    <w:rsid w:val="009B7682"/>
    <w:rsid w:val="009C0DCF"/>
    <w:rsid w:val="009C20DB"/>
    <w:rsid w:val="009C54E2"/>
    <w:rsid w:val="009C5849"/>
    <w:rsid w:val="009C69C1"/>
    <w:rsid w:val="009D16FE"/>
    <w:rsid w:val="009D61B5"/>
    <w:rsid w:val="009D6F1D"/>
    <w:rsid w:val="009E49DD"/>
    <w:rsid w:val="009E5565"/>
    <w:rsid w:val="009F2C1C"/>
    <w:rsid w:val="009F30D6"/>
    <w:rsid w:val="009F378F"/>
    <w:rsid w:val="009F3F8E"/>
    <w:rsid w:val="00A00574"/>
    <w:rsid w:val="00A00E44"/>
    <w:rsid w:val="00A02E26"/>
    <w:rsid w:val="00A05962"/>
    <w:rsid w:val="00A06116"/>
    <w:rsid w:val="00A06704"/>
    <w:rsid w:val="00A12423"/>
    <w:rsid w:val="00A1690F"/>
    <w:rsid w:val="00A241BD"/>
    <w:rsid w:val="00A24D96"/>
    <w:rsid w:val="00A2532E"/>
    <w:rsid w:val="00A363BC"/>
    <w:rsid w:val="00A40614"/>
    <w:rsid w:val="00A41CC7"/>
    <w:rsid w:val="00A425EB"/>
    <w:rsid w:val="00A554A0"/>
    <w:rsid w:val="00A62805"/>
    <w:rsid w:val="00A64667"/>
    <w:rsid w:val="00A64FE5"/>
    <w:rsid w:val="00A708BB"/>
    <w:rsid w:val="00A76B49"/>
    <w:rsid w:val="00A77A2D"/>
    <w:rsid w:val="00A91CE7"/>
    <w:rsid w:val="00A927E1"/>
    <w:rsid w:val="00A92AFE"/>
    <w:rsid w:val="00A94CC6"/>
    <w:rsid w:val="00AB5031"/>
    <w:rsid w:val="00AC5A8F"/>
    <w:rsid w:val="00AC5BEC"/>
    <w:rsid w:val="00AC6295"/>
    <w:rsid w:val="00AC6DA6"/>
    <w:rsid w:val="00AD26E0"/>
    <w:rsid w:val="00AD3CEE"/>
    <w:rsid w:val="00AD5062"/>
    <w:rsid w:val="00AD5C37"/>
    <w:rsid w:val="00AD6DD3"/>
    <w:rsid w:val="00AE3F25"/>
    <w:rsid w:val="00AE71F6"/>
    <w:rsid w:val="00AF14AE"/>
    <w:rsid w:val="00AF1881"/>
    <w:rsid w:val="00AF4AEF"/>
    <w:rsid w:val="00AF4CD5"/>
    <w:rsid w:val="00B04999"/>
    <w:rsid w:val="00B064F1"/>
    <w:rsid w:val="00B07CCD"/>
    <w:rsid w:val="00B07D64"/>
    <w:rsid w:val="00B100F9"/>
    <w:rsid w:val="00B16A23"/>
    <w:rsid w:val="00B22DA0"/>
    <w:rsid w:val="00B345C3"/>
    <w:rsid w:val="00B35A73"/>
    <w:rsid w:val="00B40DDC"/>
    <w:rsid w:val="00B42453"/>
    <w:rsid w:val="00B526C4"/>
    <w:rsid w:val="00B54637"/>
    <w:rsid w:val="00B604F8"/>
    <w:rsid w:val="00B60678"/>
    <w:rsid w:val="00B621B1"/>
    <w:rsid w:val="00B6288A"/>
    <w:rsid w:val="00B62F07"/>
    <w:rsid w:val="00B64D65"/>
    <w:rsid w:val="00B67967"/>
    <w:rsid w:val="00B708DA"/>
    <w:rsid w:val="00B728A1"/>
    <w:rsid w:val="00B737A8"/>
    <w:rsid w:val="00B80992"/>
    <w:rsid w:val="00B84CBA"/>
    <w:rsid w:val="00B86CA3"/>
    <w:rsid w:val="00B91E44"/>
    <w:rsid w:val="00BA031E"/>
    <w:rsid w:val="00BA0460"/>
    <w:rsid w:val="00BB06B5"/>
    <w:rsid w:val="00BB0B2B"/>
    <w:rsid w:val="00BB1CBE"/>
    <w:rsid w:val="00BB2312"/>
    <w:rsid w:val="00BB2862"/>
    <w:rsid w:val="00BB2D91"/>
    <w:rsid w:val="00BC22CF"/>
    <w:rsid w:val="00BC2CC3"/>
    <w:rsid w:val="00BC72A6"/>
    <w:rsid w:val="00BD04F9"/>
    <w:rsid w:val="00BD6696"/>
    <w:rsid w:val="00BD69C5"/>
    <w:rsid w:val="00BE2358"/>
    <w:rsid w:val="00BE632D"/>
    <w:rsid w:val="00BE6C43"/>
    <w:rsid w:val="00BF0B9A"/>
    <w:rsid w:val="00BF176B"/>
    <w:rsid w:val="00BF1ED9"/>
    <w:rsid w:val="00BF3B75"/>
    <w:rsid w:val="00BF5F49"/>
    <w:rsid w:val="00BF6D59"/>
    <w:rsid w:val="00BF77F0"/>
    <w:rsid w:val="00C001CE"/>
    <w:rsid w:val="00C0172C"/>
    <w:rsid w:val="00C02EA5"/>
    <w:rsid w:val="00C02FDE"/>
    <w:rsid w:val="00C1039D"/>
    <w:rsid w:val="00C106DE"/>
    <w:rsid w:val="00C12621"/>
    <w:rsid w:val="00C152E0"/>
    <w:rsid w:val="00C16F28"/>
    <w:rsid w:val="00C1724C"/>
    <w:rsid w:val="00C21D85"/>
    <w:rsid w:val="00C2575F"/>
    <w:rsid w:val="00C25CE5"/>
    <w:rsid w:val="00C269E7"/>
    <w:rsid w:val="00C32810"/>
    <w:rsid w:val="00C36C8D"/>
    <w:rsid w:val="00C41AFE"/>
    <w:rsid w:val="00C42699"/>
    <w:rsid w:val="00C43731"/>
    <w:rsid w:val="00C4723B"/>
    <w:rsid w:val="00C5371B"/>
    <w:rsid w:val="00C55B72"/>
    <w:rsid w:val="00C57C15"/>
    <w:rsid w:val="00C57E8E"/>
    <w:rsid w:val="00C61C7E"/>
    <w:rsid w:val="00C6305A"/>
    <w:rsid w:val="00C6318E"/>
    <w:rsid w:val="00C72809"/>
    <w:rsid w:val="00C770B5"/>
    <w:rsid w:val="00C81821"/>
    <w:rsid w:val="00C860CD"/>
    <w:rsid w:val="00C935CF"/>
    <w:rsid w:val="00C97E48"/>
    <w:rsid w:val="00CA05D3"/>
    <w:rsid w:val="00CA59DF"/>
    <w:rsid w:val="00CB1350"/>
    <w:rsid w:val="00CB2A00"/>
    <w:rsid w:val="00CB2ACF"/>
    <w:rsid w:val="00CB2D18"/>
    <w:rsid w:val="00CB4F32"/>
    <w:rsid w:val="00CC0804"/>
    <w:rsid w:val="00CC4008"/>
    <w:rsid w:val="00CC47DA"/>
    <w:rsid w:val="00CC4F04"/>
    <w:rsid w:val="00CC7187"/>
    <w:rsid w:val="00CD009C"/>
    <w:rsid w:val="00CD03B6"/>
    <w:rsid w:val="00CD119C"/>
    <w:rsid w:val="00CD152B"/>
    <w:rsid w:val="00CD7E67"/>
    <w:rsid w:val="00CE3190"/>
    <w:rsid w:val="00CF029B"/>
    <w:rsid w:val="00CF1DB4"/>
    <w:rsid w:val="00CF4CF4"/>
    <w:rsid w:val="00CF56ED"/>
    <w:rsid w:val="00CF6FDE"/>
    <w:rsid w:val="00D0601B"/>
    <w:rsid w:val="00D06B15"/>
    <w:rsid w:val="00D10C52"/>
    <w:rsid w:val="00D1151D"/>
    <w:rsid w:val="00D13B12"/>
    <w:rsid w:val="00D14253"/>
    <w:rsid w:val="00D22C60"/>
    <w:rsid w:val="00D26E12"/>
    <w:rsid w:val="00D37A39"/>
    <w:rsid w:val="00D403C6"/>
    <w:rsid w:val="00D5022C"/>
    <w:rsid w:val="00D51489"/>
    <w:rsid w:val="00D65935"/>
    <w:rsid w:val="00D779B5"/>
    <w:rsid w:val="00D82063"/>
    <w:rsid w:val="00D82ED0"/>
    <w:rsid w:val="00DA5868"/>
    <w:rsid w:val="00DA6B87"/>
    <w:rsid w:val="00DB16D9"/>
    <w:rsid w:val="00DB3E73"/>
    <w:rsid w:val="00DB5169"/>
    <w:rsid w:val="00DC46EA"/>
    <w:rsid w:val="00DC4826"/>
    <w:rsid w:val="00DC65A9"/>
    <w:rsid w:val="00DD07E7"/>
    <w:rsid w:val="00DD18E8"/>
    <w:rsid w:val="00DE3154"/>
    <w:rsid w:val="00DE4216"/>
    <w:rsid w:val="00DE5236"/>
    <w:rsid w:val="00DE5EB5"/>
    <w:rsid w:val="00DF3D36"/>
    <w:rsid w:val="00DF5992"/>
    <w:rsid w:val="00E0169A"/>
    <w:rsid w:val="00E0186D"/>
    <w:rsid w:val="00E0452B"/>
    <w:rsid w:val="00E11656"/>
    <w:rsid w:val="00E11EA5"/>
    <w:rsid w:val="00E15A3E"/>
    <w:rsid w:val="00E201F3"/>
    <w:rsid w:val="00E24A27"/>
    <w:rsid w:val="00E255EA"/>
    <w:rsid w:val="00E27E8B"/>
    <w:rsid w:val="00E3189C"/>
    <w:rsid w:val="00E4386D"/>
    <w:rsid w:val="00E46004"/>
    <w:rsid w:val="00E47831"/>
    <w:rsid w:val="00E512F6"/>
    <w:rsid w:val="00E52B82"/>
    <w:rsid w:val="00E61572"/>
    <w:rsid w:val="00E636C0"/>
    <w:rsid w:val="00E63A56"/>
    <w:rsid w:val="00E66E63"/>
    <w:rsid w:val="00E6797D"/>
    <w:rsid w:val="00E7016C"/>
    <w:rsid w:val="00E71C7E"/>
    <w:rsid w:val="00E83D50"/>
    <w:rsid w:val="00E84993"/>
    <w:rsid w:val="00E85F0D"/>
    <w:rsid w:val="00E90BE3"/>
    <w:rsid w:val="00E91498"/>
    <w:rsid w:val="00E92C12"/>
    <w:rsid w:val="00E9432E"/>
    <w:rsid w:val="00E94E51"/>
    <w:rsid w:val="00EA20D4"/>
    <w:rsid w:val="00EA5B99"/>
    <w:rsid w:val="00EB08D8"/>
    <w:rsid w:val="00EB16E1"/>
    <w:rsid w:val="00EB4F14"/>
    <w:rsid w:val="00EB5766"/>
    <w:rsid w:val="00EC0C1F"/>
    <w:rsid w:val="00ED0CCC"/>
    <w:rsid w:val="00ED2CB4"/>
    <w:rsid w:val="00ED4D92"/>
    <w:rsid w:val="00ED73F4"/>
    <w:rsid w:val="00EE3901"/>
    <w:rsid w:val="00EF12EC"/>
    <w:rsid w:val="00EF1B2D"/>
    <w:rsid w:val="00EF3826"/>
    <w:rsid w:val="00EF56C3"/>
    <w:rsid w:val="00F01DA6"/>
    <w:rsid w:val="00F02E8C"/>
    <w:rsid w:val="00F04FBC"/>
    <w:rsid w:val="00F2103C"/>
    <w:rsid w:val="00F22537"/>
    <w:rsid w:val="00F23EB4"/>
    <w:rsid w:val="00F25251"/>
    <w:rsid w:val="00F3082A"/>
    <w:rsid w:val="00F319FF"/>
    <w:rsid w:val="00F3325A"/>
    <w:rsid w:val="00F36D06"/>
    <w:rsid w:val="00F53B04"/>
    <w:rsid w:val="00F56446"/>
    <w:rsid w:val="00F61387"/>
    <w:rsid w:val="00F649DB"/>
    <w:rsid w:val="00F668BA"/>
    <w:rsid w:val="00F71251"/>
    <w:rsid w:val="00F71702"/>
    <w:rsid w:val="00F77C31"/>
    <w:rsid w:val="00F80B0C"/>
    <w:rsid w:val="00F837E0"/>
    <w:rsid w:val="00F862F4"/>
    <w:rsid w:val="00F93962"/>
    <w:rsid w:val="00F93C2B"/>
    <w:rsid w:val="00F94703"/>
    <w:rsid w:val="00F94CAF"/>
    <w:rsid w:val="00F979CC"/>
    <w:rsid w:val="00FA0ED4"/>
    <w:rsid w:val="00FA3D00"/>
    <w:rsid w:val="00FB0199"/>
    <w:rsid w:val="00FB3F29"/>
    <w:rsid w:val="00FB495D"/>
    <w:rsid w:val="00FB4CD9"/>
    <w:rsid w:val="00FB5816"/>
    <w:rsid w:val="00FB7545"/>
    <w:rsid w:val="00FC10D9"/>
    <w:rsid w:val="00FC3150"/>
    <w:rsid w:val="00FC3E66"/>
    <w:rsid w:val="00FC5146"/>
    <w:rsid w:val="00FC76C4"/>
    <w:rsid w:val="00FD0EF7"/>
    <w:rsid w:val="00FD2908"/>
    <w:rsid w:val="00FD30CE"/>
    <w:rsid w:val="00FE425E"/>
    <w:rsid w:val="00FF2F6D"/>
    <w:rsid w:val="00FF3337"/>
    <w:rsid w:val="00FF56DC"/>
    <w:rsid w:val="00FF7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C9704"/>
  <w15:chartTrackingRefBased/>
  <w15:docId w15:val="{8AAF747A-00BF-42B1-BA13-F7797F4D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CB"/>
    <w:pPr>
      <w:spacing w:before="120" w:after="120" w:line="240" w:lineRule="auto"/>
      <w:jc w:val="both"/>
    </w:pPr>
  </w:style>
  <w:style w:type="paragraph" w:styleId="Heading1">
    <w:name w:val="heading 1"/>
    <w:basedOn w:val="Normal"/>
    <w:next w:val="Normal"/>
    <w:link w:val="Heading1Char"/>
    <w:uiPriority w:val="9"/>
    <w:qFormat/>
    <w:rsid w:val="009C20DB"/>
    <w:pPr>
      <w:keepNext/>
      <w:keepLines/>
      <w:pageBreakBefore/>
      <w:numPr>
        <w:numId w:val="34"/>
      </w:numPr>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9C20DB"/>
    <w:pPr>
      <w:numPr>
        <w:ilvl w:val="1"/>
        <w:numId w:val="34"/>
      </w:numPr>
      <w:outlineLvl w:val="1"/>
    </w:pPr>
    <w:rPr>
      <w:b/>
      <w:bCs/>
      <w:sz w:val="28"/>
      <w:szCs w:val="28"/>
    </w:rPr>
  </w:style>
  <w:style w:type="paragraph" w:styleId="Heading3">
    <w:name w:val="heading 3"/>
    <w:basedOn w:val="Normal"/>
    <w:next w:val="Normal"/>
    <w:link w:val="Heading3Char"/>
    <w:uiPriority w:val="9"/>
    <w:unhideWhenUsed/>
    <w:qFormat/>
    <w:rsid w:val="001A3E79"/>
    <w:pPr>
      <w:keepNext/>
      <w:keepLines/>
      <w:numPr>
        <w:ilvl w:val="2"/>
        <w:numId w:val="34"/>
      </w:numPr>
      <w:spacing w:before="160" w:after="8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F56ED"/>
    <w:pPr>
      <w:keepNext/>
      <w:keepLines/>
      <w:numPr>
        <w:ilvl w:val="3"/>
        <w:numId w:val="3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6ED"/>
    <w:pPr>
      <w:keepNext/>
      <w:keepLines/>
      <w:numPr>
        <w:ilvl w:val="4"/>
        <w:numId w:val="3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6ED"/>
    <w:pPr>
      <w:keepNext/>
      <w:keepLines/>
      <w:numPr>
        <w:ilvl w:val="5"/>
        <w:numId w:val="3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6ED"/>
    <w:pPr>
      <w:keepNext/>
      <w:keepLines/>
      <w:numPr>
        <w:ilvl w:val="6"/>
        <w:numId w:val="3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6ED"/>
    <w:pPr>
      <w:keepNext/>
      <w:keepLines/>
      <w:numPr>
        <w:ilvl w:val="7"/>
        <w:numId w:val="3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6ED"/>
    <w:pPr>
      <w:keepNext/>
      <w:keepLines/>
      <w:numPr>
        <w:ilvl w:val="8"/>
        <w:numId w:val="3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0DB"/>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9C20DB"/>
    <w:rPr>
      <w:b/>
      <w:bCs/>
      <w:sz w:val="28"/>
      <w:szCs w:val="28"/>
    </w:rPr>
  </w:style>
  <w:style w:type="character" w:customStyle="1" w:styleId="Heading3Char">
    <w:name w:val="Heading 3 Char"/>
    <w:basedOn w:val="DefaultParagraphFont"/>
    <w:link w:val="Heading3"/>
    <w:uiPriority w:val="9"/>
    <w:rsid w:val="001A3E7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F5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6ED"/>
    <w:rPr>
      <w:rFonts w:eastAsiaTheme="majorEastAsia" w:cstheme="majorBidi"/>
      <w:color w:val="272727" w:themeColor="text1" w:themeTint="D8"/>
    </w:rPr>
  </w:style>
  <w:style w:type="paragraph" w:styleId="Title">
    <w:name w:val="Title"/>
    <w:basedOn w:val="Normal"/>
    <w:next w:val="Normal"/>
    <w:link w:val="TitleChar"/>
    <w:uiPriority w:val="10"/>
    <w:qFormat/>
    <w:rsid w:val="00CF5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6ED"/>
    <w:pPr>
      <w:spacing w:before="160"/>
      <w:jc w:val="center"/>
    </w:pPr>
    <w:rPr>
      <w:i/>
      <w:iCs/>
      <w:color w:val="404040" w:themeColor="text1" w:themeTint="BF"/>
    </w:rPr>
  </w:style>
  <w:style w:type="character" w:customStyle="1" w:styleId="QuoteChar">
    <w:name w:val="Quote Char"/>
    <w:basedOn w:val="DefaultParagraphFont"/>
    <w:link w:val="Quote"/>
    <w:uiPriority w:val="29"/>
    <w:rsid w:val="00CF56ED"/>
    <w:rPr>
      <w:i/>
      <w:iCs/>
      <w:color w:val="404040" w:themeColor="text1" w:themeTint="BF"/>
    </w:rPr>
  </w:style>
  <w:style w:type="paragraph" w:styleId="ListParagraph">
    <w:name w:val="List Paragraph"/>
    <w:aliases w:val="List Paragraph (numbered (a)),Bullet Points,Liste Paragraf,Listenabsatz2,List Paragraph1,List Paragraph11,Report Para,WinDForce-Letter,En tête 1,Citation List,ANNEX,Inhaltsverzeichnis,bullet,bu,bullet1,B,b1,bullet 1,body,b Char Char Char"/>
    <w:basedOn w:val="Normal"/>
    <w:link w:val="ListParagraphChar"/>
    <w:uiPriority w:val="1"/>
    <w:qFormat/>
    <w:rsid w:val="00CF56ED"/>
    <w:pPr>
      <w:ind w:left="720"/>
      <w:contextualSpacing/>
    </w:pPr>
  </w:style>
  <w:style w:type="character" w:styleId="IntenseEmphasis">
    <w:name w:val="Intense Emphasis"/>
    <w:basedOn w:val="DefaultParagraphFont"/>
    <w:uiPriority w:val="21"/>
    <w:qFormat/>
    <w:rsid w:val="00CF56ED"/>
    <w:rPr>
      <w:i/>
      <w:iCs/>
      <w:color w:val="0F4761" w:themeColor="accent1" w:themeShade="BF"/>
    </w:rPr>
  </w:style>
  <w:style w:type="paragraph" w:styleId="IntenseQuote">
    <w:name w:val="Intense Quote"/>
    <w:basedOn w:val="Normal"/>
    <w:next w:val="Normal"/>
    <w:link w:val="IntenseQuoteChar"/>
    <w:uiPriority w:val="30"/>
    <w:qFormat/>
    <w:rsid w:val="00CF5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6ED"/>
    <w:rPr>
      <w:i/>
      <w:iCs/>
      <w:color w:val="0F4761" w:themeColor="accent1" w:themeShade="BF"/>
    </w:rPr>
  </w:style>
  <w:style w:type="character" w:styleId="IntenseReference">
    <w:name w:val="Intense Reference"/>
    <w:basedOn w:val="DefaultParagraphFont"/>
    <w:uiPriority w:val="32"/>
    <w:qFormat/>
    <w:rsid w:val="00CF56ED"/>
    <w:rPr>
      <w:b/>
      <w:bCs/>
      <w:smallCaps/>
      <w:color w:val="0F4761" w:themeColor="accent1" w:themeShade="BF"/>
      <w:spacing w:val="5"/>
    </w:rPr>
  </w:style>
  <w:style w:type="table" w:styleId="TableGrid">
    <w:name w:val="Table Grid"/>
    <w:aliases w:val="Tabella Copertina,Table 1"/>
    <w:basedOn w:val="TableNormal"/>
    <w:uiPriority w:val="59"/>
    <w:rsid w:val="005F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1E40"/>
    <w:rPr>
      <w:rFonts w:ascii="Times New Roman" w:hAnsi="Times New Roman" w:cs="Times New Roman"/>
    </w:rPr>
  </w:style>
  <w:style w:type="paragraph" w:styleId="FootnoteText">
    <w:name w:val="footnote text"/>
    <w:basedOn w:val="Normal"/>
    <w:link w:val="FootnoteTextChar"/>
    <w:uiPriority w:val="99"/>
    <w:unhideWhenUsed/>
    <w:rsid w:val="007148B8"/>
    <w:pPr>
      <w:spacing w:after="0"/>
    </w:pPr>
    <w:rPr>
      <w:sz w:val="20"/>
      <w:szCs w:val="20"/>
    </w:rPr>
  </w:style>
  <w:style w:type="character" w:customStyle="1" w:styleId="FootnoteTextChar">
    <w:name w:val="Footnote Text Char"/>
    <w:basedOn w:val="DefaultParagraphFont"/>
    <w:link w:val="FootnoteText"/>
    <w:uiPriority w:val="99"/>
    <w:rsid w:val="007148B8"/>
    <w:rPr>
      <w:sz w:val="20"/>
      <w:szCs w:val="20"/>
    </w:rPr>
  </w:style>
  <w:style w:type="character" w:styleId="FootnoteReference">
    <w:name w:val="footnote reference"/>
    <w:basedOn w:val="DefaultParagraphFont"/>
    <w:uiPriority w:val="99"/>
    <w:semiHidden/>
    <w:unhideWhenUsed/>
    <w:rsid w:val="007148B8"/>
    <w:rPr>
      <w:vertAlign w:val="superscript"/>
    </w:rPr>
  </w:style>
  <w:style w:type="character" w:styleId="Hyperlink">
    <w:name w:val="Hyperlink"/>
    <w:basedOn w:val="DefaultParagraphFont"/>
    <w:uiPriority w:val="99"/>
    <w:unhideWhenUsed/>
    <w:rsid w:val="0080657B"/>
    <w:rPr>
      <w:color w:val="467886" w:themeColor="hyperlink"/>
      <w:u w:val="single"/>
    </w:rPr>
  </w:style>
  <w:style w:type="character" w:styleId="UnresolvedMention">
    <w:name w:val="Unresolved Mention"/>
    <w:basedOn w:val="DefaultParagraphFont"/>
    <w:uiPriority w:val="99"/>
    <w:semiHidden/>
    <w:unhideWhenUsed/>
    <w:rsid w:val="0080657B"/>
    <w:rPr>
      <w:color w:val="605E5C"/>
      <w:shd w:val="clear" w:color="auto" w:fill="E1DFDD"/>
    </w:rPr>
  </w:style>
  <w:style w:type="paragraph" w:styleId="Caption">
    <w:name w:val="caption"/>
    <w:basedOn w:val="Normal"/>
    <w:next w:val="Normal"/>
    <w:uiPriority w:val="35"/>
    <w:unhideWhenUsed/>
    <w:qFormat/>
    <w:rsid w:val="00B35A73"/>
    <w:pPr>
      <w:spacing w:before="0" w:after="200"/>
    </w:pPr>
    <w:rPr>
      <w:i/>
      <w:iCs/>
      <w:color w:val="0E2841" w:themeColor="text2"/>
      <w:sz w:val="18"/>
      <w:szCs w:val="18"/>
    </w:rPr>
  </w:style>
  <w:style w:type="paragraph" w:styleId="TOCHeading">
    <w:name w:val="TOC Heading"/>
    <w:basedOn w:val="Heading1"/>
    <w:next w:val="Normal"/>
    <w:uiPriority w:val="39"/>
    <w:unhideWhenUsed/>
    <w:qFormat/>
    <w:rsid w:val="00F80B0C"/>
    <w:pPr>
      <w:spacing w:before="240" w:after="0" w:line="259" w:lineRule="auto"/>
      <w:outlineLvl w:val="9"/>
    </w:pPr>
    <w:rPr>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F80B0C"/>
    <w:pPr>
      <w:spacing w:after="100"/>
    </w:pPr>
  </w:style>
  <w:style w:type="paragraph" w:styleId="TOC2">
    <w:name w:val="toc 2"/>
    <w:basedOn w:val="Normal"/>
    <w:next w:val="Normal"/>
    <w:autoRedefine/>
    <w:uiPriority w:val="39"/>
    <w:unhideWhenUsed/>
    <w:rsid w:val="00F80B0C"/>
    <w:pPr>
      <w:spacing w:after="100"/>
      <w:ind w:left="240"/>
    </w:pPr>
  </w:style>
  <w:style w:type="paragraph" w:styleId="Header">
    <w:name w:val="header"/>
    <w:basedOn w:val="Normal"/>
    <w:link w:val="HeaderChar"/>
    <w:uiPriority w:val="99"/>
    <w:unhideWhenUsed/>
    <w:rsid w:val="00F80B0C"/>
    <w:pPr>
      <w:tabs>
        <w:tab w:val="center" w:pos="4680"/>
        <w:tab w:val="right" w:pos="9360"/>
      </w:tabs>
      <w:spacing w:before="0" w:after="0"/>
    </w:pPr>
  </w:style>
  <w:style w:type="character" w:customStyle="1" w:styleId="HeaderChar">
    <w:name w:val="Header Char"/>
    <w:basedOn w:val="DefaultParagraphFont"/>
    <w:link w:val="Header"/>
    <w:uiPriority w:val="99"/>
    <w:rsid w:val="00F80B0C"/>
  </w:style>
  <w:style w:type="paragraph" w:styleId="Footer">
    <w:name w:val="footer"/>
    <w:basedOn w:val="Normal"/>
    <w:link w:val="FooterChar"/>
    <w:uiPriority w:val="99"/>
    <w:unhideWhenUsed/>
    <w:rsid w:val="00F80B0C"/>
    <w:pPr>
      <w:tabs>
        <w:tab w:val="center" w:pos="4680"/>
        <w:tab w:val="right" w:pos="9360"/>
      </w:tabs>
      <w:spacing w:before="0" w:after="0"/>
    </w:pPr>
  </w:style>
  <w:style w:type="character" w:customStyle="1" w:styleId="FooterChar">
    <w:name w:val="Footer Char"/>
    <w:basedOn w:val="DefaultParagraphFont"/>
    <w:link w:val="Footer"/>
    <w:uiPriority w:val="99"/>
    <w:rsid w:val="00F80B0C"/>
  </w:style>
  <w:style w:type="character" w:styleId="CommentReference">
    <w:name w:val="annotation reference"/>
    <w:basedOn w:val="DefaultParagraphFont"/>
    <w:uiPriority w:val="99"/>
    <w:semiHidden/>
    <w:unhideWhenUsed/>
    <w:rsid w:val="00A06704"/>
    <w:rPr>
      <w:sz w:val="16"/>
      <w:szCs w:val="16"/>
    </w:rPr>
  </w:style>
  <w:style w:type="paragraph" w:styleId="CommentText">
    <w:name w:val="annotation text"/>
    <w:basedOn w:val="Normal"/>
    <w:link w:val="CommentTextChar"/>
    <w:uiPriority w:val="99"/>
    <w:unhideWhenUsed/>
    <w:rsid w:val="00A06704"/>
    <w:rPr>
      <w:sz w:val="20"/>
      <w:szCs w:val="20"/>
    </w:rPr>
  </w:style>
  <w:style w:type="character" w:customStyle="1" w:styleId="CommentTextChar">
    <w:name w:val="Comment Text Char"/>
    <w:basedOn w:val="DefaultParagraphFont"/>
    <w:link w:val="CommentText"/>
    <w:uiPriority w:val="99"/>
    <w:rsid w:val="00A06704"/>
    <w:rPr>
      <w:sz w:val="20"/>
      <w:szCs w:val="20"/>
    </w:rPr>
  </w:style>
  <w:style w:type="paragraph" w:styleId="CommentSubject">
    <w:name w:val="annotation subject"/>
    <w:basedOn w:val="CommentText"/>
    <w:next w:val="CommentText"/>
    <w:link w:val="CommentSubjectChar"/>
    <w:uiPriority w:val="99"/>
    <w:semiHidden/>
    <w:unhideWhenUsed/>
    <w:rsid w:val="00A06704"/>
    <w:rPr>
      <w:b/>
      <w:bCs/>
    </w:rPr>
  </w:style>
  <w:style w:type="character" w:customStyle="1" w:styleId="CommentSubjectChar">
    <w:name w:val="Comment Subject Char"/>
    <w:basedOn w:val="CommentTextChar"/>
    <w:link w:val="CommentSubject"/>
    <w:uiPriority w:val="99"/>
    <w:semiHidden/>
    <w:rsid w:val="00A06704"/>
    <w:rPr>
      <w:b/>
      <w:bCs/>
      <w:sz w:val="20"/>
      <w:szCs w:val="20"/>
    </w:rPr>
  </w:style>
  <w:style w:type="character" w:styleId="PlaceholderText">
    <w:name w:val="Placeholder Text"/>
    <w:basedOn w:val="DefaultParagraphFont"/>
    <w:uiPriority w:val="99"/>
    <w:semiHidden/>
    <w:rsid w:val="00A708BB"/>
    <w:rPr>
      <w:color w:val="666666"/>
    </w:rPr>
  </w:style>
  <w:style w:type="paragraph" w:styleId="TOC3">
    <w:name w:val="toc 3"/>
    <w:basedOn w:val="Normal"/>
    <w:next w:val="Normal"/>
    <w:autoRedefine/>
    <w:uiPriority w:val="39"/>
    <w:unhideWhenUsed/>
    <w:rsid w:val="001A3E79"/>
    <w:pPr>
      <w:spacing w:after="100"/>
      <w:ind w:left="480"/>
    </w:pPr>
  </w:style>
  <w:style w:type="character" w:customStyle="1" w:styleId="ListParagraphChar">
    <w:name w:val="List Paragraph Char"/>
    <w:aliases w:val="List Paragraph (numbered (a)) Char,Bullet Points Char,Liste Paragraf Char,Listenabsatz2 Char,List Paragraph1 Char,List Paragraph11 Char,Report Para Char,WinDForce-Letter Char,En tête 1 Char,Citation List Char,ANNEX Char,bullet Char"/>
    <w:link w:val="ListParagraph"/>
    <w:uiPriority w:val="34"/>
    <w:qFormat/>
    <w:locked/>
    <w:rsid w:val="009608C3"/>
  </w:style>
  <w:style w:type="paragraph" w:styleId="TableofFigures">
    <w:name w:val="table of figures"/>
    <w:basedOn w:val="Normal"/>
    <w:next w:val="Normal"/>
    <w:uiPriority w:val="99"/>
    <w:unhideWhenUsed/>
    <w:rsid w:val="0004194D"/>
    <w:pPr>
      <w:spacing w:after="0"/>
    </w:pPr>
  </w:style>
  <w:style w:type="paragraph" w:styleId="Revision">
    <w:name w:val="Revision"/>
    <w:hidden/>
    <w:uiPriority w:val="99"/>
    <w:semiHidden/>
    <w:rsid w:val="002670CF"/>
    <w:pPr>
      <w:spacing w:after="0" w:line="240" w:lineRule="auto"/>
    </w:pPr>
  </w:style>
  <w:style w:type="character" w:styleId="FollowedHyperlink">
    <w:name w:val="FollowedHyperlink"/>
    <w:basedOn w:val="DefaultParagraphFont"/>
    <w:uiPriority w:val="99"/>
    <w:semiHidden/>
    <w:unhideWhenUsed/>
    <w:rsid w:val="00010F52"/>
    <w:rPr>
      <w:color w:val="96607D" w:themeColor="followedHyperlink"/>
      <w:u w:val="single"/>
    </w:rPr>
  </w:style>
  <w:style w:type="character" w:customStyle="1" w:styleId="normaltextrun">
    <w:name w:val="normaltextrun"/>
    <w:basedOn w:val="DefaultParagraphFont"/>
    <w:rsid w:val="008510A3"/>
  </w:style>
  <w:style w:type="character" w:customStyle="1" w:styleId="eop">
    <w:name w:val="eop"/>
    <w:basedOn w:val="DefaultParagraphFont"/>
    <w:rsid w:val="008510A3"/>
  </w:style>
  <w:style w:type="paragraph" w:styleId="ListBullet">
    <w:name w:val="List Bullet"/>
    <w:basedOn w:val="Normal"/>
    <w:rsid w:val="00125994"/>
    <w:pPr>
      <w:numPr>
        <w:numId w:val="56"/>
      </w:numPr>
      <w:tabs>
        <w:tab w:val="clear" w:pos="360"/>
        <w:tab w:val="num" w:pos="1440"/>
      </w:tabs>
      <w:spacing w:before="0" w:after="0"/>
      <w:ind w:left="1440" w:hanging="540"/>
      <w:jc w:val="left"/>
    </w:pPr>
    <w:rPr>
      <w:rFonts w:ascii="Times New Roman" w:eastAsia="Times New Roman" w:hAnsi="Times New Roman" w:cs="Times New Roman"/>
      <w:kern w:val="0"/>
      <w14:ligatures w14:val="none"/>
    </w:rPr>
  </w:style>
  <w:style w:type="paragraph" w:customStyle="1" w:styleId="Body">
    <w:name w:val="Body"/>
    <w:rsid w:val="00F94CAF"/>
    <w:pPr>
      <w:pBdr>
        <w:top w:val="nil"/>
        <w:left w:val="nil"/>
        <w:bottom w:val="nil"/>
        <w:right w:val="nil"/>
        <w:between w:val="nil"/>
        <w:bar w:val="nil"/>
      </w:pBdr>
      <w:spacing w:after="0" w:line="288" w:lineRule="auto"/>
      <w:jc w:val="both"/>
    </w:pPr>
    <w:rPr>
      <w:rFonts w:ascii="Helvetica" w:eastAsia="Helvetica" w:hAnsi="Helvetica" w:cs="Helvetica"/>
      <w:color w:val="000000"/>
      <w:kern w:val="0"/>
      <w:sz w:val="20"/>
      <w:szCs w:val="20"/>
      <w:bdr w:val="nil"/>
      <w14:ligatures w14:val="none"/>
    </w:rPr>
  </w:style>
  <w:style w:type="character" w:styleId="Strong">
    <w:name w:val="Strong"/>
    <w:basedOn w:val="DefaultParagraphFont"/>
    <w:uiPriority w:val="22"/>
    <w:qFormat/>
    <w:rsid w:val="007A5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44">
      <w:bodyDiv w:val="1"/>
      <w:marLeft w:val="0"/>
      <w:marRight w:val="0"/>
      <w:marTop w:val="0"/>
      <w:marBottom w:val="0"/>
      <w:divBdr>
        <w:top w:val="none" w:sz="0" w:space="0" w:color="auto"/>
        <w:left w:val="none" w:sz="0" w:space="0" w:color="auto"/>
        <w:bottom w:val="none" w:sz="0" w:space="0" w:color="auto"/>
        <w:right w:val="none" w:sz="0" w:space="0" w:color="auto"/>
      </w:divBdr>
    </w:div>
    <w:div w:id="19472432">
      <w:bodyDiv w:val="1"/>
      <w:marLeft w:val="0"/>
      <w:marRight w:val="0"/>
      <w:marTop w:val="0"/>
      <w:marBottom w:val="0"/>
      <w:divBdr>
        <w:top w:val="none" w:sz="0" w:space="0" w:color="auto"/>
        <w:left w:val="none" w:sz="0" w:space="0" w:color="auto"/>
        <w:bottom w:val="none" w:sz="0" w:space="0" w:color="auto"/>
        <w:right w:val="none" w:sz="0" w:space="0" w:color="auto"/>
      </w:divBdr>
    </w:div>
    <w:div w:id="20396551">
      <w:bodyDiv w:val="1"/>
      <w:marLeft w:val="0"/>
      <w:marRight w:val="0"/>
      <w:marTop w:val="0"/>
      <w:marBottom w:val="0"/>
      <w:divBdr>
        <w:top w:val="none" w:sz="0" w:space="0" w:color="auto"/>
        <w:left w:val="none" w:sz="0" w:space="0" w:color="auto"/>
        <w:bottom w:val="none" w:sz="0" w:space="0" w:color="auto"/>
        <w:right w:val="none" w:sz="0" w:space="0" w:color="auto"/>
      </w:divBdr>
    </w:div>
    <w:div w:id="52701556">
      <w:bodyDiv w:val="1"/>
      <w:marLeft w:val="0"/>
      <w:marRight w:val="0"/>
      <w:marTop w:val="0"/>
      <w:marBottom w:val="0"/>
      <w:divBdr>
        <w:top w:val="none" w:sz="0" w:space="0" w:color="auto"/>
        <w:left w:val="none" w:sz="0" w:space="0" w:color="auto"/>
        <w:bottom w:val="none" w:sz="0" w:space="0" w:color="auto"/>
        <w:right w:val="none" w:sz="0" w:space="0" w:color="auto"/>
      </w:divBdr>
    </w:div>
    <w:div w:id="63459319">
      <w:bodyDiv w:val="1"/>
      <w:marLeft w:val="0"/>
      <w:marRight w:val="0"/>
      <w:marTop w:val="0"/>
      <w:marBottom w:val="0"/>
      <w:divBdr>
        <w:top w:val="none" w:sz="0" w:space="0" w:color="auto"/>
        <w:left w:val="none" w:sz="0" w:space="0" w:color="auto"/>
        <w:bottom w:val="none" w:sz="0" w:space="0" w:color="auto"/>
        <w:right w:val="none" w:sz="0" w:space="0" w:color="auto"/>
      </w:divBdr>
    </w:div>
    <w:div w:id="72511358">
      <w:bodyDiv w:val="1"/>
      <w:marLeft w:val="0"/>
      <w:marRight w:val="0"/>
      <w:marTop w:val="0"/>
      <w:marBottom w:val="0"/>
      <w:divBdr>
        <w:top w:val="none" w:sz="0" w:space="0" w:color="auto"/>
        <w:left w:val="none" w:sz="0" w:space="0" w:color="auto"/>
        <w:bottom w:val="none" w:sz="0" w:space="0" w:color="auto"/>
        <w:right w:val="none" w:sz="0" w:space="0" w:color="auto"/>
      </w:divBdr>
    </w:div>
    <w:div w:id="79641890">
      <w:bodyDiv w:val="1"/>
      <w:marLeft w:val="0"/>
      <w:marRight w:val="0"/>
      <w:marTop w:val="0"/>
      <w:marBottom w:val="0"/>
      <w:divBdr>
        <w:top w:val="none" w:sz="0" w:space="0" w:color="auto"/>
        <w:left w:val="none" w:sz="0" w:space="0" w:color="auto"/>
        <w:bottom w:val="none" w:sz="0" w:space="0" w:color="auto"/>
        <w:right w:val="none" w:sz="0" w:space="0" w:color="auto"/>
      </w:divBdr>
    </w:div>
    <w:div w:id="86460030">
      <w:bodyDiv w:val="1"/>
      <w:marLeft w:val="0"/>
      <w:marRight w:val="0"/>
      <w:marTop w:val="0"/>
      <w:marBottom w:val="0"/>
      <w:divBdr>
        <w:top w:val="none" w:sz="0" w:space="0" w:color="auto"/>
        <w:left w:val="none" w:sz="0" w:space="0" w:color="auto"/>
        <w:bottom w:val="none" w:sz="0" w:space="0" w:color="auto"/>
        <w:right w:val="none" w:sz="0" w:space="0" w:color="auto"/>
      </w:divBdr>
    </w:div>
    <w:div w:id="87818338">
      <w:bodyDiv w:val="1"/>
      <w:marLeft w:val="0"/>
      <w:marRight w:val="0"/>
      <w:marTop w:val="0"/>
      <w:marBottom w:val="0"/>
      <w:divBdr>
        <w:top w:val="none" w:sz="0" w:space="0" w:color="auto"/>
        <w:left w:val="none" w:sz="0" w:space="0" w:color="auto"/>
        <w:bottom w:val="none" w:sz="0" w:space="0" w:color="auto"/>
        <w:right w:val="none" w:sz="0" w:space="0" w:color="auto"/>
      </w:divBdr>
    </w:div>
    <w:div w:id="100299224">
      <w:bodyDiv w:val="1"/>
      <w:marLeft w:val="0"/>
      <w:marRight w:val="0"/>
      <w:marTop w:val="0"/>
      <w:marBottom w:val="0"/>
      <w:divBdr>
        <w:top w:val="none" w:sz="0" w:space="0" w:color="auto"/>
        <w:left w:val="none" w:sz="0" w:space="0" w:color="auto"/>
        <w:bottom w:val="none" w:sz="0" w:space="0" w:color="auto"/>
        <w:right w:val="none" w:sz="0" w:space="0" w:color="auto"/>
      </w:divBdr>
    </w:div>
    <w:div w:id="114104866">
      <w:bodyDiv w:val="1"/>
      <w:marLeft w:val="0"/>
      <w:marRight w:val="0"/>
      <w:marTop w:val="0"/>
      <w:marBottom w:val="0"/>
      <w:divBdr>
        <w:top w:val="none" w:sz="0" w:space="0" w:color="auto"/>
        <w:left w:val="none" w:sz="0" w:space="0" w:color="auto"/>
        <w:bottom w:val="none" w:sz="0" w:space="0" w:color="auto"/>
        <w:right w:val="none" w:sz="0" w:space="0" w:color="auto"/>
      </w:divBdr>
    </w:div>
    <w:div w:id="147945207">
      <w:bodyDiv w:val="1"/>
      <w:marLeft w:val="0"/>
      <w:marRight w:val="0"/>
      <w:marTop w:val="0"/>
      <w:marBottom w:val="0"/>
      <w:divBdr>
        <w:top w:val="none" w:sz="0" w:space="0" w:color="auto"/>
        <w:left w:val="none" w:sz="0" w:space="0" w:color="auto"/>
        <w:bottom w:val="none" w:sz="0" w:space="0" w:color="auto"/>
        <w:right w:val="none" w:sz="0" w:space="0" w:color="auto"/>
      </w:divBdr>
    </w:div>
    <w:div w:id="197132576">
      <w:bodyDiv w:val="1"/>
      <w:marLeft w:val="0"/>
      <w:marRight w:val="0"/>
      <w:marTop w:val="0"/>
      <w:marBottom w:val="0"/>
      <w:divBdr>
        <w:top w:val="none" w:sz="0" w:space="0" w:color="auto"/>
        <w:left w:val="none" w:sz="0" w:space="0" w:color="auto"/>
        <w:bottom w:val="none" w:sz="0" w:space="0" w:color="auto"/>
        <w:right w:val="none" w:sz="0" w:space="0" w:color="auto"/>
      </w:divBdr>
    </w:div>
    <w:div w:id="199826404">
      <w:bodyDiv w:val="1"/>
      <w:marLeft w:val="0"/>
      <w:marRight w:val="0"/>
      <w:marTop w:val="0"/>
      <w:marBottom w:val="0"/>
      <w:divBdr>
        <w:top w:val="none" w:sz="0" w:space="0" w:color="auto"/>
        <w:left w:val="none" w:sz="0" w:space="0" w:color="auto"/>
        <w:bottom w:val="none" w:sz="0" w:space="0" w:color="auto"/>
        <w:right w:val="none" w:sz="0" w:space="0" w:color="auto"/>
      </w:divBdr>
    </w:div>
    <w:div w:id="206261344">
      <w:bodyDiv w:val="1"/>
      <w:marLeft w:val="0"/>
      <w:marRight w:val="0"/>
      <w:marTop w:val="0"/>
      <w:marBottom w:val="0"/>
      <w:divBdr>
        <w:top w:val="none" w:sz="0" w:space="0" w:color="auto"/>
        <w:left w:val="none" w:sz="0" w:space="0" w:color="auto"/>
        <w:bottom w:val="none" w:sz="0" w:space="0" w:color="auto"/>
        <w:right w:val="none" w:sz="0" w:space="0" w:color="auto"/>
      </w:divBdr>
    </w:div>
    <w:div w:id="224803421">
      <w:bodyDiv w:val="1"/>
      <w:marLeft w:val="0"/>
      <w:marRight w:val="0"/>
      <w:marTop w:val="0"/>
      <w:marBottom w:val="0"/>
      <w:divBdr>
        <w:top w:val="none" w:sz="0" w:space="0" w:color="auto"/>
        <w:left w:val="none" w:sz="0" w:space="0" w:color="auto"/>
        <w:bottom w:val="none" w:sz="0" w:space="0" w:color="auto"/>
        <w:right w:val="none" w:sz="0" w:space="0" w:color="auto"/>
      </w:divBdr>
    </w:div>
    <w:div w:id="243999920">
      <w:bodyDiv w:val="1"/>
      <w:marLeft w:val="0"/>
      <w:marRight w:val="0"/>
      <w:marTop w:val="0"/>
      <w:marBottom w:val="0"/>
      <w:divBdr>
        <w:top w:val="none" w:sz="0" w:space="0" w:color="auto"/>
        <w:left w:val="none" w:sz="0" w:space="0" w:color="auto"/>
        <w:bottom w:val="none" w:sz="0" w:space="0" w:color="auto"/>
        <w:right w:val="none" w:sz="0" w:space="0" w:color="auto"/>
      </w:divBdr>
    </w:div>
    <w:div w:id="246889630">
      <w:bodyDiv w:val="1"/>
      <w:marLeft w:val="0"/>
      <w:marRight w:val="0"/>
      <w:marTop w:val="0"/>
      <w:marBottom w:val="0"/>
      <w:divBdr>
        <w:top w:val="none" w:sz="0" w:space="0" w:color="auto"/>
        <w:left w:val="none" w:sz="0" w:space="0" w:color="auto"/>
        <w:bottom w:val="none" w:sz="0" w:space="0" w:color="auto"/>
        <w:right w:val="none" w:sz="0" w:space="0" w:color="auto"/>
      </w:divBdr>
    </w:div>
    <w:div w:id="247925681">
      <w:bodyDiv w:val="1"/>
      <w:marLeft w:val="0"/>
      <w:marRight w:val="0"/>
      <w:marTop w:val="0"/>
      <w:marBottom w:val="0"/>
      <w:divBdr>
        <w:top w:val="none" w:sz="0" w:space="0" w:color="auto"/>
        <w:left w:val="none" w:sz="0" w:space="0" w:color="auto"/>
        <w:bottom w:val="none" w:sz="0" w:space="0" w:color="auto"/>
        <w:right w:val="none" w:sz="0" w:space="0" w:color="auto"/>
      </w:divBdr>
    </w:div>
    <w:div w:id="280110470">
      <w:bodyDiv w:val="1"/>
      <w:marLeft w:val="0"/>
      <w:marRight w:val="0"/>
      <w:marTop w:val="0"/>
      <w:marBottom w:val="0"/>
      <w:divBdr>
        <w:top w:val="none" w:sz="0" w:space="0" w:color="auto"/>
        <w:left w:val="none" w:sz="0" w:space="0" w:color="auto"/>
        <w:bottom w:val="none" w:sz="0" w:space="0" w:color="auto"/>
        <w:right w:val="none" w:sz="0" w:space="0" w:color="auto"/>
      </w:divBdr>
    </w:div>
    <w:div w:id="300161348">
      <w:bodyDiv w:val="1"/>
      <w:marLeft w:val="0"/>
      <w:marRight w:val="0"/>
      <w:marTop w:val="0"/>
      <w:marBottom w:val="0"/>
      <w:divBdr>
        <w:top w:val="none" w:sz="0" w:space="0" w:color="auto"/>
        <w:left w:val="none" w:sz="0" w:space="0" w:color="auto"/>
        <w:bottom w:val="none" w:sz="0" w:space="0" w:color="auto"/>
        <w:right w:val="none" w:sz="0" w:space="0" w:color="auto"/>
      </w:divBdr>
    </w:div>
    <w:div w:id="318658514">
      <w:bodyDiv w:val="1"/>
      <w:marLeft w:val="0"/>
      <w:marRight w:val="0"/>
      <w:marTop w:val="0"/>
      <w:marBottom w:val="0"/>
      <w:divBdr>
        <w:top w:val="none" w:sz="0" w:space="0" w:color="auto"/>
        <w:left w:val="none" w:sz="0" w:space="0" w:color="auto"/>
        <w:bottom w:val="none" w:sz="0" w:space="0" w:color="auto"/>
        <w:right w:val="none" w:sz="0" w:space="0" w:color="auto"/>
      </w:divBdr>
    </w:div>
    <w:div w:id="324435172">
      <w:bodyDiv w:val="1"/>
      <w:marLeft w:val="0"/>
      <w:marRight w:val="0"/>
      <w:marTop w:val="0"/>
      <w:marBottom w:val="0"/>
      <w:divBdr>
        <w:top w:val="none" w:sz="0" w:space="0" w:color="auto"/>
        <w:left w:val="none" w:sz="0" w:space="0" w:color="auto"/>
        <w:bottom w:val="none" w:sz="0" w:space="0" w:color="auto"/>
        <w:right w:val="none" w:sz="0" w:space="0" w:color="auto"/>
      </w:divBdr>
    </w:div>
    <w:div w:id="360208783">
      <w:bodyDiv w:val="1"/>
      <w:marLeft w:val="0"/>
      <w:marRight w:val="0"/>
      <w:marTop w:val="0"/>
      <w:marBottom w:val="0"/>
      <w:divBdr>
        <w:top w:val="none" w:sz="0" w:space="0" w:color="auto"/>
        <w:left w:val="none" w:sz="0" w:space="0" w:color="auto"/>
        <w:bottom w:val="none" w:sz="0" w:space="0" w:color="auto"/>
        <w:right w:val="none" w:sz="0" w:space="0" w:color="auto"/>
      </w:divBdr>
    </w:div>
    <w:div w:id="372580273">
      <w:bodyDiv w:val="1"/>
      <w:marLeft w:val="0"/>
      <w:marRight w:val="0"/>
      <w:marTop w:val="0"/>
      <w:marBottom w:val="0"/>
      <w:divBdr>
        <w:top w:val="none" w:sz="0" w:space="0" w:color="auto"/>
        <w:left w:val="none" w:sz="0" w:space="0" w:color="auto"/>
        <w:bottom w:val="none" w:sz="0" w:space="0" w:color="auto"/>
        <w:right w:val="none" w:sz="0" w:space="0" w:color="auto"/>
      </w:divBdr>
    </w:div>
    <w:div w:id="377048729">
      <w:bodyDiv w:val="1"/>
      <w:marLeft w:val="0"/>
      <w:marRight w:val="0"/>
      <w:marTop w:val="0"/>
      <w:marBottom w:val="0"/>
      <w:divBdr>
        <w:top w:val="none" w:sz="0" w:space="0" w:color="auto"/>
        <w:left w:val="none" w:sz="0" w:space="0" w:color="auto"/>
        <w:bottom w:val="none" w:sz="0" w:space="0" w:color="auto"/>
        <w:right w:val="none" w:sz="0" w:space="0" w:color="auto"/>
      </w:divBdr>
    </w:div>
    <w:div w:id="385760046">
      <w:bodyDiv w:val="1"/>
      <w:marLeft w:val="0"/>
      <w:marRight w:val="0"/>
      <w:marTop w:val="0"/>
      <w:marBottom w:val="0"/>
      <w:divBdr>
        <w:top w:val="none" w:sz="0" w:space="0" w:color="auto"/>
        <w:left w:val="none" w:sz="0" w:space="0" w:color="auto"/>
        <w:bottom w:val="none" w:sz="0" w:space="0" w:color="auto"/>
        <w:right w:val="none" w:sz="0" w:space="0" w:color="auto"/>
      </w:divBdr>
      <w:divsChild>
        <w:div w:id="95371733">
          <w:marLeft w:val="446"/>
          <w:marRight w:val="0"/>
          <w:marTop w:val="200"/>
          <w:marBottom w:val="0"/>
          <w:divBdr>
            <w:top w:val="none" w:sz="0" w:space="0" w:color="auto"/>
            <w:left w:val="none" w:sz="0" w:space="0" w:color="auto"/>
            <w:bottom w:val="none" w:sz="0" w:space="0" w:color="auto"/>
            <w:right w:val="none" w:sz="0" w:space="0" w:color="auto"/>
          </w:divBdr>
        </w:div>
        <w:div w:id="1102413573">
          <w:marLeft w:val="446"/>
          <w:marRight w:val="0"/>
          <w:marTop w:val="200"/>
          <w:marBottom w:val="0"/>
          <w:divBdr>
            <w:top w:val="none" w:sz="0" w:space="0" w:color="auto"/>
            <w:left w:val="none" w:sz="0" w:space="0" w:color="auto"/>
            <w:bottom w:val="none" w:sz="0" w:space="0" w:color="auto"/>
            <w:right w:val="none" w:sz="0" w:space="0" w:color="auto"/>
          </w:divBdr>
        </w:div>
        <w:div w:id="1454715946">
          <w:marLeft w:val="446"/>
          <w:marRight w:val="0"/>
          <w:marTop w:val="200"/>
          <w:marBottom w:val="0"/>
          <w:divBdr>
            <w:top w:val="none" w:sz="0" w:space="0" w:color="auto"/>
            <w:left w:val="none" w:sz="0" w:space="0" w:color="auto"/>
            <w:bottom w:val="none" w:sz="0" w:space="0" w:color="auto"/>
            <w:right w:val="none" w:sz="0" w:space="0" w:color="auto"/>
          </w:divBdr>
        </w:div>
      </w:divsChild>
    </w:div>
    <w:div w:id="411702357">
      <w:bodyDiv w:val="1"/>
      <w:marLeft w:val="0"/>
      <w:marRight w:val="0"/>
      <w:marTop w:val="0"/>
      <w:marBottom w:val="0"/>
      <w:divBdr>
        <w:top w:val="none" w:sz="0" w:space="0" w:color="auto"/>
        <w:left w:val="none" w:sz="0" w:space="0" w:color="auto"/>
        <w:bottom w:val="none" w:sz="0" w:space="0" w:color="auto"/>
        <w:right w:val="none" w:sz="0" w:space="0" w:color="auto"/>
      </w:divBdr>
    </w:div>
    <w:div w:id="413361456">
      <w:bodyDiv w:val="1"/>
      <w:marLeft w:val="0"/>
      <w:marRight w:val="0"/>
      <w:marTop w:val="0"/>
      <w:marBottom w:val="0"/>
      <w:divBdr>
        <w:top w:val="none" w:sz="0" w:space="0" w:color="auto"/>
        <w:left w:val="none" w:sz="0" w:space="0" w:color="auto"/>
        <w:bottom w:val="none" w:sz="0" w:space="0" w:color="auto"/>
        <w:right w:val="none" w:sz="0" w:space="0" w:color="auto"/>
      </w:divBdr>
    </w:div>
    <w:div w:id="414087170">
      <w:bodyDiv w:val="1"/>
      <w:marLeft w:val="0"/>
      <w:marRight w:val="0"/>
      <w:marTop w:val="0"/>
      <w:marBottom w:val="0"/>
      <w:divBdr>
        <w:top w:val="none" w:sz="0" w:space="0" w:color="auto"/>
        <w:left w:val="none" w:sz="0" w:space="0" w:color="auto"/>
        <w:bottom w:val="none" w:sz="0" w:space="0" w:color="auto"/>
        <w:right w:val="none" w:sz="0" w:space="0" w:color="auto"/>
      </w:divBdr>
    </w:div>
    <w:div w:id="434206700">
      <w:bodyDiv w:val="1"/>
      <w:marLeft w:val="0"/>
      <w:marRight w:val="0"/>
      <w:marTop w:val="0"/>
      <w:marBottom w:val="0"/>
      <w:divBdr>
        <w:top w:val="none" w:sz="0" w:space="0" w:color="auto"/>
        <w:left w:val="none" w:sz="0" w:space="0" w:color="auto"/>
        <w:bottom w:val="none" w:sz="0" w:space="0" w:color="auto"/>
        <w:right w:val="none" w:sz="0" w:space="0" w:color="auto"/>
      </w:divBdr>
    </w:div>
    <w:div w:id="457728372">
      <w:bodyDiv w:val="1"/>
      <w:marLeft w:val="0"/>
      <w:marRight w:val="0"/>
      <w:marTop w:val="0"/>
      <w:marBottom w:val="0"/>
      <w:divBdr>
        <w:top w:val="none" w:sz="0" w:space="0" w:color="auto"/>
        <w:left w:val="none" w:sz="0" w:space="0" w:color="auto"/>
        <w:bottom w:val="none" w:sz="0" w:space="0" w:color="auto"/>
        <w:right w:val="none" w:sz="0" w:space="0" w:color="auto"/>
      </w:divBdr>
    </w:div>
    <w:div w:id="488905045">
      <w:bodyDiv w:val="1"/>
      <w:marLeft w:val="0"/>
      <w:marRight w:val="0"/>
      <w:marTop w:val="0"/>
      <w:marBottom w:val="0"/>
      <w:divBdr>
        <w:top w:val="none" w:sz="0" w:space="0" w:color="auto"/>
        <w:left w:val="none" w:sz="0" w:space="0" w:color="auto"/>
        <w:bottom w:val="none" w:sz="0" w:space="0" w:color="auto"/>
        <w:right w:val="none" w:sz="0" w:space="0" w:color="auto"/>
      </w:divBdr>
    </w:div>
    <w:div w:id="508838128">
      <w:bodyDiv w:val="1"/>
      <w:marLeft w:val="0"/>
      <w:marRight w:val="0"/>
      <w:marTop w:val="0"/>
      <w:marBottom w:val="0"/>
      <w:divBdr>
        <w:top w:val="none" w:sz="0" w:space="0" w:color="auto"/>
        <w:left w:val="none" w:sz="0" w:space="0" w:color="auto"/>
        <w:bottom w:val="none" w:sz="0" w:space="0" w:color="auto"/>
        <w:right w:val="none" w:sz="0" w:space="0" w:color="auto"/>
      </w:divBdr>
    </w:div>
    <w:div w:id="511996480">
      <w:bodyDiv w:val="1"/>
      <w:marLeft w:val="0"/>
      <w:marRight w:val="0"/>
      <w:marTop w:val="0"/>
      <w:marBottom w:val="0"/>
      <w:divBdr>
        <w:top w:val="none" w:sz="0" w:space="0" w:color="auto"/>
        <w:left w:val="none" w:sz="0" w:space="0" w:color="auto"/>
        <w:bottom w:val="none" w:sz="0" w:space="0" w:color="auto"/>
        <w:right w:val="none" w:sz="0" w:space="0" w:color="auto"/>
      </w:divBdr>
      <w:divsChild>
        <w:div w:id="943342070">
          <w:marLeft w:val="446"/>
          <w:marRight w:val="0"/>
          <w:marTop w:val="200"/>
          <w:marBottom w:val="0"/>
          <w:divBdr>
            <w:top w:val="none" w:sz="0" w:space="0" w:color="auto"/>
            <w:left w:val="none" w:sz="0" w:space="0" w:color="auto"/>
            <w:bottom w:val="none" w:sz="0" w:space="0" w:color="auto"/>
            <w:right w:val="none" w:sz="0" w:space="0" w:color="auto"/>
          </w:divBdr>
        </w:div>
      </w:divsChild>
    </w:div>
    <w:div w:id="516651277">
      <w:bodyDiv w:val="1"/>
      <w:marLeft w:val="0"/>
      <w:marRight w:val="0"/>
      <w:marTop w:val="0"/>
      <w:marBottom w:val="0"/>
      <w:divBdr>
        <w:top w:val="none" w:sz="0" w:space="0" w:color="auto"/>
        <w:left w:val="none" w:sz="0" w:space="0" w:color="auto"/>
        <w:bottom w:val="none" w:sz="0" w:space="0" w:color="auto"/>
        <w:right w:val="none" w:sz="0" w:space="0" w:color="auto"/>
      </w:divBdr>
    </w:div>
    <w:div w:id="519851986">
      <w:bodyDiv w:val="1"/>
      <w:marLeft w:val="0"/>
      <w:marRight w:val="0"/>
      <w:marTop w:val="0"/>
      <w:marBottom w:val="0"/>
      <w:divBdr>
        <w:top w:val="none" w:sz="0" w:space="0" w:color="auto"/>
        <w:left w:val="none" w:sz="0" w:space="0" w:color="auto"/>
        <w:bottom w:val="none" w:sz="0" w:space="0" w:color="auto"/>
        <w:right w:val="none" w:sz="0" w:space="0" w:color="auto"/>
      </w:divBdr>
    </w:div>
    <w:div w:id="520819171">
      <w:bodyDiv w:val="1"/>
      <w:marLeft w:val="0"/>
      <w:marRight w:val="0"/>
      <w:marTop w:val="0"/>
      <w:marBottom w:val="0"/>
      <w:divBdr>
        <w:top w:val="none" w:sz="0" w:space="0" w:color="auto"/>
        <w:left w:val="none" w:sz="0" w:space="0" w:color="auto"/>
        <w:bottom w:val="none" w:sz="0" w:space="0" w:color="auto"/>
        <w:right w:val="none" w:sz="0" w:space="0" w:color="auto"/>
      </w:divBdr>
    </w:div>
    <w:div w:id="558789172">
      <w:bodyDiv w:val="1"/>
      <w:marLeft w:val="0"/>
      <w:marRight w:val="0"/>
      <w:marTop w:val="0"/>
      <w:marBottom w:val="0"/>
      <w:divBdr>
        <w:top w:val="none" w:sz="0" w:space="0" w:color="auto"/>
        <w:left w:val="none" w:sz="0" w:space="0" w:color="auto"/>
        <w:bottom w:val="none" w:sz="0" w:space="0" w:color="auto"/>
        <w:right w:val="none" w:sz="0" w:space="0" w:color="auto"/>
      </w:divBdr>
    </w:div>
    <w:div w:id="560672100">
      <w:bodyDiv w:val="1"/>
      <w:marLeft w:val="0"/>
      <w:marRight w:val="0"/>
      <w:marTop w:val="0"/>
      <w:marBottom w:val="0"/>
      <w:divBdr>
        <w:top w:val="none" w:sz="0" w:space="0" w:color="auto"/>
        <w:left w:val="none" w:sz="0" w:space="0" w:color="auto"/>
        <w:bottom w:val="none" w:sz="0" w:space="0" w:color="auto"/>
        <w:right w:val="none" w:sz="0" w:space="0" w:color="auto"/>
      </w:divBdr>
    </w:div>
    <w:div w:id="567426731">
      <w:bodyDiv w:val="1"/>
      <w:marLeft w:val="0"/>
      <w:marRight w:val="0"/>
      <w:marTop w:val="0"/>
      <w:marBottom w:val="0"/>
      <w:divBdr>
        <w:top w:val="none" w:sz="0" w:space="0" w:color="auto"/>
        <w:left w:val="none" w:sz="0" w:space="0" w:color="auto"/>
        <w:bottom w:val="none" w:sz="0" w:space="0" w:color="auto"/>
        <w:right w:val="none" w:sz="0" w:space="0" w:color="auto"/>
      </w:divBdr>
    </w:div>
    <w:div w:id="582571236">
      <w:bodyDiv w:val="1"/>
      <w:marLeft w:val="0"/>
      <w:marRight w:val="0"/>
      <w:marTop w:val="0"/>
      <w:marBottom w:val="0"/>
      <w:divBdr>
        <w:top w:val="none" w:sz="0" w:space="0" w:color="auto"/>
        <w:left w:val="none" w:sz="0" w:space="0" w:color="auto"/>
        <w:bottom w:val="none" w:sz="0" w:space="0" w:color="auto"/>
        <w:right w:val="none" w:sz="0" w:space="0" w:color="auto"/>
      </w:divBdr>
    </w:div>
    <w:div w:id="591934786">
      <w:bodyDiv w:val="1"/>
      <w:marLeft w:val="0"/>
      <w:marRight w:val="0"/>
      <w:marTop w:val="0"/>
      <w:marBottom w:val="0"/>
      <w:divBdr>
        <w:top w:val="none" w:sz="0" w:space="0" w:color="auto"/>
        <w:left w:val="none" w:sz="0" w:space="0" w:color="auto"/>
        <w:bottom w:val="none" w:sz="0" w:space="0" w:color="auto"/>
        <w:right w:val="none" w:sz="0" w:space="0" w:color="auto"/>
      </w:divBdr>
    </w:div>
    <w:div w:id="601373777">
      <w:bodyDiv w:val="1"/>
      <w:marLeft w:val="0"/>
      <w:marRight w:val="0"/>
      <w:marTop w:val="0"/>
      <w:marBottom w:val="0"/>
      <w:divBdr>
        <w:top w:val="none" w:sz="0" w:space="0" w:color="auto"/>
        <w:left w:val="none" w:sz="0" w:space="0" w:color="auto"/>
        <w:bottom w:val="none" w:sz="0" w:space="0" w:color="auto"/>
        <w:right w:val="none" w:sz="0" w:space="0" w:color="auto"/>
      </w:divBdr>
    </w:div>
    <w:div w:id="633558291">
      <w:bodyDiv w:val="1"/>
      <w:marLeft w:val="0"/>
      <w:marRight w:val="0"/>
      <w:marTop w:val="0"/>
      <w:marBottom w:val="0"/>
      <w:divBdr>
        <w:top w:val="none" w:sz="0" w:space="0" w:color="auto"/>
        <w:left w:val="none" w:sz="0" w:space="0" w:color="auto"/>
        <w:bottom w:val="none" w:sz="0" w:space="0" w:color="auto"/>
        <w:right w:val="none" w:sz="0" w:space="0" w:color="auto"/>
      </w:divBdr>
    </w:div>
    <w:div w:id="642387261">
      <w:bodyDiv w:val="1"/>
      <w:marLeft w:val="0"/>
      <w:marRight w:val="0"/>
      <w:marTop w:val="0"/>
      <w:marBottom w:val="0"/>
      <w:divBdr>
        <w:top w:val="none" w:sz="0" w:space="0" w:color="auto"/>
        <w:left w:val="none" w:sz="0" w:space="0" w:color="auto"/>
        <w:bottom w:val="none" w:sz="0" w:space="0" w:color="auto"/>
        <w:right w:val="none" w:sz="0" w:space="0" w:color="auto"/>
      </w:divBdr>
    </w:div>
    <w:div w:id="642731294">
      <w:bodyDiv w:val="1"/>
      <w:marLeft w:val="0"/>
      <w:marRight w:val="0"/>
      <w:marTop w:val="0"/>
      <w:marBottom w:val="0"/>
      <w:divBdr>
        <w:top w:val="none" w:sz="0" w:space="0" w:color="auto"/>
        <w:left w:val="none" w:sz="0" w:space="0" w:color="auto"/>
        <w:bottom w:val="none" w:sz="0" w:space="0" w:color="auto"/>
        <w:right w:val="none" w:sz="0" w:space="0" w:color="auto"/>
      </w:divBdr>
    </w:div>
    <w:div w:id="645934431">
      <w:bodyDiv w:val="1"/>
      <w:marLeft w:val="0"/>
      <w:marRight w:val="0"/>
      <w:marTop w:val="0"/>
      <w:marBottom w:val="0"/>
      <w:divBdr>
        <w:top w:val="none" w:sz="0" w:space="0" w:color="auto"/>
        <w:left w:val="none" w:sz="0" w:space="0" w:color="auto"/>
        <w:bottom w:val="none" w:sz="0" w:space="0" w:color="auto"/>
        <w:right w:val="none" w:sz="0" w:space="0" w:color="auto"/>
      </w:divBdr>
    </w:div>
    <w:div w:id="646856892">
      <w:bodyDiv w:val="1"/>
      <w:marLeft w:val="0"/>
      <w:marRight w:val="0"/>
      <w:marTop w:val="0"/>
      <w:marBottom w:val="0"/>
      <w:divBdr>
        <w:top w:val="none" w:sz="0" w:space="0" w:color="auto"/>
        <w:left w:val="none" w:sz="0" w:space="0" w:color="auto"/>
        <w:bottom w:val="none" w:sz="0" w:space="0" w:color="auto"/>
        <w:right w:val="none" w:sz="0" w:space="0" w:color="auto"/>
      </w:divBdr>
    </w:div>
    <w:div w:id="655885617">
      <w:bodyDiv w:val="1"/>
      <w:marLeft w:val="0"/>
      <w:marRight w:val="0"/>
      <w:marTop w:val="0"/>
      <w:marBottom w:val="0"/>
      <w:divBdr>
        <w:top w:val="none" w:sz="0" w:space="0" w:color="auto"/>
        <w:left w:val="none" w:sz="0" w:space="0" w:color="auto"/>
        <w:bottom w:val="none" w:sz="0" w:space="0" w:color="auto"/>
        <w:right w:val="none" w:sz="0" w:space="0" w:color="auto"/>
      </w:divBdr>
    </w:div>
    <w:div w:id="656566880">
      <w:bodyDiv w:val="1"/>
      <w:marLeft w:val="0"/>
      <w:marRight w:val="0"/>
      <w:marTop w:val="0"/>
      <w:marBottom w:val="0"/>
      <w:divBdr>
        <w:top w:val="none" w:sz="0" w:space="0" w:color="auto"/>
        <w:left w:val="none" w:sz="0" w:space="0" w:color="auto"/>
        <w:bottom w:val="none" w:sz="0" w:space="0" w:color="auto"/>
        <w:right w:val="none" w:sz="0" w:space="0" w:color="auto"/>
      </w:divBdr>
    </w:div>
    <w:div w:id="677775321">
      <w:bodyDiv w:val="1"/>
      <w:marLeft w:val="0"/>
      <w:marRight w:val="0"/>
      <w:marTop w:val="0"/>
      <w:marBottom w:val="0"/>
      <w:divBdr>
        <w:top w:val="none" w:sz="0" w:space="0" w:color="auto"/>
        <w:left w:val="none" w:sz="0" w:space="0" w:color="auto"/>
        <w:bottom w:val="none" w:sz="0" w:space="0" w:color="auto"/>
        <w:right w:val="none" w:sz="0" w:space="0" w:color="auto"/>
      </w:divBdr>
    </w:div>
    <w:div w:id="702054048">
      <w:bodyDiv w:val="1"/>
      <w:marLeft w:val="0"/>
      <w:marRight w:val="0"/>
      <w:marTop w:val="0"/>
      <w:marBottom w:val="0"/>
      <w:divBdr>
        <w:top w:val="none" w:sz="0" w:space="0" w:color="auto"/>
        <w:left w:val="none" w:sz="0" w:space="0" w:color="auto"/>
        <w:bottom w:val="none" w:sz="0" w:space="0" w:color="auto"/>
        <w:right w:val="none" w:sz="0" w:space="0" w:color="auto"/>
      </w:divBdr>
    </w:div>
    <w:div w:id="734745027">
      <w:bodyDiv w:val="1"/>
      <w:marLeft w:val="0"/>
      <w:marRight w:val="0"/>
      <w:marTop w:val="0"/>
      <w:marBottom w:val="0"/>
      <w:divBdr>
        <w:top w:val="none" w:sz="0" w:space="0" w:color="auto"/>
        <w:left w:val="none" w:sz="0" w:space="0" w:color="auto"/>
        <w:bottom w:val="none" w:sz="0" w:space="0" w:color="auto"/>
        <w:right w:val="none" w:sz="0" w:space="0" w:color="auto"/>
      </w:divBdr>
    </w:div>
    <w:div w:id="740055938">
      <w:bodyDiv w:val="1"/>
      <w:marLeft w:val="0"/>
      <w:marRight w:val="0"/>
      <w:marTop w:val="0"/>
      <w:marBottom w:val="0"/>
      <w:divBdr>
        <w:top w:val="none" w:sz="0" w:space="0" w:color="auto"/>
        <w:left w:val="none" w:sz="0" w:space="0" w:color="auto"/>
        <w:bottom w:val="none" w:sz="0" w:space="0" w:color="auto"/>
        <w:right w:val="none" w:sz="0" w:space="0" w:color="auto"/>
      </w:divBdr>
    </w:div>
    <w:div w:id="743795252">
      <w:bodyDiv w:val="1"/>
      <w:marLeft w:val="0"/>
      <w:marRight w:val="0"/>
      <w:marTop w:val="0"/>
      <w:marBottom w:val="0"/>
      <w:divBdr>
        <w:top w:val="none" w:sz="0" w:space="0" w:color="auto"/>
        <w:left w:val="none" w:sz="0" w:space="0" w:color="auto"/>
        <w:bottom w:val="none" w:sz="0" w:space="0" w:color="auto"/>
        <w:right w:val="none" w:sz="0" w:space="0" w:color="auto"/>
      </w:divBdr>
    </w:div>
    <w:div w:id="754522185">
      <w:bodyDiv w:val="1"/>
      <w:marLeft w:val="0"/>
      <w:marRight w:val="0"/>
      <w:marTop w:val="0"/>
      <w:marBottom w:val="0"/>
      <w:divBdr>
        <w:top w:val="none" w:sz="0" w:space="0" w:color="auto"/>
        <w:left w:val="none" w:sz="0" w:space="0" w:color="auto"/>
        <w:bottom w:val="none" w:sz="0" w:space="0" w:color="auto"/>
        <w:right w:val="none" w:sz="0" w:space="0" w:color="auto"/>
      </w:divBdr>
    </w:div>
    <w:div w:id="760488933">
      <w:bodyDiv w:val="1"/>
      <w:marLeft w:val="0"/>
      <w:marRight w:val="0"/>
      <w:marTop w:val="0"/>
      <w:marBottom w:val="0"/>
      <w:divBdr>
        <w:top w:val="none" w:sz="0" w:space="0" w:color="auto"/>
        <w:left w:val="none" w:sz="0" w:space="0" w:color="auto"/>
        <w:bottom w:val="none" w:sz="0" w:space="0" w:color="auto"/>
        <w:right w:val="none" w:sz="0" w:space="0" w:color="auto"/>
      </w:divBdr>
    </w:div>
    <w:div w:id="761073607">
      <w:bodyDiv w:val="1"/>
      <w:marLeft w:val="0"/>
      <w:marRight w:val="0"/>
      <w:marTop w:val="0"/>
      <w:marBottom w:val="0"/>
      <w:divBdr>
        <w:top w:val="none" w:sz="0" w:space="0" w:color="auto"/>
        <w:left w:val="none" w:sz="0" w:space="0" w:color="auto"/>
        <w:bottom w:val="none" w:sz="0" w:space="0" w:color="auto"/>
        <w:right w:val="none" w:sz="0" w:space="0" w:color="auto"/>
      </w:divBdr>
    </w:div>
    <w:div w:id="761686158">
      <w:bodyDiv w:val="1"/>
      <w:marLeft w:val="0"/>
      <w:marRight w:val="0"/>
      <w:marTop w:val="0"/>
      <w:marBottom w:val="0"/>
      <w:divBdr>
        <w:top w:val="none" w:sz="0" w:space="0" w:color="auto"/>
        <w:left w:val="none" w:sz="0" w:space="0" w:color="auto"/>
        <w:bottom w:val="none" w:sz="0" w:space="0" w:color="auto"/>
        <w:right w:val="none" w:sz="0" w:space="0" w:color="auto"/>
      </w:divBdr>
    </w:div>
    <w:div w:id="776872181">
      <w:bodyDiv w:val="1"/>
      <w:marLeft w:val="0"/>
      <w:marRight w:val="0"/>
      <w:marTop w:val="0"/>
      <w:marBottom w:val="0"/>
      <w:divBdr>
        <w:top w:val="none" w:sz="0" w:space="0" w:color="auto"/>
        <w:left w:val="none" w:sz="0" w:space="0" w:color="auto"/>
        <w:bottom w:val="none" w:sz="0" w:space="0" w:color="auto"/>
        <w:right w:val="none" w:sz="0" w:space="0" w:color="auto"/>
      </w:divBdr>
    </w:div>
    <w:div w:id="779181026">
      <w:bodyDiv w:val="1"/>
      <w:marLeft w:val="0"/>
      <w:marRight w:val="0"/>
      <w:marTop w:val="0"/>
      <w:marBottom w:val="0"/>
      <w:divBdr>
        <w:top w:val="none" w:sz="0" w:space="0" w:color="auto"/>
        <w:left w:val="none" w:sz="0" w:space="0" w:color="auto"/>
        <w:bottom w:val="none" w:sz="0" w:space="0" w:color="auto"/>
        <w:right w:val="none" w:sz="0" w:space="0" w:color="auto"/>
      </w:divBdr>
    </w:div>
    <w:div w:id="785923863">
      <w:bodyDiv w:val="1"/>
      <w:marLeft w:val="0"/>
      <w:marRight w:val="0"/>
      <w:marTop w:val="0"/>
      <w:marBottom w:val="0"/>
      <w:divBdr>
        <w:top w:val="none" w:sz="0" w:space="0" w:color="auto"/>
        <w:left w:val="none" w:sz="0" w:space="0" w:color="auto"/>
        <w:bottom w:val="none" w:sz="0" w:space="0" w:color="auto"/>
        <w:right w:val="none" w:sz="0" w:space="0" w:color="auto"/>
      </w:divBdr>
    </w:div>
    <w:div w:id="790827535">
      <w:bodyDiv w:val="1"/>
      <w:marLeft w:val="0"/>
      <w:marRight w:val="0"/>
      <w:marTop w:val="0"/>
      <w:marBottom w:val="0"/>
      <w:divBdr>
        <w:top w:val="none" w:sz="0" w:space="0" w:color="auto"/>
        <w:left w:val="none" w:sz="0" w:space="0" w:color="auto"/>
        <w:bottom w:val="none" w:sz="0" w:space="0" w:color="auto"/>
        <w:right w:val="none" w:sz="0" w:space="0" w:color="auto"/>
      </w:divBdr>
    </w:div>
    <w:div w:id="801505976">
      <w:bodyDiv w:val="1"/>
      <w:marLeft w:val="0"/>
      <w:marRight w:val="0"/>
      <w:marTop w:val="0"/>
      <w:marBottom w:val="0"/>
      <w:divBdr>
        <w:top w:val="none" w:sz="0" w:space="0" w:color="auto"/>
        <w:left w:val="none" w:sz="0" w:space="0" w:color="auto"/>
        <w:bottom w:val="none" w:sz="0" w:space="0" w:color="auto"/>
        <w:right w:val="none" w:sz="0" w:space="0" w:color="auto"/>
      </w:divBdr>
    </w:div>
    <w:div w:id="802163150">
      <w:bodyDiv w:val="1"/>
      <w:marLeft w:val="0"/>
      <w:marRight w:val="0"/>
      <w:marTop w:val="0"/>
      <w:marBottom w:val="0"/>
      <w:divBdr>
        <w:top w:val="none" w:sz="0" w:space="0" w:color="auto"/>
        <w:left w:val="none" w:sz="0" w:space="0" w:color="auto"/>
        <w:bottom w:val="none" w:sz="0" w:space="0" w:color="auto"/>
        <w:right w:val="none" w:sz="0" w:space="0" w:color="auto"/>
      </w:divBdr>
    </w:div>
    <w:div w:id="818233698">
      <w:bodyDiv w:val="1"/>
      <w:marLeft w:val="0"/>
      <w:marRight w:val="0"/>
      <w:marTop w:val="0"/>
      <w:marBottom w:val="0"/>
      <w:divBdr>
        <w:top w:val="none" w:sz="0" w:space="0" w:color="auto"/>
        <w:left w:val="none" w:sz="0" w:space="0" w:color="auto"/>
        <w:bottom w:val="none" w:sz="0" w:space="0" w:color="auto"/>
        <w:right w:val="none" w:sz="0" w:space="0" w:color="auto"/>
      </w:divBdr>
    </w:div>
    <w:div w:id="818423267">
      <w:bodyDiv w:val="1"/>
      <w:marLeft w:val="0"/>
      <w:marRight w:val="0"/>
      <w:marTop w:val="0"/>
      <w:marBottom w:val="0"/>
      <w:divBdr>
        <w:top w:val="none" w:sz="0" w:space="0" w:color="auto"/>
        <w:left w:val="none" w:sz="0" w:space="0" w:color="auto"/>
        <w:bottom w:val="none" w:sz="0" w:space="0" w:color="auto"/>
        <w:right w:val="none" w:sz="0" w:space="0" w:color="auto"/>
      </w:divBdr>
    </w:div>
    <w:div w:id="820777599">
      <w:bodyDiv w:val="1"/>
      <w:marLeft w:val="0"/>
      <w:marRight w:val="0"/>
      <w:marTop w:val="0"/>
      <w:marBottom w:val="0"/>
      <w:divBdr>
        <w:top w:val="none" w:sz="0" w:space="0" w:color="auto"/>
        <w:left w:val="none" w:sz="0" w:space="0" w:color="auto"/>
        <w:bottom w:val="none" w:sz="0" w:space="0" w:color="auto"/>
        <w:right w:val="none" w:sz="0" w:space="0" w:color="auto"/>
      </w:divBdr>
    </w:div>
    <w:div w:id="845245616">
      <w:bodyDiv w:val="1"/>
      <w:marLeft w:val="0"/>
      <w:marRight w:val="0"/>
      <w:marTop w:val="0"/>
      <w:marBottom w:val="0"/>
      <w:divBdr>
        <w:top w:val="none" w:sz="0" w:space="0" w:color="auto"/>
        <w:left w:val="none" w:sz="0" w:space="0" w:color="auto"/>
        <w:bottom w:val="none" w:sz="0" w:space="0" w:color="auto"/>
        <w:right w:val="none" w:sz="0" w:space="0" w:color="auto"/>
      </w:divBdr>
    </w:div>
    <w:div w:id="862597651">
      <w:bodyDiv w:val="1"/>
      <w:marLeft w:val="0"/>
      <w:marRight w:val="0"/>
      <w:marTop w:val="0"/>
      <w:marBottom w:val="0"/>
      <w:divBdr>
        <w:top w:val="none" w:sz="0" w:space="0" w:color="auto"/>
        <w:left w:val="none" w:sz="0" w:space="0" w:color="auto"/>
        <w:bottom w:val="none" w:sz="0" w:space="0" w:color="auto"/>
        <w:right w:val="none" w:sz="0" w:space="0" w:color="auto"/>
      </w:divBdr>
    </w:div>
    <w:div w:id="878588563">
      <w:bodyDiv w:val="1"/>
      <w:marLeft w:val="0"/>
      <w:marRight w:val="0"/>
      <w:marTop w:val="0"/>
      <w:marBottom w:val="0"/>
      <w:divBdr>
        <w:top w:val="none" w:sz="0" w:space="0" w:color="auto"/>
        <w:left w:val="none" w:sz="0" w:space="0" w:color="auto"/>
        <w:bottom w:val="none" w:sz="0" w:space="0" w:color="auto"/>
        <w:right w:val="none" w:sz="0" w:space="0" w:color="auto"/>
      </w:divBdr>
    </w:div>
    <w:div w:id="886721717">
      <w:bodyDiv w:val="1"/>
      <w:marLeft w:val="0"/>
      <w:marRight w:val="0"/>
      <w:marTop w:val="0"/>
      <w:marBottom w:val="0"/>
      <w:divBdr>
        <w:top w:val="none" w:sz="0" w:space="0" w:color="auto"/>
        <w:left w:val="none" w:sz="0" w:space="0" w:color="auto"/>
        <w:bottom w:val="none" w:sz="0" w:space="0" w:color="auto"/>
        <w:right w:val="none" w:sz="0" w:space="0" w:color="auto"/>
      </w:divBdr>
    </w:div>
    <w:div w:id="893471673">
      <w:bodyDiv w:val="1"/>
      <w:marLeft w:val="0"/>
      <w:marRight w:val="0"/>
      <w:marTop w:val="0"/>
      <w:marBottom w:val="0"/>
      <w:divBdr>
        <w:top w:val="none" w:sz="0" w:space="0" w:color="auto"/>
        <w:left w:val="none" w:sz="0" w:space="0" w:color="auto"/>
        <w:bottom w:val="none" w:sz="0" w:space="0" w:color="auto"/>
        <w:right w:val="none" w:sz="0" w:space="0" w:color="auto"/>
      </w:divBdr>
    </w:div>
    <w:div w:id="898514542">
      <w:bodyDiv w:val="1"/>
      <w:marLeft w:val="0"/>
      <w:marRight w:val="0"/>
      <w:marTop w:val="0"/>
      <w:marBottom w:val="0"/>
      <w:divBdr>
        <w:top w:val="none" w:sz="0" w:space="0" w:color="auto"/>
        <w:left w:val="none" w:sz="0" w:space="0" w:color="auto"/>
        <w:bottom w:val="none" w:sz="0" w:space="0" w:color="auto"/>
        <w:right w:val="none" w:sz="0" w:space="0" w:color="auto"/>
      </w:divBdr>
    </w:div>
    <w:div w:id="914555784">
      <w:bodyDiv w:val="1"/>
      <w:marLeft w:val="0"/>
      <w:marRight w:val="0"/>
      <w:marTop w:val="0"/>
      <w:marBottom w:val="0"/>
      <w:divBdr>
        <w:top w:val="none" w:sz="0" w:space="0" w:color="auto"/>
        <w:left w:val="none" w:sz="0" w:space="0" w:color="auto"/>
        <w:bottom w:val="none" w:sz="0" w:space="0" w:color="auto"/>
        <w:right w:val="none" w:sz="0" w:space="0" w:color="auto"/>
      </w:divBdr>
    </w:div>
    <w:div w:id="930042605">
      <w:bodyDiv w:val="1"/>
      <w:marLeft w:val="0"/>
      <w:marRight w:val="0"/>
      <w:marTop w:val="0"/>
      <w:marBottom w:val="0"/>
      <w:divBdr>
        <w:top w:val="none" w:sz="0" w:space="0" w:color="auto"/>
        <w:left w:val="none" w:sz="0" w:space="0" w:color="auto"/>
        <w:bottom w:val="none" w:sz="0" w:space="0" w:color="auto"/>
        <w:right w:val="none" w:sz="0" w:space="0" w:color="auto"/>
      </w:divBdr>
    </w:div>
    <w:div w:id="946541852">
      <w:bodyDiv w:val="1"/>
      <w:marLeft w:val="0"/>
      <w:marRight w:val="0"/>
      <w:marTop w:val="0"/>
      <w:marBottom w:val="0"/>
      <w:divBdr>
        <w:top w:val="none" w:sz="0" w:space="0" w:color="auto"/>
        <w:left w:val="none" w:sz="0" w:space="0" w:color="auto"/>
        <w:bottom w:val="none" w:sz="0" w:space="0" w:color="auto"/>
        <w:right w:val="none" w:sz="0" w:space="0" w:color="auto"/>
      </w:divBdr>
    </w:div>
    <w:div w:id="946814825">
      <w:bodyDiv w:val="1"/>
      <w:marLeft w:val="0"/>
      <w:marRight w:val="0"/>
      <w:marTop w:val="0"/>
      <w:marBottom w:val="0"/>
      <w:divBdr>
        <w:top w:val="none" w:sz="0" w:space="0" w:color="auto"/>
        <w:left w:val="none" w:sz="0" w:space="0" w:color="auto"/>
        <w:bottom w:val="none" w:sz="0" w:space="0" w:color="auto"/>
        <w:right w:val="none" w:sz="0" w:space="0" w:color="auto"/>
      </w:divBdr>
    </w:div>
    <w:div w:id="949582656">
      <w:bodyDiv w:val="1"/>
      <w:marLeft w:val="0"/>
      <w:marRight w:val="0"/>
      <w:marTop w:val="0"/>
      <w:marBottom w:val="0"/>
      <w:divBdr>
        <w:top w:val="none" w:sz="0" w:space="0" w:color="auto"/>
        <w:left w:val="none" w:sz="0" w:space="0" w:color="auto"/>
        <w:bottom w:val="none" w:sz="0" w:space="0" w:color="auto"/>
        <w:right w:val="none" w:sz="0" w:space="0" w:color="auto"/>
      </w:divBdr>
    </w:div>
    <w:div w:id="961695376">
      <w:bodyDiv w:val="1"/>
      <w:marLeft w:val="0"/>
      <w:marRight w:val="0"/>
      <w:marTop w:val="0"/>
      <w:marBottom w:val="0"/>
      <w:divBdr>
        <w:top w:val="none" w:sz="0" w:space="0" w:color="auto"/>
        <w:left w:val="none" w:sz="0" w:space="0" w:color="auto"/>
        <w:bottom w:val="none" w:sz="0" w:space="0" w:color="auto"/>
        <w:right w:val="none" w:sz="0" w:space="0" w:color="auto"/>
      </w:divBdr>
    </w:div>
    <w:div w:id="963577880">
      <w:bodyDiv w:val="1"/>
      <w:marLeft w:val="0"/>
      <w:marRight w:val="0"/>
      <w:marTop w:val="0"/>
      <w:marBottom w:val="0"/>
      <w:divBdr>
        <w:top w:val="none" w:sz="0" w:space="0" w:color="auto"/>
        <w:left w:val="none" w:sz="0" w:space="0" w:color="auto"/>
        <w:bottom w:val="none" w:sz="0" w:space="0" w:color="auto"/>
        <w:right w:val="none" w:sz="0" w:space="0" w:color="auto"/>
      </w:divBdr>
    </w:div>
    <w:div w:id="979265657">
      <w:bodyDiv w:val="1"/>
      <w:marLeft w:val="0"/>
      <w:marRight w:val="0"/>
      <w:marTop w:val="0"/>
      <w:marBottom w:val="0"/>
      <w:divBdr>
        <w:top w:val="none" w:sz="0" w:space="0" w:color="auto"/>
        <w:left w:val="none" w:sz="0" w:space="0" w:color="auto"/>
        <w:bottom w:val="none" w:sz="0" w:space="0" w:color="auto"/>
        <w:right w:val="none" w:sz="0" w:space="0" w:color="auto"/>
      </w:divBdr>
    </w:div>
    <w:div w:id="984236574">
      <w:bodyDiv w:val="1"/>
      <w:marLeft w:val="0"/>
      <w:marRight w:val="0"/>
      <w:marTop w:val="0"/>
      <w:marBottom w:val="0"/>
      <w:divBdr>
        <w:top w:val="none" w:sz="0" w:space="0" w:color="auto"/>
        <w:left w:val="none" w:sz="0" w:space="0" w:color="auto"/>
        <w:bottom w:val="none" w:sz="0" w:space="0" w:color="auto"/>
        <w:right w:val="none" w:sz="0" w:space="0" w:color="auto"/>
      </w:divBdr>
    </w:div>
    <w:div w:id="994652379">
      <w:bodyDiv w:val="1"/>
      <w:marLeft w:val="0"/>
      <w:marRight w:val="0"/>
      <w:marTop w:val="0"/>
      <w:marBottom w:val="0"/>
      <w:divBdr>
        <w:top w:val="none" w:sz="0" w:space="0" w:color="auto"/>
        <w:left w:val="none" w:sz="0" w:space="0" w:color="auto"/>
        <w:bottom w:val="none" w:sz="0" w:space="0" w:color="auto"/>
        <w:right w:val="none" w:sz="0" w:space="0" w:color="auto"/>
      </w:divBdr>
    </w:div>
    <w:div w:id="997810228">
      <w:bodyDiv w:val="1"/>
      <w:marLeft w:val="0"/>
      <w:marRight w:val="0"/>
      <w:marTop w:val="0"/>
      <w:marBottom w:val="0"/>
      <w:divBdr>
        <w:top w:val="none" w:sz="0" w:space="0" w:color="auto"/>
        <w:left w:val="none" w:sz="0" w:space="0" w:color="auto"/>
        <w:bottom w:val="none" w:sz="0" w:space="0" w:color="auto"/>
        <w:right w:val="none" w:sz="0" w:space="0" w:color="auto"/>
      </w:divBdr>
    </w:div>
    <w:div w:id="1008093454">
      <w:bodyDiv w:val="1"/>
      <w:marLeft w:val="0"/>
      <w:marRight w:val="0"/>
      <w:marTop w:val="0"/>
      <w:marBottom w:val="0"/>
      <w:divBdr>
        <w:top w:val="none" w:sz="0" w:space="0" w:color="auto"/>
        <w:left w:val="none" w:sz="0" w:space="0" w:color="auto"/>
        <w:bottom w:val="none" w:sz="0" w:space="0" w:color="auto"/>
        <w:right w:val="none" w:sz="0" w:space="0" w:color="auto"/>
      </w:divBdr>
    </w:div>
    <w:div w:id="1026491370">
      <w:bodyDiv w:val="1"/>
      <w:marLeft w:val="0"/>
      <w:marRight w:val="0"/>
      <w:marTop w:val="0"/>
      <w:marBottom w:val="0"/>
      <w:divBdr>
        <w:top w:val="none" w:sz="0" w:space="0" w:color="auto"/>
        <w:left w:val="none" w:sz="0" w:space="0" w:color="auto"/>
        <w:bottom w:val="none" w:sz="0" w:space="0" w:color="auto"/>
        <w:right w:val="none" w:sz="0" w:space="0" w:color="auto"/>
      </w:divBdr>
    </w:div>
    <w:div w:id="1035039884">
      <w:bodyDiv w:val="1"/>
      <w:marLeft w:val="0"/>
      <w:marRight w:val="0"/>
      <w:marTop w:val="0"/>
      <w:marBottom w:val="0"/>
      <w:divBdr>
        <w:top w:val="none" w:sz="0" w:space="0" w:color="auto"/>
        <w:left w:val="none" w:sz="0" w:space="0" w:color="auto"/>
        <w:bottom w:val="none" w:sz="0" w:space="0" w:color="auto"/>
        <w:right w:val="none" w:sz="0" w:space="0" w:color="auto"/>
      </w:divBdr>
    </w:div>
    <w:div w:id="1051810967">
      <w:bodyDiv w:val="1"/>
      <w:marLeft w:val="0"/>
      <w:marRight w:val="0"/>
      <w:marTop w:val="0"/>
      <w:marBottom w:val="0"/>
      <w:divBdr>
        <w:top w:val="none" w:sz="0" w:space="0" w:color="auto"/>
        <w:left w:val="none" w:sz="0" w:space="0" w:color="auto"/>
        <w:bottom w:val="none" w:sz="0" w:space="0" w:color="auto"/>
        <w:right w:val="none" w:sz="0" w:space="0" w:color="auto"/>
      </w:divBdr>
    </w:div>
    <w:div w:id="1072195715">
      <w:bodyDiv w:val="1"/>
      <w:marLeft w:val="0"/>
      <w:marRight w:val="0"/>
      <w:marTop w:val="0"/>
      <w:marBottom w:val="0"/>
      <w:divBdr>
        <w:top w:val="none" w:sz="0" w:space="0" w:color="auto"/>
        <w:left w:val="none" w:sz="0" w:space="0" w:color="auto"/>
        <w:bottom w:val="none" w:sz="0" w:space="0" w:color="auto"/>
        <w:right w:val="none" w:sz="0" w:space="0" w:color="auto"/>
      </w:divBdr>
    </w:div>
    <w:div w:id="1080517298">
      <w:bodyDiv w:val="1"/>
      <w:marLeft w:val="0"/>
      <w:marRight w:val="0"/>
      <w:marTop w:val="0"/>
      <w:marBottom w:val="0"/>
      <w:divBdr>
        <w:top w:val="none" w:sz="0" w:space="0" w:color="auto"/>
        <w:left w:val="none" w:sz="0" w:space="0" w:color="auto"/>
        <w:bottom w:val="none" w:sz="0" w:space="0" w:color="auto"/>
        <w:right w:val="none" w:sz="0" w:space="0" w:color="auto"/>
      </w:divBdr>
    </w:div>
    <w:div w:id="1091049223">
      <w:bodyDiv w:val="1"/>
      <w:marLeft w:val="0"/>
      <w:marRight w:val="0"/>
      <w:marTop w:val="0"/>
      <w:marBottom w:val="0"/>
      <w:divBdr>
        <w:top w:val="none" w:sz="0" w:space="0" w:color="auto"/>
        <w:left w:val="none" w:sz="0" w:space="0" w:color="auto"/>
        <w:bottom w:val="none" w:sz="0" w:space="0" w:color="auto"/>
        <w:right w:val="none" w:sz="0" w:space="0" w:color="auto"/>
      </w:divBdr>
    </w:div>
    <w:div w:id="1119642602">
      <w:bodyDiv w:val="1"/>
      <w:marLeft w:val="0"/>
      <w:marRight w:val="0"/>
      <w:marTop w:val="0"/>
      <w:marBottom w:val="0"/>
      <w:divBdr>
        <w:top w:val="none" w:sz="0" w:space="0" w:color="auto"/>
        <w:left w:val="none" w:sz="0" w:space="0" w:color="auto"/>
        <w:bottom w:val="none" w:sz="0" w:space="0" w:color="auto"/>
        <w:right w:val="none" w:sz="0" w:space="0" w:color="auto"/>
      </w:divBdr>
    </w:div>
    <w:div w:id="1119644555">
      <w:bodyDiv w:val="1"/>
      <w:marLeft w:val="0"/>
      <w:marRight w:val="0"/>
      <w:marTop w:val="0"/>
      <w:marBottom w:val="0"/>
      <w:divBdr>
        <w:top w:val="none" w:sz="0" w:space="0" w:color="auto"/>
        <w:left w:val="none" w:sz="0" w:space="0" w:color="auto"/>
        <w:bottom w:val="none" w:sz="0" w:space="0" w:color="auto"/>
        <w:right w:val="none" w:sz="0" w:space="0" w:color="auto"/>
      </w:divBdr>
    </w:div>
    <w:div w:id="1132403790">
      <w:bodyDiv w:val="1"/>
      <w:marLeft w:val="0"/>
      <w:marRight w:val="0"/>
      <w:marTop w:val="0"/>
      <w:marBottom w:val="0"/>
      <w:divBdr>
        <w:top w:val="none" w:sz="0" w:space="0" w:color="auto"/>
        <w:left w:val="none" w:sz="0" w:space="0" w:color="auto"/>
        <w:bottom w:val="none" w:sz="0" w:space="0" w:color="auto"/>
        <w:right w:val="none" w:sz="0" w:space="0" w:color="auto"/>
      </w:divBdr>
    </w:div>
    <w:div w:id="1144394988">
      <w:bodyDiv w:val="1"/>
      <w:marLeft w:val="0"/>
      <w:marRight w:val="0"/>
      <w:marTop w:val="0"/>
      <w:marBottom w:val="0"/>
      <w:divBdr>
        <w:top w:val="none" w:sz="0" w:space="0" w:color="auto"/>
        <w:left w:val="none" w:sz="0" w:space="0" w:color="auto"/>
        <w:bottom w:val="none" w:sz="0" w:space="0" w:color="auto"/>
        <w:right w:val="none" w:sz="0" w:space="0" w:color="auto"/>
      </w:divBdr>
    </w:div>
    <w:div w:id="1145196241">
      <w:bodyDiv w:val="1"/>
      <w:marLeft w:val="0"/>
      <w:marRight w:val="0"/>
      <w:marTop w:val="0"/>
      <w:marBottom w:val="0"/>
      <w:divBdr>
        <w:top w:val="none" w:sz="0" w:space="0" w:color="auto"/>
        <w:left w:val="none" w:sz="0" w:space="0" w:color="auto"/>
        <w:bottom w:val="none" w:sz="0" w:space="0" w:color="auto"/>
        <w:right w:val="none" w:sz="0" w:space="0" w:color="auto"/>
      </w:divBdr>
    </w:div>
    <w:div w:id="1151097837">
      <w:bodyDiv w:val="1"/>
      <w:marLeft w:val="0"/>
      <w:marRight w:val="0"/>
      <w:marTop w:val="0"/>
      <w:marBottom w:val="0"/>
      <w:divBdr>
        <w:top w:val="none" w:sz="0" w:space="0" w:color="auto"/>
        <w:left w:val="none" w:sz="0" w:space="0" w:color="auto"/>
        <w:bottom w:val="none" w:sz="0" w:space="0" w:color="auto"/>
        <w:right w:val="none" w:sz="0" w:space="0" w:color="auto"/>
      </w:divBdr>
    </w:div>
    <w:div w:id="1158838982">
      <w:bodyDiv w:val="1"/>
      <w:marLeft w:val="0"/>
      <w:marRight w:val="0"/>
      <w:marTop w:val="0"/>
      <w:marBottom w:val="0"/>
      <w:divBdr>
        <w:top w:val="none" w:sz="0" w:space="0" w:color="auto"/>
        <w:left w:val="none" w:sz="0" w:space="0" w:color="auto"/>
        <w:bottom w:val="none" w:sz="0" w:space="0" w:color="auto"/>
        <w:right w:val="none" w:sz="0" w:space="0" w:color="auto"/>
      </w:divBdr>
    </w:div>
    <w:div w:id="1178428273">
      <w:bodyDiv w:val="1"/>
      <w:marLeft w:val="0"/>
      <w:marRight w:val="0"/>
      <w:marTop w:val="0"/>
      <w:marBottom w:val="0"/>
      <w:divBdr>
        <w:top w:val="none" w:sz="0" w:space="0" w:color="auto"/>
        <w:left w:val="none" w:sz="0" w:space="0" w:color="auto"/>
        <w:bottom w:val="none" w:sz="0" w:space="0" w:color="auto"/>
        <w:right w:val="none" w:sz="0" w:space="0" w:color="auto"/>
      </w:divBdr>
    </w:div>
    <w:div w:id="1179199696">
      <w:bodyDiv w:val="1"/>
      <w:marLeft w:val="0"/>
      <w:marRight w:val="0"/>
      <w:marTop w:val="0"/>
      <w:marBottom w:val="0"/>
      <w:divBdr>
        <w:top w:val="none" w:sz="0" w:space="0" w:color="auto"/>
        <w:left w:val="none" w:sz="0" w:space="0" w:color="auto"/>
        <w:bottom w:val="none" w:sz="0" w:space="0" w:color="auto"/>
        <w:right w:val="none" w:sz="0" w:space="0" w:color="auto"/>
      </w:divBdr>
    </w:div>
    <w:div w:id="1182011386">
      <w:bodyDiv w:val="1"/>
      <w:marLeft w:val="0"/>
      <w:marRight w:val="0"/>
      <w:marTop w:val="0"/>
      <w:marBottom w:val="0"/>
      <w:divBdr>
        <w:top w:val="none" w:sz="0" w:space="0" w:color="auto"/>
        <w:left w:val="none" w:sz="0" w:space="0" w:color="auto"/>
        <w:bottom w:val="none" w:sz="0" w:space="0" w:color="auto"/>
        <w:right w:val="none" w:sz="0" w:space="0" w:color="auto"/>
      </w:divBdr>
    </w:div>
    <w:div w:id="1185359596">
      <w:bodyDiv w:val="1"/>
      <w:marLeft w:val="0"/>
      <w:marRight w:val="0"/>
      <w:marTop w:val="0"/>
      <w:marBottom w:val="0"/>
      <w:divBdr>
        <w:top w:val="none" w:sz="0" w:space="0" w:color="auto"/>
        <w:left w:val="none" w:sz="0" w:space="0" w:color="auto"/>
        <w:bottom w:val="none" w:sz="0" w:space="0" w:color="auto"/>
        <w:right w:val="none" w:sz="0" w:space="0" w:color="auto"/>
      </w:divBdr>
    </w:div>
    <w:div w:id="1213923800">
      <w:bodyDiv w:val="1"/>
      <w:marLeft w:val="0"/>
      <w:marRight w:val="0"/>
      <w:marTop w:val="0"/>
      <w:marBottom w:val="0"/>
      <w:divBdr>
        <w:top w:val="none" w:sz="0" w:space="0" w:color="auto"/>
        <w:left w:val="none" w:sz="0" w:space="0" w:color="auto"/>
        <w:bottom w:val="none" w:sz="0" w:space="0" w:color="auto"/>
        <w:right w:val="none" w:sz="0" w:space="0" w:color="auto"/>
      </w:divBdr>
    </w:div>
    <w:div w:id="1228689188">
      <w:bodyDiv w:val="1"/>
      <w:marLeft w:val="0"/>
      <w:marRight w:val="0"/>
      <w:marTop w:val="0"/>
      <w:marBottom w:val="0"/>
      <w:divBdr>
        <w:top w:val="none" w:sz="0" w:space="0" w:color="auto"/>
        <w:left w:val="none" w:sz="0" w:space="0" w:color="auto"/>
        <w:bottom w:val="none" w:sz="0" w:space="0" w:color="auto"/>
        <w:right w:val="none" w:sz="0" w:space="0" w:color="auto"/>
      </w:divBdr>
    </w:div>
    <w:div w:id="1238320996">
      <w:bodyDiv w:val="1"/>
      <w:marLeft w:val="0"/>
      <w:marRight w:val="0"/>
      <w:marTop w:val="0"/>
      <w:marBottom w:val="0"/>
      <w:divBdr>
        <w:top w:val="none" w:sz="0" w:space="0" w:color="auto"/>
        <w:left w:val="none" w:sz="0" w:space="0" w:color="auto"/>
        <w:bottom w:val="none" w:sz="0" w:space="0" w:color="auto"/>
        <w:right w:val="none" w:sz="0" w:space="0" w:color="auto"/>
      </w:divBdr>
      <w:divsChild>
        <w:div w:id="225385585">
          <w:marLeft w:val="446"/>
          <w:marRight w:val="0"/>
          <w:marTop w:val="200"/>
          <w:marBottom w:val="0"/>
          <w:divBdr>
            <w:top w:val="none" w:sz="0" w:space="0" w:color="auto"/>
            <w:left w:val="none" w:sz="0" w:space="0" w:color="auto"/>
            <w:bottom w:val="none" w:sz="0" w:space="0" w:color="auto"/>
            <w:right w:val="none" w:sz="0" w:space="0" w:color="auto"/>
          </w:divBdr>
        </w:div>
        <w:div w:id="953831645">
          <w:marLeft w:val="446"/>
          <w:marRight w:val="0"/>
          <w:marTop w:val="200"/>
          <w:marBottom w:val="0"/>
          <w:divBdr>
            <w:top w:val="none" w:sz="0" w:space="0" w:color="auto"/>
            <w:left w:val="none" w:sz="0" w:space="0" w:color="auto"/>
            <w:bottom w:val="none" w:sz="0" w:space="0" w:color="auto"/>
            <w:right w:val="none" w:sz="0" w:space="0" w:color="auto"/>
          </w:divBdr>
        </w:div>
        <w:div w:id="1145122621">
          <w:marLeft w:val="446"/>
          <w:marRight w:val="0"/>
          <w:marTop w:val="200"/>
          <w:marBottom w:val="0"/>
          <w:divBdr>
            <w:top w:val="none" w:sz="0" w:space="0" w:color="auto"/>
            <w:left w:val="none" w:sz="0" w:space="0" w:color="auto"/>
            <w:bottom w:val="none" w:sz="0" w:space="0" w:color="auto"/>
            <w:right w:val="none" w:sz="0" w:space="0" w:color="auto"/>
          </w:divBdr>
        </w:div>
        <w:div w:id="1546520935">
          <w:marLeft w:val="446"/>
          <w:marRight w:val="0"/>
          <w:marTop w:val="200"/>
          <w:marBottom w:val="0"/>
          <w:divBdr>
            <w:top w:val="none" w:sz="0" w:space="0" w:color="auto"/>
            <w:left w:val="none" w:sz="0" w:space="0" w:color="auto"/>
            <w:bottom w:val="none" w:sz="0" w:space="0" w:color="auto"/>
            <w:right w:val="none" w:sz="0" w:space="0" w:color="auto"/>
          </w:divBdr>
        </w:div>
        <w:div w:id="1872109957">
          <w:marLeft w:val="446"/>
          <w:marRight w:val="0"/>
          <w:marTop w:val="200"/>
          <w:marBottom w:val="0"/>
          <w:divBdr>
            <w:top w:val="none" w:sz="0" w:space="0" w:color="auto"/>
            <w:left w:val="none" w:sz="0" w:space="0" w:color="auto"/>
            <w:bottom w:val="none" w:sz="0" w:space="0" w:color="auto"/>
            <w:right w:val="none" w:sz="0" w:space="0" w:color="auto"/>
          </w:divBdr>
        </w:div>
      </w:divsChild>
    </w:div>
    <w:div w:id="1243101072">
      <w:bodyDiv w:val="1"/>
      <w:marLeft w:val="0"/>
      <w:marRight w:val="0"/>
      <w:marTop w:val="0"/>
      <w:marBottom w:val="0"/>
      <w:divBdr>
        <w:top w:val="none" w:sz="0" w:space="0" w:color="auto"/>
        <w:left w:val="none" w:sz="0" w:space="0" w:color="auto"/>
        <w:bottom w:val="none" w:sz="0" w:space="0" w:color="auto"/>
        <w:right w:val="none" w:sz="0" w:space="0" w:color="auto"/>
      </w:divBdr>
    </w:div>
    <w:div w:id="1247110517">
      <w:bodyDiv w:val="1"/>
      <w:marLeft w:val="0"/>
      <w:marRight w:val="0"/>
      <w:marTop w:val="0"/>
      <w:marBottom w:val="0"/>
      <w:divBdr>
        <w:top w:val="none" w:sz="0" w:space="0" w:color="auto"/>
        <w:left w:val="none" w:sz="0" w:space="0" w:color="auto"/>
        <w:bottom w:val="none" w:sz="0" w:space="0" w:color="auto"/>
        <w:right w:val="none" w:sz="0" w:space="0" w:color="auto"/>
      </w:divBdr>
    </w:div>
    <w:div w:id="1250383510">
      <w:bodyDiv w:val="1"/>
      <w:marLeft w:val="0"/>
      <w:marRight w:val="0"/>
      <w:marTop w:val="0"/>
      <w:marBottom w:val="0"/>
      <w:divBdr>
        <w:top w:val="none" w:sz="0" w:space="0" w:color="auto"/>
        <w:left w:val="none" w:sz="0" w:space="0" w:color="auto"/>
        <w:bottom w:val="none" w:sz="0" w:space="0" w:color="auto"/>
        <w:right w:val="none" w:sz="0" w:space="0" w:color="auto"/>
      </w:divBdr>
    </w:div>
    <w:div w:id="1281064600">
      <w:bodyDiv w:val="1"/>
      <w:marLeft w:val="0"/>
      <w:marRight w:val="0"/>
      <w:marTop w:val="0"/>
      <w:marBottom w:val="0"/>
      <w:divBdr>
        <w:top w:val="none" w:sz="0" w:space="0" w:color="auto"/>
        <w:left w:val="none" w:sz="0" w:space="0" w:color="auto"/>
        <w:bottom w:val="none" w:sz="0" w:space="0" w:color="auto"/>
        <w:right w:val="none" w:sz="0" w:space="0" w:color="auto"/>
      </w:divBdr>
    </w:div>
    <w:div w:id="1290011320">
      <w:bodyDiv w:val="1"/>
      <w:marLeft w:val="0"/>
      <w:marRight w:val="0"/>
      <w:marTop w:val="0"/>
      <w:marBottom w:val="0"/>
      <w:divBdr>
        <w:top w:val="none" w:sz="0" w:space="0" w:color="auto"/>
        <w:left w:val="none" w:sz="0" w:space="0" w:color="auto"/>
        <w:bottom w:val="none" w:sz="0" w:space="0" w:color="auto"/>
        <w:right w:val="none" w:sz="0" w:space="0" w:color="auto"/>
      </w:divBdr>
    </w:div>
    <w:div w:id="1301808745">
      <w:bodyDiv w:val="1"/>
      <w:marLeft w:val="0"/>
      <w:marRight w:val="0"/>
      <w:marTop w:val="0"/>
      <w:marBottom w:val="0"/>
      <w:divBdr>
        <w:top w:val="none" w:sz="0" w:space="0" w:color="auto"/>
        <w:left w:val="none" w:sz="0" w:space="0" w:color="auto"/>
        <w:bottom w:val="none" w:sz="0" w:space="0" w:color="auto"/>
        <w:right w:val="none" w:sz="0" w:space="0" w:color="auto"/>
      </w:divBdr>
    </w:div>
    <w:div w:id="1313368875">
      <w:bodyDiv w:val="1"/>
      <w:marLeft w:val="0"/>
      <w:marRight w:val="0"/>
      <w:marTop w:val="0"/>
      <w:marBottom w:val="0"/>
      <w:divBdr>
        <w:top w:val="none" w:sz="0" w:space="0" w:color="auto"/>
        <w:left w:val="none" w:sz="0" w:space="0" w:color="auto"/>
        <w:bottom w:val="none" w:sz="0" w:space="0" w:color="auto"/>
        <w:right w:val="none" w:sz="0" w:space="0" w:color="auto"/>
      </w:divBdr>
    </w:div>
    <w:div w:id="1317756431">
      <w:bodyDiv w:val="1"/>
      <w:marLeft w:val="0"/>
      <w:marRight w:val="0"/>
      <w:marTop w:val="0"/>
      <w:marBottom w:val="0"/>
      <w:divBdr>
        <w:top w:val="none" w:sz="0" w:space="0" w:color="auto"/>
        <w:left w:val="none" w:sz="0" w:space="0" w:color="auto"/>
        <w:bottom w:val="none" w:sz="0" w:space="0" w:color="auto"/>
        <w:right w:val="none" w:sz="0" w:space="0" w:color="auto"/>
      </w:divBdr>
    </w:div>
    <w:div w:id="1328634860">
      <w:bodyDiv w:val="1"/>
      <w:marLeft w:val="0"/>
      <w:marRight w:val="0"/>
      <w:marTop w:val="0"/>
      <w:marBottom w:val="0"/>
      <w:divBdr>
        <w:top w:val="none" w:sz="0" w:space="0" w:color="auto"/>
        <w:left w:val="none" w:sz="0" w:space="0" w:color="auto"/>
        <w:bottom w:val="none" w:sz="0" w:space="0" w:color="auto"/>
        <w:right w:val="none" w:sz="0" w:space="0" w:color="auto"/>
      </w:divBdr>
    </w:div>
    <w:div w:id="1330600754">
      <w:bodyDiv w:val="1"/>
      <w:marLeft w:val="0"/>
      <w:marRight w:val="0"/>
      <w:marTop w:val="0"/>
      <w:marBottom w:val="0"/>
      <w:divBdr>
        <w:top w:val="none" w:sz="0" w:space="0" w:color="auto"/>
        <w:left w:val="none" w:sz="0" w:space="0" w:color="auto"/>
        <w:bottom w:val="none" w:sz="0" w:space="0" w:color="auto"/>
        <w:right w:val="none" w:sz="0" w:space="0" w:color="auto"/>
      </w:divBdr>
    </w:div>
    <w:div w:id="1340617174">
      <w:bodyDiv w:val="1"/>
      <w:marLeft w:val="0"/>
      <w:marRight w:val="0"/>
      <w:marTop w:val="0"/>
      <w:marBottom w:val="0"/>
      <w:divBdr>
        <w:top w:val="none" w:sz="0" w:space="0" w:color="auto"/>
        <w:left w:val="none" w:sz="0" w:space="0" w:color="auto"/>
        <w:bottom w:val="none" w:sz="0" w:space="0" w:color="auto"/>
        <w:right w:val="none" w:sz="0" w:space="0" w:color="auto"/>
      </w:divBdr>
    </w:div>
    <w:div w:id="1352950770">
      <w:bodyDiv w:val="1"/>
      <w:marLeft w:val="0"/>
      <w:marRight w:val="0"/>
      <w:marTop w:val="0"/>
      <w:marBottom w:val="0"/>
      <w:divBdr>
        <w:top w:val="none" w:sz="0" w:space="0" w:color="auto"/>
        <w:left w:val="none" w:sz="0" w:space="0" w:color="auto"/>
        <w:bottom w:val="none" w:sz="0" w:space="0" w:color="auto"/>
        <w:right w:val="none" w:sz="0" w:space="0" w:color="auto"/>
      </w:divBdr>
      <w:divsChild>
        <w:div w:id="361785427">
          <w:marLeft w:val="446"/>
          <w:marRight w:val="0"/>
          <w:marTop w:val="200"/>
          <w:marBottom w:val="0"/>
          <w:divBdr>
            <w:top w:val="none" w:sz="0" w:space="0" w:color="auto"/>
            <w:left w:val="none" w:sz="0" w:space="0" w:color="auto"/>
            <w:bottom w:val="none" w:sz="0" w:space="0" w:color="auto"/>
            <w:right w:val="none" w:sz="0" w:space="0" w:color="auto"/>
          </w:divBdr>
        </w:div>
      </w:divsChild>
    </w:div>
    <w:div w:id="1353455307">
      <w:bodyDiv w:val="1"/>
      <w:marLeft w:val="0"/>
      <w:marRight w:val="0"/>
      <w:marTop w:val="0"/>
      <w:marBottom w:val="0"/>
      <w:divBdr>
        <w:top w:val="none" w:sz="0" w:space="0" w:color="auto"/>
        <w:left w:val="none" w:sz="0" w:space="0" w:color="auto"/>
        <w:bottom w:val="none" w:sz="0" w:space="0" w:color="auto"/>
        <w:right w:val="none" w:sz="0" w:space="0" w:color="auto"/>
      </w:divBdr>
    </w:div>
    <w:div w:id="1359816723">
      <w:bodyDiv w:val="1"/>
      <w:marLeft w:val="0"/>
      <w:marRight w:val="0"/>
      <w:marTop w:val="0"/>
      <w:marBottom w:val="0"/>
      <w:divBdr>
        <w:top w:val="none" w:sz="0" w:space="0" w:color="auto"/>
        <w:left w:val="none" w:sz="0" w:space="0" w:color="auto"/>
        <w:bottom w:val="none" w:sz="0" w:space="0" w:color="auto"/>
        <w:right w:val="none" w:sz="0" w:space="0" w:color="auto"/>
      </w:divBdr>
    </w:div>
    <w:div w:id="1365516759">
      <w:bodyDiv w:val="1"/>
      <w:marLeft w:val="0"/>
      <w:marRight w:val="0"/>
      <w:marTop w:val="0"/>
      <w:marBottom w:val="0"/>
      <w:divBdr>
        <w:top w:val="none" w:sz="0" w:space="0" w:color="auto"/>
        <w:left w:val="none" w:sz="0" w:space="0" w:color="auto"/>
        <w:bottom w:val="none" w:sz="0" w:space="0" w:color="auto"/>
        <w:right w:val="none" w:sz="0" w:space="0" w:color="auto"/>
      </w:divBdr>
    </w:div>
    <w:div w:id="1372263278">
      <w:bodyDiv w:val="1"/>
      <w:marLeft w:val="0"/>
      <w:marRight w:val="0"/>
      <w:marTop w:val="0"/>
      <w:marBottom w:val="0"/>
      <w:divBdr>
        <w:top w:val="none" w:sz="0" w:space="0" w:color="auto"/>
        <w:left w:val="none" w:sz="0" w:space="0" w:color="auto"/>
        <w:bottom w:val="none" w:sz="0" w:space="0" w:color="auto"/>
        <w:right w:val="none" w:sz="0" w:space="0" w:color="auto"/>
      </w:divBdr>
    </w:div>
    <w:div w:id="1375695035">
      <w:bodyDiv w:val="1"/>
      <w:marLeft w:val="0"/>
      <w:marRight w:val="0"/>
      <w:marTop w:val="0"/>
      <w:marBottom w:val="0"/>
      <w:divBdr>
        <w:top w:val="none" w:sz="0" w:space="0" w:color="auto"/>
        <w:left w:val="none" w:sz="0" w:space="0" w:color="auto"/>
        <w:bottom w:val="none" w:sz="0" w:space="0" w:color="auto"/>
        <w:right w:val="none" w:sz="0" w:space="0" w:color="auto"/>
      </w:divBdr>
    </w:div>
    <w:div w:id="1383556574">
      <w:bodyDiv w:val="1"/>
      <w:marLeft w:val="0"/>
      <w:marRight w:val="0"/>
      <w:marTop w:val="0"/>
      <w:marBottom w:val="0"/>
      <w:divBdr>
        <w:top w:val="none" w:sz="0" w:space="0" w:color="auto"/>
        <w:left w:val="none" w:sz="0" w:space="0" w:color="auto"/>
        <w:bottom w:val="none" w:sz="0" w:space="0" w:color="auto"/>
        <w:right w:val="none" w:sz="0" w:space="0" w:color="auto"/>
      </w:divBdr>
    </w:div>
    <w:div w:id="1395543287">
      <w:bodyDiv w:val="1"/>
      <w:marLeft w:val="0"/>
      <w:marRight w:val="0"/>
      <w:marTop w:val="0"/>
      <w:marBottom w:val="0"/>
      <w:divBdr>
        <w:top w:val="none" w:sz="0" w:space="0" w:color="auto"/>
        <w:left w:val="none" w:sz="0" w:space="0" w:color="auto"/>
        <w:bottom w:val="none" w:sz="0" w:space="0" w:color="auto"/>
        <w:right w:val="none" w:sz="0" w:space="0" w:color="auto"/>
      </w:divBdr>
    </w:div>
    <w:div w:id="1408305875">
      <w:bodyDiv w:val="1"/>
      <w:marLeft w:val="0"/>
      <w:marRight w:val="0"/>
      <w:marTop w:val="0"/>
      <w:marBottom w:val="0"/>
      <w:divBdr>
        <w:top w:val="none" w:sz="0" w:space="0" w:color="auto"/>
        <w:left w:val="none" w:sz="0" w:space="0" w:color="auto"/>
        <w:bottom w:val="none" w:sz="0" w:space="0" w:color="auto"/>
        <w:right w:val="none" w:sz="0" w:space="0" w:color="auto"/>
      </w:divBdr>
    </w:div>
    <w:div w:id="1428651761">
      <w:bodyDiv w:val="1"/>
      <w:marLeft w:val="0"/>
      <w:marRight w:val="0"/>
      <w:marTop w:val="0"/>
      <w:marBottom w:val="0"/>
      <w:divBdr>
        <w:top w:val="none" w:sz="0" w:space="0" w:color="auto"/>
        <w:left w:val="none" w:sz="0" w:space="0" w:color="auto"/>
        <w:bottom w:val="none" w:sz="0" w:space="0" w:color="auto"/>
        <w:right w:val="none" w:sz="0" w:space="0" w:color="auto"/>
      </w:divBdr>
    </w:div>
    <w:div w:id="1430390796">
      <w:bodyDiv w:val="1"/>
      <w:marLeft w:val="0"/>
      <w:marRight w:val="0"/>
      <w:marTop w:val="0"/>
      <w:marBottom w:val="0"/>
      <w:divBdr>
        <w:top w:val="none" w:sz="0" w:space="0" w:color="auto"/>
        <w:left w:val="none" w:sz="0" w:space="0" w:color="auto"/>
        <w:bottom w:val="none" w:sz="0" w:space="0" w:color="auto"/>
        <w:right w:val="none" w:sz="0" w:space="0" w:color="auto"/>
      </w:divBdr>
    </w:div>
    <w:div w:id="1440837624">
      <w:bodyDiv w:val="1"/>
      <w:marLeft w:val="0"/>
      <w:marRight w:val="0"/>
      <w:marTop w:val="0"/>
      <w:marBottom w:val="0"/>
      <w:divBdr>
        <w:top w:val="none" w:sz="0" w:space="0" w:color="auto"/>
        <w:left w:val="none" w:sz="0" w:space="0" w:color="auto"/>
        <w:bottom w:val="none" w:sz="0" w:space="0" w:color="auto"/>
        <w:right w:val="none" w:sz="0" w:space="0" w:color="auto"/>
      </w:divBdr>
    </w:div>
    <w:div w:id="1469859843">
      <w:bodyDiv w:val="1"/>
      <w:marLeft w:val="0"/>
      <w:marRight w:val="0"/>
      <w:marTop w:val="0"/>
      <w:marBottom w:val="0"/>
      <w:divBdr>
        <w:top w:val="none" w:sz="0" w:space="0" w:color="auto"/>
        <w:left w:val="none" w:sz="0" w:space="0" w:color="auto"/>
        <w:bottom w:val="none" w:sz="0" w:space="0" w:color="auto"/>
        <w:right w:val="none" w:sz="0" w:space="0" w:color="auto"/>
      </w:divBdr>
    </w:div>
    <w:div w:id="1471900419">
      <w:bodyDiv w:val="1"/>
      <w:marLeft w:val="0"/>
      <w:marRight w:val="0"/>
      <w:marTop w:val="0"/>
      <w:marBottom w:val="0"/>
      <w:divBdr>
        <w:top w:val="none" w:sz="0" w:space="0" w:color="auto"/>
        <w:left w:val="none" w:sz="0" w:space="0" w:color="auto"/>
        <w:bottom w:val="none" w:sz="0" w:space="0" w:color="auto"/>
        <w:right w:val="none" w:sz="0" w:space="0" w:color="auto"/>
      </w:divBdr>
    </w:div>
    <w:div w:id="1482842939">
      <w:bodyDiv w:val="1"/>
      <w:marLeft w:val="0"/>
      <w:marRight w:val="0"/>
      <w:marTop w:val="0"/>
      <w:marBottom w:val="0"/>
      <w:divBdr>
        <w:top w:val="none" w:sz="0" w:space="0" w:color="auto"/>
        <w:left w:val="none" w:sz="0" w:space="0" w:color="auto"/>
        <w:bottom w:val="none" w:sz="0" w:space="0" w:color="auto"/>
        <w:right w:val="none" w:sz="0" w:space="0" w:color="auto"/>
      </w:divBdr>
    </w:div>
    <w:div w:id="1500072258">
      <w:bodyDiv w:val="1"/>
      <w:marLeft w:val="0"/>
      <w:marRight w:val="0"/>
      <w:marTop w:val="0"/>
      <w:marBottom w:val="0"/>
      <w:divBdr>
        <w:top w:val="none" w:sz="0" w:space="0" w:color="auto"/>
        <w:left w:val="none" w:sz="0" w:space="0" w:color="auto"/>
        <w:bottom w:val="none" w:sz="0" w:space="0" w:color="auto"/>
        <w:right w:val="none" w:sz="0" w:space="0" w:color="auto"/>
      </w:divBdr>
    </w:div>
    <w:div w:id="1541212543">
      <w:bodyDiv w:val="1"/>
      <w:marLeft w:val="0"/>
      <w:marRight w:val="0"/>
      <w:marTop w:val="0"/>
      <w:marBottom w:val="0"/>
      <w:divBdr>
        <w:top w:val="none" w:sz="0" w:space="0" w:color="auto"/>
        <w:left w:val="none" w:sz="0" w:space="0" w:color="auto"/>
        <w:bottom w:val="none" w:sz="0" w:space="0" w:color="auto"/>
        <w:right w:val="none" w:sz="0" w:space="0" w:color="auto"/>
      </w:divBdr>
    </w:div>
    <w:div w:id="1557887084">
      <w:bodyDiv w:val="1"/>
      <w:marLeft w:val="0"/>
      <w:marRight w:val="0"/>
      <w:marTop w:val="0"/>
      <w:marBottom w:val="0"/>
      <w:divBdr>
        <w:top w:val="none" w:sz="0" w:space="0" w:color="auto"/>
        <w:left w:val="none" w:sz="0" w:space="0" w:color="auto"/>
        <w:bottom w:val="none" w:sz="0" w:space="0" w:color="auto"/>
        <w:right w:val="none" w:sz="0" w:space="0" w:color="auto"/>
      </w:divBdr>
    </w:div>
    <w:div w:id="1558473050">
      <w:bodyDiv w:val="1"/>
      <w:marLeft w:val="0"/>
      <w:marRight w:val="0"/>
      <w:marTop w:val="0"/>
      <w:marBottom w:val="0"/>
      <w:divBdr>
        <w:top w:val="none" w:sz="0" w:space="0" w:color="auto"/>
        <w:left w:val="none" w:sz="0" w:space="0" w:color="auto"/>
        <w:bottom w:val="none" w:sz="0" w:space="0" w:color="auto"/>
        <w:right w:val="none" w:sz="0" w:space="0" w:color="auto"/>
      </w:divBdr>
    </w:div>
    <w:div w:id="1563978218">
      <w:bodyDiv w:val="1"/>
      <w:marLeft w:val="0"/>
      <w:marRight w:val="0"/>
      <w:marTop w:val="0"/>
      <w:marBottom w:val="0"/>
      <w:divBdr>
        <w:top w:val="none" w:sz="0" w:space="0" w:color="auto"/>
        <w:left w:val="none" w:sz="0" w:space="0" w:color="auto"/>
        <w:bottom w:val="none" w:sz="0" w:space="0" w:color="auto"/>
        <w:right w:val="none" w:sz="0" w:space="0" w:color="auto"/>
      </w:divBdr>
    </w:div>
    <w:div w:id="1567301328">
      <w:bodyDiv w:val="1"/>
      <w:marLeft w:val="0"/>
      <w:marRight w:val="0"/>
      <w:marTop w:val="0"/>
      <w:marBottom w:val="0"/>
      <w:divBdr>
        <w:top w:val="none" w:sz="0" w:space="0" w:color="auto"/>
        <w:left w:val="none" w:sz="0" w:space="0" w:color="auto"/>
        <w:bottom w:val="none" w:sz="0" w:space="0" w:color="auto"/>
        <w:right w:val="none" w:sz="0" w:space="0" w:color="auto"/>
      </w:divBdr>
    </w:div>
    <w:div w:id="1576476370">
      <w:bodyDiv w:val="1"/>
      <w:marLeft w:val="0"/>
      <w:marRight w:val="0"/>
      <w:marTop w:val="0"/>
      <w:marBottom w:val="0"/>
      <w:divBdr>
        <w:top w:val="none" w:sz="0" w:space="0" w:color="auto"/>
        <w:left w:val="none" w:sz="0" w:space="0" w:color="auto"/>
        <w:bottom w:val="none" w:sz="0" w:space="0" w:color="auto"/>
        <w:right w:val="none" w:sz="0" w:space="0" w:color="auto"/>
      </w:divBdr>
    </w:div>
    <w:div w:id="1591357029">
      <w:bodyDiv w:val="1"/>
      <w:marLeft w:val="0"/>
      <w:marRight w:val="0"/>
      <w:marTop w:val="0"/>
      <w:marBottom w:val="0"/>
      <w:divBdr>
        <w:top w:val="none" w:sz="0" w:space="0" w:color="auto"/>
        <w:left w:val="none" w:sz="0" w:space="0" w:color="auto"/>
        <w:bottom w:val="none" w:sz="0" w:space="0" w:color="auto"/>
        <w:right w:val="none" w:sz="0" w:space="0" w:color="auto"/>
      </w:divBdr>
    </w:div>
    <w:div w:id="1612084377">
      <w:bodyDiv w:val="1"/>
      <w:marLeft w:val="0"/>
      <w:marRight w:val="0"/>
      <w:marTop w:val="0"/>
      <w:marBottom w:val="0"/>
      <w:divBdr>
        <w:top w:val="none" w:sz="0" w:space="0" w:color="auto"/>
        <w:left w:val="none" w:sz="0" w:space="0" w:color="auto"/>
        <w:bottom w:val="none" w:sz="0" w:space="0" w:color="auto"/>
        <w:right w:val="none" w:sz="0" w:space="0" w:color="auto"/>
      </w:divBdr>
    </w:div>
    <w:div w:id="1627929041">
      <w:bodyDiv w:val="1"/>
      <w:marLeft w:val="0"/>
      <w:marRight w:val="0"/>
      <w:marTop w:val="0"/>
      <w:marBottom w:val="0"/>
      <w:divBdr>
        <w:top w:val="none" w:sz="0" w:space="0" w:color="auto"/>
        <w:left w:val="none" w:sz="0" w:space="0" w:color="auto"/>
        <w:bottom w:val="none" w:sz="0" w:space="0" w:color="auto"/>
        <w:right w:val="none" w:sz="0" w:space="0" w:color="auto"/>
      </w:divBdr>
    </w:div>
    <w:div w:id="1628201705">
      <w:bodyDiv w:val="1"/>
      <w:marLeft w:val="0"/>
      <w:marRight w:val="0"/>
      <w:marTop w:val="0"/>
      <w:marBottom w:val="0"/>
      <w:divBdr>
        <w:top w:val="none" w:sz="0" w:space="0" w:color="auto"/>
        <w:left w:val="none" w:sz="0" w:space="0" w:color="auto"/>
        <w:bottom w:val="none" w:sz="0" w:space="0" w:color="auto"/>
        <w:right w:val="none" w:sz="0" w:space="0" w:color="auto"/>
      </w:divBdr>
    </w:div>
    <w:div w:id="1658997162">
      <w:bodyDiv w:val="1"/>
      <w:marLeft w:val="0"/>
      <w:marRight w:val="0"/>
      <w:marTop w:val="0"/>
      <w:marBottom w:val="0"/>
      <w:divBdr>
        <w:top w:val="none" w:sz="0" w:space="0" w:color="auto"/>
        <w:left w:val="none" w:sz="0" w:space="0" w:color="auto"/>
        <w:bottom w:val="none" w:sz="0" w:space="0" w:color="auto"/>
        <w:right w:val="none" w:sz="0" w:space="0" w:color="auto"/>
      </w:divBdr>
    </w:div>
    <w:div w:id="1659844396">
      <w:bodyDiv w:val="1"/>
      <w:marLeft w:val="0"/>
      <w:marRight w:val="0"/>
      <w:marTop w:val="0"/>
      <w:marBottom w:val="0"/>
      <w:divBdr>
        <w:top w:val="none" w:sz="0" w:space="0" w:color="auto"/>
        <w:left w:val="none" w:sz="0" w:space="0" w:color="auto"/>
        <w:bottom w:val="none" w:sz="0" w:space="0" w:color="auto"/>
        <w:right w:val="none" w:sz="0" w:space="0" w:color="auto"/>
      </w:divBdr>
    </w:div>
    <w:div w:id="1667509874">
      <w:bodyDiv w:val="1"/>
      <w:marLeft w:val="0"/>
      <w:marRight w:val="0"/>
      <w:marTop w:val="0"/>
      <w:marBottom w:val="0"/>
      <w:divBdr>
        <w:top w:val="none" w:sz="0" w:space="0" w:color="auto"/>
        <w:left w:val="none" w:sz="0" w:space="0" w:color="auto"/>
        <w:bottom w:val="none" w:sz="0" w:space="0" w:color="auto"/>
        <w:right w:val="none" w:sz="0" w:space="0" w:color="auto"/>
      </w:divBdr>
    </w:div>
    <w:div w:id="1673947336">
      <w:bodyDiv w:val="1"/>
      <w:marLeft w:val="0"/>
      <w:marRight w:val="0"/>
      <w:marTop w:val="0"/>
      <w:marBottom w:val="0"/>
      <w:divBdr>
        <w:top w:val="none" w:sz="0" w:space="0" w:color="auto"/>
        <w:left w:val="none" w:sz="0" w:space="0" w:color="auto"/>
        <w:bottom w:val="none" w:sz="0" w:space="0" w:color="auto"/>
        <w:right w:val="none" w:sz="0" w:space="0" w:color="auto"/>
      </w:divBdr>
    </w:div>
    <w:div w:id="1675766604">
      <w:bodyDiv w:val="1"/>
      <w:marLeft w:val="0"/>
      <w:marRight w:val="0"/>
      <w:marTop w:val="0"/>
      <w:marBottom w:val="0"/>
      <w:divBdr>
        <w:top w:val="none" w:sz="0" w:space="0" w:color="auto"/>
        <w:left w:val="none" w:sz="0" w:space="0" w:color="auto"/>
        <w:bottom w:val="none" w:sz="0" w:space="0" w:color="auto"/>
        <w:right w:val="none" w:sz="0" w:space="0" w:color="auto"/>
      </w:divBdr>
    </w:div>
    <w:div w:id="1676958039">
      <w:bodyDiv w:val="1"/>
      <w:marLeft w:val="0"/>
      <w:marRight w:val="0"/>
      <w:marTop w:val="0"/>
      <w:marBottom w:val="0"/>
      <w:divBdr>
        <w:top w:val="none" w:sz="0" w:space="0" w:color="auto"/>
        <w:left w:val="none" w:sz="0" w:space="0" w:color="auto"/>
        <w:bottom w:val="none" w:sz="0" w:space="0" w:color="auto"/>
        <w:right w:val="none" w:sz="0" w:space="0" w:color="auto"/>
      </w:divBdr>
    </w:div>
    <w:div w:id="1703432676">
      <w:bodyDiv w:val="1"/>
      <w:marLeft w:val="0"/>
      <w:marRight w:val="0"/>
      <w:marTop w:val="0"/>
      <w:marBottom w:val="0"/>
      <w:divBdr>
        <w:top w:val="none" w:sz="0" w:space="0" w:color="auto"/>
        <w:left w:val="none" w:sz="0" w:space="0" w:color="auto"/>
        <w:bottom w:val="none" w:sz="0" w:space="0" w:color="auto"/>
        <w:right w:val="none" w:sz="0" w:space="0" w:color="auto"/>
      </w:divBdr>
    </w:div>
    <w:div w:id="1703550468">
      <w:bodyDiv w:val="1"/>
      <w:marLeft w:val="0"/>
      <w:marRight w:val="0"/>
      <w:marTop w:val="0"/>
      <w:marBottom w:val="0"/>
      <w:divBdr>
        <w:top w:val="none" w:sz="0" w:space="0" w:color="auto"/>
        <w:left w:val="none" w:sz="0" w:space="0" w:color="auto"/>
        <w:bottom w:val="none" w:sz="0" w:space="0" w:color="auto"/>
        <w:right w:val="none" w:sz="0" w:space="0" w:color="auto"/>
      </w:divBdr>
    </w:div>
    <w:div w:id="1714890174">
      <w:bodyDiv w:val="1"/>
      <w:marLeft w:val="0"/>
      <w:marRight w:val="0"/>
      <w:marTop w:val="0"/>
      <w:marBottom w:val="0"/>
      <w:divBdr>
        <w:top w:val="none" w:sz="0" w:space="0" w:color="auto"/>
        <w:left w:val="none" w:sz="0" w:space="0" w:color="auto"/>
        <w:bottom w:val="none" w:sz="0" w:space="0" w:color="auto"/>
        <w:right w:val="none" w:sz="0" w:space="0" w:color="auto"/>
      </w:divBdr>
    </w:div>
    <w:div w:id="1731726750">
      <w:bodyDiv w:val="1"/>
      <w:marLeft w:val="0"/>
      <w:marRight w:val="0"/>
      <w:marTop w:val="0"/>
      <w:marBottom w:val="0"/>
      <w:divBdr>
        <w:top w:val="none" w:sz="0" w:space="0" w:color="auto"/>
        <w:left w:val="none" w:sz="0" w:space="0" w:color="auto"/>
        <w:bottom w:val="none" w:sz="0" w:space="0" w:color="auto"/>
        <w:right w:val="none" w:sz="0" w:space="0" w:color="auto"/>
      </w:divBdr>
    </w:div>
    <w:div w:id="1744645413">
      <w:bodyDiv w:val="1"/>
      <w:marLeft w:val="0"/>
      <w:marRight w:val="0"/>
      <w:marTop w:val="0"/>
      <w:marBottom w:val="0"/>
      <w:divBdr>
        <w:top w:val="none" w:sz="0" w:space="0" w:color="auto"/>
        <w:left w:val="none" w:sz="0" w:space="0" w:color="auto"/>
        <w:bottom w:val="none" w:sz="0" w:space="0" w:color="auto"/>
        <w:right w:val="none" w:sz="0" w:space="0" w:color="auto"/>
      </w:divBdr>
    </w:div>
    <w:div w:id="1746293336">
      <w:bodyDiv w:val="1"/>
      <w:marLeft w:val="0"/>
      <w:marRight w:val="0"/>
      <w:marTop w:val="0"/>
      <w:marBottom w:val="0"/>
      <w:divBdr>
        <w:top w:val="none" w:sz="0" w:space="0" w:color="auto"/>
        <w:left w:val="none" w:sz="0" w:space="0" w:color="auto"/>
        <w:bottom w:val="none" w:sz="0" w:space="0" w:color="auto"/>
        <w:right w:val="none" w:sz="0" w:space="0" w:color="auto"/>
      </w:divBdr>
    </w:div>
    <w:div w:id="1755472193">
      <w:bodyDiv w:val="1"/>
      <w:marLeft w:val="0"/>
      <w:marRight w:val="0"/>
      <w:marTop w:val="0"/>
      <w:marBottom w:val="0"/>
      <w:divBdr>
        <w:top w:val="none" w:sz="0" w:space="0" w:color="auto"/>
        <w:left w:val="none" w:sz="0" w:space="0" w:color="auto"/>
        <w:bottom w:val="none" w:sz="0" w:space="0" w:color="auto"/>
        <w:right w:val="none" w:sz="0" w:space="0" w:color="auto"/>
      </w:divBdr>
    </w:div>
    <w:div w:id="1755780069">
      <w:bodyDiv w:val="1"/>
      <w:marLeft w:val="0"/>
      <w:marRight w:val="0"/>
      <w:marTop w:val="0"/>
      <w:marBottom w:val="0"/>
      <w:divBdr>
        <w:top w:val="none" w:sz="0" w:space="0" w:color="auto"/>
        <w:left w:val="none" w:sz="0" w:space="0" w:color="auto"/>
        <w:bottom w:val="none" w:sz="0" w:space="0" w:color="auto"/>
        <w:right w:val="none" w:sz="0" w:space="0" w:color="auto"/>
      </w:divBdr>
    </w:div>
    <w:div w:id="1762752160">
      <w:bodyDiv w:val="1"/>
      <w:marLeft w:val="0"/>
      <w:marRight w:val="0"/>
      <w:marTop w:val="0"/>
      <w:marBottom w:val="0"/>
      <w:divBdr>
        <w:top w:val="none" w:sz="0" w:space="0" w:color="auto"/>
        <w:left w:val="none" w:sz="0" w:space="0" w:color="auto"/>
        <w:bottom w:val="none" w:sz="0" w:space="0" w:color="auto"/>
        <w:right w:val="none" w:sz="0" w:space="0" w:color="auto"/>
      </w:divBdr>
    </w:div>
    <w:div w:id="1763454104">
      <w:bodyDiv w:val="1"/>
      <w:marLeft w:val="0"/>
      <w:marRight w:val="0"/>
      <w:marTop w:val="0"/>
      <w:marBottom w:val="0"/>
      <w:divBdr>
        <w:top w:val="none" w:sz="0" w:space="0" w:color="auto"/>
        <w:left w:val="none" w:sz="0" w:space="0" w:color="auto"/>
        <w:bottom w:val="none" w:sz="0" w:space="0" w:color="auto"/>
        <w:right w:val="none" w:sz="0" w:space="0" w:color="auto"/>
      </w:divBdr>
    </w:div>
    <w:div w:id="1764447583">
      <w:bodyDiv w:val="1"/>
      <w:marLeft w:val="0"/>
      <w:marRight w:val="0"/>
      <w:marTop w:val="0"/>
      <w:marBottom w:val="0"/>
      <w:divBdr>
        <w:top w:val="none" w:sz="0" w:space="0" w:color="auto"/>
        <w:left w:val="none" w:sz="0" w:space="0" w:color="auto"/>
        <w:bottom w:val="none" w:sz="0" w:space="0" w:color="auto"/>
        <w:right w:val="none" w:sz="0" w:space="0" w:color="auto"/>
      </w:divBdr>
      <w:divsChild>
        <w:div w:id="533268390">
          <w:marLeft w:val="446"/>
          <w:marRight w:val="0"/>
          <w:marTop w:val="200"/>
          <w:marBottom w:val="0"/>
          <w:divBdr>
            <w:top w:val="none" w:sz="0" w:space="0" w:color="auto"/>
            <w:left w:val="none" w:sz="0" w:space="0" w:color="auto"/>
            <w:bottom w:val="none" w:sz="0" w:space="0" w:color="auto"/>
            <w:right w:val="none" w:sz="0" w:space="0" w:color="auto"/>
          </w:divBdr>
        </w:div>
        <w:div w:id="1207642093">
          <w:marLeft w:val="446"/>
          <w:marRight w:val="0"/>
          <w:marTop w:val="200"/>
          <w:marBottom w:val="0"/>
          <w:divBdr>
            <w:top w:val="none" w:sz="0" w:space="0" w:color="auto"/>
            <w:left w:val="none" w:sz="0" w:space="0" w:color="auto"/>
            <w:bottom w:val="none" w:sz="0" w:space="0" w:color="auto"/>
            <w:right w:val="none" w:sz="0" w:space="0" w:color="auto"/>
          </w:divBdr>
        </w:div>
        <w:div w:id="1505244670">
          <w:marLeft w:val="446"/>
          <w:marRight w:val="0"/>
          <w:marTop w:val="200"/>
          <w:marBottom w:val="0"/>
          <w:divBdr>
            <w:top w:val="none" w:sz="0" w:space="0" w:color="auto"/>
            <w:left w:val="none" w:sz="0" w:space="0" w:color="auto"/>
            <w:bottom w:val="none" w:sz="0" w:space="0" w:color="auto"/>
            <w:right w:val="none" w:sz="0" w:space="0" w:color="auto"/>
          </w:divBdr>
        </w:div>
        <w:div w:id="1762528299">
          <w:marLeft w:val="446"/>
          <w:marRight w:val="0"/>
          <w:marTop w:val="200"/>
          <w:marBottom w:val="0"/>
          <w:divBdr>
            <w:top w:val="none" w:sz="0" w:space="0" w:color="auto"/>
            <w:left w:val="none" w:sz="0" w:space="0" w:color="auto"/>
            <w:bottom w:val="none" w:sz="0" w:space="0" w:color="auto"/>
            <w:right w:val="none" w:sz="0" w:space="0" w:color="auto"/>
          </w:divBdr>
        </w:div>
      </w:divsChild>
    </w:div>
    <w:div w:id="1765229275">
      <w:bodyDiv w:val="1"/>
      <w:marLeft w:val="0"/>
      <w:marRight w:val="0"/>
      <w:marTop w:val="0"/>
      <w:marBottom w:val="0"/>
      <w:divBdr>
        <w:top w:val="none" w:sz="0" w:space="0" w:color="auto"/>
        <w:left w:val="none" w:sz="0" w:space="0" w:color="auto"/>
        <w:bottom w:val="none" w:sz="0" w:space="0" w:color="auto"/>
        <w:right w:val="none" w:sz="0" w:space="0" w:color="auto"/>
      </w:divBdr>
      <w:divsChild>
        <w:div w:id="1619722736">
          <w:marLeft w:val="0"/>
          <w:marRight w:val="0"/>
          <w:marTop w:val="0"/>
          <w:marBottom w:val="0"/>
          <w:divBdr>
            <w:top w:val="none" w:sz="0" w:space="0" w:color="auto"/>
            <w:left w:val="none" w:sz="0" w:space="0" w:color="auto"/>
            <w:bottom w:val="none" w:sz="0" w:space="0" w:color="auto"/>
            <w:right w:val="none" w:sz="0" w:space="0" w:color="auto"/>
          </w:divBdr>
          <w:divsChild>
            <w:div w:id="122696210">
              <w:marLeft w:val="0"/>
              <w:marRight w:val="0"/>
              <w:marTop w:val="0"/>
              <w:marBottom w:val="0"/>
              <w:divBdr>
                <w:top w:val="none" w:sz="0" w:space="0" w:color="auto"/>
                <w:left w:val="none" w:sz="0" w:space="0" w:color="auto"/>
                <w:bottom w:val="none" w:sz="0" w:space="0" w:color="auto"/>
                <w:right w:val="none" w:sz="0" w:space="0" w:color="auto"/>
              </w:divBdr>
              <w:divsChild>
                <w:div w:id="1258561058">
                  <w:marLeft w:val="0"/>
                  <w:marRight w:val="0"/>
                  <w:marTop w:val="0"/>
                  <w:marBottom w:val="0"/>
                  <w:divBdr>
                    <w:top w:val="none" w:sz="0" w:space="0" w:color="auto"/>
                    <w:left w:val="none" w:sz="0" w:space="0" w:color="auto"/>
                    <w:bottom w:val="none" w:sz="0" w:space="0" w:color="auto"/>
                    <w:right w:val="none" w:sz="0" w:space="0" w:color="auto"/>
                  </w:divBdr>
                  <w:divsChild>
                    <w:div w:id="12042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7490">
      <w:bodyDiv w:val="1"/>
      <w:marLeft w:val="0"/>
      <w:marRight w:val="0"/>
      <w:marTop w:val="0"/>
      <w:marBottom w:val="0"/>
      <w:divBdr>
        <w:top w:val="none" w:sz="0" w:space="0" w:color="auto"/>
        <w:left w:val="none" w:sz="0" w:space="0" w:color="auto"/>
        <w:bottom w:val="none" w:sz="0" w:space="0" w:color="auto"/>
        <w:right w:val="none" w:sz="0" w:space="0" w:color="auto"/>
      </w:divBdr>
    </w:div>
    <w:div w:id="1804080798">
      <w:bodyDiv w:val="1"/>
      <w:marLeft w:val="0"/>
      <w:marRight w:val="0"/>
      <w:marTop w:val="0"/>
      <w:marBottom w:val="0"/>
      <w:divBdr>
        <w:top w:val="none" w:sz="0" w:space="0" w:color="auto"/>
        <w:left w:val="none" w:sz="0" w:space="0" w:color="auto"/>
        <w:bottom w:val="none" w:sz="0" w:space="0" w:color="auto"/>
        <w:right w:val="none" w:sz="0" w:space="0" w:color="auto"/>
      </w:divBdr>
    </w:div>
    <w:div w:id="1814833322">
      <w:bodyDiv w:val="1"/>
      <w:marLeft w:val="0"/>
      <w:marRight w:val="0"/>
      <w:marTop w:val="0"/>
      <w:marBottom w:val="0"/>
      <w:divBdr>
        <w:top w:val="none" w:sz="0" w:space="0" w:color="auto"/>
        <w:left w:val="none" w:sz="0" w:space="0" w:color="auto"/>
        <w:bottom w:val="none" w:sz="0" w:space="0" w:color="auto"/>
        <w:right w:val="none" w:sz="0" w:space="0" w:color="auto"/>
      </w:divBdr>
    </w:div>
    <w:div w:id="1846170173">
      <w:bodyDiv w:val="1"/>
      <w:marLeft w:val="0"/>
      <w:marRight w:val="0"/>
      <w:marTop w:val="0"/>
      <w:marBottom w:val="0"/>
      <w:divBdr>
        <w:top w:val="none" w:sz="0" w:space="0" w:color="auto"/>
        <w:left w:val="none" w:sz="0" w:space="0" w:color="auto"/>
        <w:bottom w:val="none" w:sz="0" w:space="0" w:color="auto"/>
        <w:right w:val="none" w:sz="0" w:space="0" w:color="auto"/>
      </w:divBdr>
    </w:div>
    <w:div w:id="1867867446">
      <w:bodyDiv w:val="1"/>
      <w:marLeft w:val="0"/>
      <w:marRight w:val="0"/>
      <w:marTop w:val="0"/>
      <w:marBottom w:val="0"/>
      <w:divBdr>
        <w:top w:val="none" w:sz="0" w:space="0" w:color="auto"/>
        <w:left w:val="none" w:sz="0" w:space="0" w:color="auto"/>
        <w:bottom w:val="none" w:sz="0" w:space="0" w:color="auto"/>
        <w:right w:val="none" w:sz="0" w:space="0" w:color="auto"/>
      </w:divBdr>
    </w:div>
    <w:div w:id="1901593342">
      <w:bodyDiv w:val="1"/>
      <w:marLeft w:val="0"/>
      <w:marRight w:val="0"/>
      <w:marTop w:val="0"/>
      <w:marBottom w:val="0"/>
      <w:divBdr>
        <w:top w:val="none" w:sz="0" w:space="0" w:color="auto"/>
        <w:left w:val="none" w:sz="0" w:space="0" w:color="auto"/>
        <w:bottom w:val="none" w:sz="0" w:space="0" w:color="auto"/>
        <w:right w:val="none" w:sz="0" w:space="0" w:color="auto"/>
      </w:divBdr>
    </w:div>
    <w:div w:id="1907253322">
      <w:bodyDiv w:val="1"/>
      <w:marLeft w:val="0"/>
      <w:marRight w:val="0"/>
      <w:marTop w:val="0"/>
      <w:marBottom w:val="0"/>
      <w:divBdr>
        <w:top w:val="none" w:sz="0" w:space="0" w:color="auto"/>
        <w:left w:val="none" w:sz="0" w:space="0" w:color="auto"/>
        <w:bottom w:val="none" w:sz="0" w:space="0" w:color="auto"/>
        <w:right w:val="none" w:sz="0" w:space="0" w:color="auto"/>
      </w:divBdr>
      <w:divsChild>
        <w:div w:id="31729841">
          <w:marLeft w:val="547"/>
          <w:marRight w:val="0"/>
          <w:marTop w:val="0"/>
          <w:marBottom w:val="0"/>
          <w:divBdr>
            <w:top w:val="none" w:sz="0" w:space="0" w:color="auto"/>
            <w:left w:val="none" w:sz="0" w:space="0" w:color="auto"/>
            <w:bottom w:val="none" w:sz="0" w:space="0" w:color="auto"/>
            <w:right w:val="none" w:sz="0" w:space="0" w:color="auto"/>
          </w:divBdr>
        </w:div>
        <w:div w:id="586229921">
          <w:marLeft w:val="547"/>
          <w:marRight w:val="0"/>
          <w:marTop w:val="0"/>
          <w:marBottom w:val="0"/>
          <w:divBdr>
            <w:top w:val="none" w:sz="0" w:space="0" w:color="auto"/>
            <w:left w:val="none" w:sz="0" w:space="0" w:color="auto"/>
            <w:bottom w:val="none" w:sz="0" w:space="0" w:color="auto"/>
            <w:right w:val="none" w:sz="0" w:space="0" w:color="auto"/>
          </w:divBdr>
        </w:div>
        <w:div w:id="1234202686">
          <w:marLeft w:val="547"/>
          <w:marRight w:val="0"/>
          <w:marTop w:val="0"/>
          <w:marBottom w:val="0"/>
          <w:divBdr>
            <w:top w:val="none" w:sz="0" w:space="0" w:color="auto"/>
            <w:left w:val="none" w:sz="0" w:space="0" w:color="auto"/>
            <w:bottom w:val="none" w:sz="0" w:space="0" w:color="auto"/>
            <w:right w:val="none" w:sz="0" w:space="0" w:color="auto"/>
          </w:divBdr>
        </w:div>
        <w:div w:id="1405566563">
          <w:marLeft w:val="547"/>
          <w:marRight w:val="0"/>
          <w:marTop w:val="0"/>
          <w:marBottom w:val="0"/>
          <w:divBdr>
            <w:top w:val="none" w:sz="0" w:space="0" w:color="auto"/>
            <w:left w:val="none" w:sz="0" w:space="0" w:color="auto"/>
            <w:bottom w:val="none" w:sz="0" w:space="0" w:color="auto"/>
            <w:right w:val="none" w:sz="0" w:space="0" w:color="auto"/>
          </w:divBdr>
        </w:div>
        <w:div w:id="1967196638">
          <w:marLeft w:val="547"/>
          <w:marRight w:val="0"/>
          <w:marTop w:val="0"/>
          <w:marBottom w:val="0"/>
          <w:divBdr>
            <w:top w:val="none" w:sz="0" w:space="0" w:color="auto"/>
            <w:left w:val="none" w:sz="0" w:space="0" w:color="auto"/>
            <w:bottom w:val="none" w:sz="0" w:space="0" w:color="auto"/>
            <w:right w:val="none" w:sz="0" w:space="0" w:color="auto"/>
          </w:divBdr>
        </w:div>
      </w:divsChild>
    </w:div>
    <w:div w:id="1920022826">
      <w:bodyDiv w:val="1"/>
      <w:marLeft w:val="0"/>
      <w:marRight w:val="0"/>
      <w:marTop w:val="0"/>
      <w:marBottom w:val="0"/>
      <w:divBdr>
        <w:top w:val="none" w:sz="0" w:space="0" w:color="auto"/>
        <w:left w:val="none" w:sz="0" w:space="0" w:color="auto"/>
        <w:bottom w:val="none" w:sz="0" w:space="0" w:color="auto"/>
        <w:right w:val="none" w:sz="0" w:space="0" w:color="auto"/>
      </w:divBdr>
    </w:div>
    <w:div w:id="1936159797">
      <w:bodyDiv w:val="1"/>
      <w:marLeft w:val="0"/>
      <w:marRight w:val="0"/>
      <w:marTop w:val="0"/>
      <w:marBottom w:val="0"/>
      <w:divBdr>
        <w:top w:val="none" w:sz="0" w:space="0" w:color="auto"/>
        <w:left w:val="none" w:sz="0" w:space="0" w:color="auto"/>
        <w:bottom w:val="none" w:sz="0" w:space="0" w:color="auto"/>
        <w:right w:val="none" w:sz="0" w:space="0" w:color="auto"/>
      </w:divBdr>
    </w:div>
    <w:div w:id="1939633167">
      <w:bodyDiv w:val="1"/>
      <w:marLeft w:val="0"/>
      <w:marRight w:val="0"/>
      <w:marTop w:val="0"/>
      <w:marBottom w:val="0"/>
      <w:divBdr>
        <w:top w:val="none" w:sz="0" w:space="0" w:color="auto"/>
        <w:left w:val="none" w:sz="0" w:space="0" w:color="auto"/>
        <w:bottom w:val="none" w:sz="0" w:space="0" w:color="auto"/>
        <w:right w:val="none" w:sz="0" w:space="0" w:color="auto"/>
      </w:divBdr>
    </w:div>
    <w:div w:id="1942568327">
      <w:bodyDiv w:val="1"/>
      <w:marLeft w:val="0"/>
      <w:marRight w:val="0"/>
      <w:marTop w:val="0"/>
      <w:marBottom w:val="0"/>
      <w:divBdr>
        <w:top w:val="none" w:sz="0" w:space="0" w:color="auto"/>
        <w:left w:val="none" w:sz="0" w:space="0" w:color="auto"/>
        <w:bottom w:val="none" w:sz="0" w:space="0" w:color="auto"/>
        <w:right w:val="none" w:sz="0" w:space="0" w:color="auto"/>
      </w:divBdr>
    </w:div>
    <w:div w:id="1954049023">
      <w:bodyDiv w:val="1"/>
      <w:marLeft w:val="0"/>
      <w:marRight w:val="0"/>
      <w:marTop w:val="0"/>
      <w:marBottom w:val="0"/>
      <w:divBdr>
        <w:top w:val="none" w:sz="0" w:space="0" w:color="auto"/>
        <w:left w:val="none" w:sz="0" w:space="0" w:color="auto"/>
        <w:bottom w:val="none" w:sz="0" w:space="0" w:color="auto"/>
        <w:right w:val="none" w:sz="0" w:space="0" w:color="auto"/>
      </w:divBdr>
    </w:div>
    <w:div w:id="1968579827">
      <w:bodyDiv w:val="1"/>
      <w:marLeft w:val="0"/>
      <w:marRight w:val="0"/>
      <w:marTop w:val="0"/>
      <w:marBottom w:val="0"/>
      <w:divBdr>
        <w:top w:val="none" w:sz="0" w:space="0" w:color="auto"/>
        <w:left w:val="none" w:sz="0" w:space="0" w:color="auto"/>
        <w:bottom w:val="none" w:sz="0" w:space="0" w:color="auto"/>
        <w:right w:val="none" w:sz="0" w:space="0" w:color="auto"/>
      </w:divBdr>
    </w:div>
    <w:div w:id="1969428478">
      <w:bodyDiv w:val="1"/>
      <w:marLeft w:val="0"/>
      <w:marRight w:val="0"/>
      <w:marTop w:val="0"/>
      <w:marBottom w:val="0"/>
      <w:divBdr>
        <w:top w:val="none" w:sz="0" w:space="0" w:color="auto"/>
        <w:left w:val="none" w:sz="0" w:space="0" w:color="auto"/>
        <w:bottom w:val="none" w:sz="0" w:space="0" w:color="auto"/>
        <w:right w:val="none" w:sz="0" w:space="0" w:color="auto"/>
      </w:divBdr>
    </w:div>
    <w:div w:id="1971933720">
      <w:bodyDiv w:val="1"/>
      <w:marLeft w:val="0"/>
      <w:marRight w:val="0"/>
      <w:marTop w:val="0"/>
      <w:marBottom w:val="0"/>
      <w:divBdr>
        <w:top w:val="none" w:sz="0" w:space="0" w:color="auto"/>
        <w:left w:val="none" w:sz="0" w:space="0" w:color="auto"/>
        <w:bottom w:val="none" w:sz="0" w:space="0" w:color="auto"/>
        <w:right w:val="none" w:sz="0" w:space="0" w:color="auto"/>
      </w:divBdr>
    </w:div>
    <w:div w:id="1976908052">
      <w:bodyDiv w:val="1"/>
      <w:marLeft w:val="0"/>
      <w:marRight w:val="0"/>
      <w:marTop w:val="0"/>
      <w:marBottom w:val="0"/>
      <w:divBdr>
        <w:top w:val="none" w:sz="0" w:space="0" w:color="auto"/>
        <w:left w:val="none" w:sz="0" w:space="0" w:color="auto"/>
        <w:bottom w:val="none" w:sz="0" w:space="0" w:color="auto"/>
        <w:right w:val="none" w:sz="0" w:space="0" w:color="auto"/>
      </w:divBdr>
    </w:div>
    <w:div w:id="1984117048">
      <w:bodyDiv w:val="1"/>
      <w:marLeft w:val="0"/>
      <w:marRight w:val="0"/>
      <w:marTop w:val="0"/>
      <w:marBottom w:val="0"/>
      <w:divBdr>
        <w:top w:val="none" w:sz="0" w:space="0" w:color="auto"/>
        <w:left w:val="none" w:sz="0" w:space="0" w:color="auto"/>
        <w:bottom w:val="none" w:sz="0" w:space="0" w:color="auto"/>
        <w:right w:val="none" w:sz="0" w:space="0" w:color="auto"/>
      </w:divBdr>
    </w:div>
    <w:div w:id="1992981272">
      <w:bodyDiv w:val="1"/>
      <w:marLeft w:val="0"/>
      <w:marRight w:val="0"/>
      <w:marTop w:val="0"/>
      <w:marBottom w:val="0"/>
      <w:divBdr>
        <w:top w:val="none" w:sz="0" w:space="0" w:color="auto"/>
        <w:left w:val="none" w:sz="0" w:space="0" w:color="auto"/>
        <w:bottom w:val="none" w:sz="0" w:space="0" w:color="auto"/>
        <w:right w:val="none" w:sz="0" w:space="0" w:color="auto"/>
      </w:divBdr>
    </w:div>
    <w:div w:id="2012827614">
      <w:bodyDiv w:val="1"/>
      <w:marLeft w:val="0"/>
      <w:marRight w:val="0"/>
      <w:marTop w:val="0"/>
      <w:marBottom w:val="0"/>
      <w:divBdr>
        <w:top w:val="none" w:sz="0" w:space="0" w:color="auto"/>
        <w:left w:val="none" w:sz="0" w:space="0" w:color="auto"/>
        <w:bottom w:val="none" w:sz="0" w:space="0" w:color="auto"/>
        <w:right w:val="none" w:sz="0" w:space="0" w:color="auto"/>
      </w:divBdr>
    </w:div>
    <w:div w:id="2013995836">
      <w:bodyDiv w:val="1"/>
      <w:marLeft w:val="0"/>
      <w:marRight w:val="0"/>
      <w:marTop w:val="0"/>
      <w:marBottom w:val="0"/>
      <w:divBdr>
        <w:top w:val="none" w:sz="0" w:space="0" w:color="auto"/>
        <w:left w:val="none" w:sz="0" w:space="0" w:color="auto"/>
        <w:bottom w:val="none" w:sz="0" w:space="0" w:color="auto"/>
        <w:right w:val="none" w:sz="0" w:space="0" w:color="auto"/>
      </w:divBdr>
    </w:div>
    <w:div w:id="2015262691">
      <w:bodyDiv w:val="1"/>
      <w:marLeft w:val="0"/>
      <w:marRight w:val="0"/>
      <w:marTop w:val="0"/>
      <w:marBottom w:val="0"/>
      <w:divBdr>
        <w:top w:val="none" w:sz="0" w:space="0" w:color="auto"/>
        <w:left w:val="none" w:sz="0" w:space="0" w:color="auto"/>
        <w:bottom w:val="none" w:sz="0" w:space="0" w:color="auto"/>
        <w:right w:val="none" w:sz="0" w:space="0" w:color="auto"/>
      </w:divBdr>
    </w:div>
    <w:div w:id="2026131408">
      <w:bodyDiv w:val="1"/>
      <w:marLeft w:val="0"/>
      <w:marRight w:val="0"/>
      <w:marTop w:val="0"/>
      <w:marBottom w:val="0"/>
      <w:divBdr>
        <w:top w:val="none" w:sz="0" w:space="0" w:color="auto"/>
        <w:left w:val="none" w:sz="0" w:space="0" w:color="auto"/>
        <w:bottom w:val="none" w:sz="0" w:space="0" w:color="auto"/>
        <w:right w:val="none" w:sz="0" w:space="0" w:color="auto"/>
      </w:divBdr>
    </w:div>
    <w:div w:id="2044474707">
      <w:bodyDiv w:val="1"/>
      <w:marLeft w:val="0"/>
      <w:marRight w:val="0"/>
      <w:marTop w:val="0"/>
      <w:marBottom w:val="0"/>
      <w:divBdr>
        <w:top w:val="none" w:sz="0" w:space="0" w:color="auto"/>
        <w:left w:val="none" w:sz="0" w:space="0" w:color="auto"/>
        <w:bottom w:val="none" w:sz="0" w:space="0" w:color="auto"/>
        <w:right w:val="none" w:sz="0" w:space="0" w:color="auto"/>
      </w:divBdr>
    </w:div>
    <w:div w:id="2049447403">
      <w:bodyDiv w:val="1"/>
      <w:marLeft w:val="0"/>
      <w:marRight w:val="0"/>
      <w:marTop w:val="0"/>
      <w:marBottom w:val="0"/>
      <w:divBdr>
        <w:top w:val="none" w:sz="0" w:space="0" w:color="auto"/>
        <w:left w:val="none" w:sz="0" w:space="0" w:color="auto"/>
        <w:bottom w:val="none" w:sz="0" w:space="0" w:color="auto"/>
        <w:right w:val="none" w:sz="0" w:space="0" w:color="auto"/>
      </w:divBdr>
    </w:div>
    <w:div w:id="2057504061">
      <w:bodyDiv w:val="1"/>
      <w:marLeft w:val="0"/>
      <w:marRight w:val="0"/>
      <w:marTop w:val="0"/>
      <w:marBottom w:val="0"/>
      <w:divBdr>
        <w:top w:val="none" w:sz="0" w:space="0" w:color="auto"/>
        <w:left w:val="none" w:sz="0" w:space="0" w:color="auto"/>
        <w:bottom w:val="none" w:sz="0" w:space="0" w:color="auto"/>
        <w:right w:val="none" w:sz="0" w:space="0" w:color="auto"/>
      </w:divBdr>
    </w:div>
    <w:div w:id="2068993381">
      <w:bodyDiv w:val="1"/>
      <w:marLeft w:val="0"/>
      <w:marRight w:val="0"/>
      <w:marTop w:val="0"/>
      <w:marBottom w:val="0"/>
      <w:divBdr>
        <w:top w:val="none" w:sz="0" w:space="0" w:color="auto"/>
        <w:left w:val="none" w:sz="0" w:space="0" w:color="auto"/>
        <w:bottom w:val="none" w:sz="0" w:space="0" w:color="auto"/>
        <w:right w:val="none" w:sz="0" w:space="0" w:color="auto"/>
      </w:divBdr>
    </w:div>
    <w:div w:id="2078898550">
      <w:bodyDiv w:val="1"/>
      <w:marLeft w:val="0"/>
      <w:marRight w:val="0"/>
      <w:marTop w:val="0"/>
      <w:marBottom w:val="0"/>
      <w:divBdr>
        <w:top w:val="none" w:sz="0" w:space="0" w:color="auto"/>
        <w:left w:val="none" w:sz="0" w:space="0" w:color="auto"/>
        <w:bottom w:val="none" w:sz="0" w:space="0" w:color="auto"/>
        <w:right w:val="none" w:sz="0" w:space="0" w:color="auto"/>
      </w:divBdr>
    </w:div>
    <w:div w:id="2086683430">
      <w:bodyDiv w:val="1"/>
      <w:marLeft w:val="0"/>
      <w:marRight w:val="0"/>
      <w:marTop w:val="0"/>
      <w:marBottom w:val="0"/>
      <w:divBdr>
        <w:top w:val="none" w:sz="0" w:space="0" w:color="auto"/>
        <w:left w:val="none" w:sz="0" w:space="0" w:color="auto"/>
        <w:bottom w:val="none" w:sz="0" w:space="0" w:color="auto"/>
        <w:right w:val="none" w:sz="0" w:space="0" w:color="auto"/>
      </w:divBdr>
    </w:div>
    <w:div w:id="2086880558">
      <w:bodyDiv w:val="1"/>
      <w:marLeft w:val="0"/>
      <w:marRight w:val="0"/>
      <w:marTop w:val="0"/>
      <w:marBottom w:val="0"/>
      <w:divBdr>
        <w:top w:val="none" w:sz="0" w:space="0" w:color="auto"/>
        <w:left w:val="none" w:sz="0" w:space="0" w:color="auto"/>
        <w:bottom w:val="none" w:sz="0" w:space="0" w:color="auto"/>
        <w:right w:val="none" w:sz="0" w:space="0" w:color="auto"/>
      </w:divBdr>
    </w:div>
    <w:div w:id="21046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450465">
          <w:marLeft w:val="0"/>
          <w:marRight w:val="0"/>
          <w:marTop w:val="0"/>
          <w:marBottom w:val="0"/>
          <w:divBdr>
            <w:top w:val="none" w:sz="0" w:space="0" w:color="auto"/>
            <w:left w:val="none" w:sz="0" w:space="0" w:color="auto"/>
            <w:bottom w:val="none" w:sz="0" w:space="0" w:color="auto"/>
            <w:right w:val="none" w:sz="0" w:space="0" w:color="auto"/>
          </w:divBdr>
          <w:divsChild>
            <w:div w:id="25721289">
              <w:marLeft w:val="0"/>
              <w:marRight w:val="0"/>
              <w:marTop w:val="0"/>
              <w:marBottom w:val="0"/>
              <w:divBdr>
                <w:top w:val="none" w:sz="0" w:space="0" w:color="auto"/>
                <w:left w:val="none" w:sz="0" w:space="0" w:color="auto"/>
                <w:bottom w:val="none" w:sz="0" w:space="0" w:color="auto"/>
                <w:right w:val="none" w:sz="0" w:space="0" w:color="auto"/>
              </w:divBdr>
              <w:divsChild>
                <w:div w:id="2008482796">
                  <w:marLeft w:val="0"/>
                  <w:marRight w:val="0"/>
                  <w:marTop w:val="0"/>
                  <w:marBottom w:val="0"/>
                  <w:divBdr>
                    <w:top w:val="none" w:sz="0" w:space="0" w:color="auto"/>
                    <w:left w:val="none" w:sz="0" w:space="0" w:color="auto"/>
                    <w:bottom w:val="none" w:sz="0" w:space="0" w:color="auto"/>
                    <w:right w:val="none" w:sz="0" w:space="0" w:color="auto"/>
                  </w:divBdr>
                  <w:divsChild>
                    <w:div w:id="16256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91529">
      <w:bodyDiv w:val="1"/>
      <w:marLeft w:val="0"/>
      <w:marRight w:val="0"/>
      <w:marTop w:val="0"/>
      <w:marBottom w:val="0"/>
      <w:divBdr>
        <w:top w:val="none" w:sz="0" w:space="0" w:color="auto"/>
        <w:left w:val="none" w:sz="0" w:space="0" w:color="auto"/>
        <w:bottom w:val="none" w:sz="0" w:space="0" w:color="auto"/>
        <w:right w:val="none" w:sz="0" w:space="0" w:color="auto"/>
      </w:divBdr>
    </w:div>
    <w:div w:id="2109691872">
      <w:bodyDiv w:val="1"/>
      <w:marLeft w:val="0"/>
      <w:marRight w:val="0"/>
      <w:marTop w:val="0"/>
      <w:marBottom w:val="0"/>
      <w:divBdr>
        <w:top w:val="none" w:sz="0" w:space="0" w:color="auto"/>
        <w:left w:val="none" w:sz="0" w:space="0" w:color="auto"/>
        <w:bottom w:val="none" w:sz="0" w:space="0" w:color="auto"/>
        <w:right w:val="none" w:sz="0" w:space="0" w:color="auto"/>
      </w:divBdr>
    </w:div>
    <w:div w:id="2111461819">
      <w:bodyDiv w:val="1"/>
      <w:marLeft w:val="0"/>
      <w:marRight w:val="0"/>
      <w:marTop w:val="0"/>
      <w:marBottom w:val="0"/>
      <w:divBdr>
        <w:top w:val="none" w:sz="0" w:space="0" w:color="auto"/>
        <w:left w:val="none" w:sz="0" w:space="0" w:color="auto"/>
        <w:bottom w:val="none" w:sz="0" w:space="0" w:color="auto"/>
        <w:right w:val="none" w:sz="0" w:space="0" w:color="auto"/>
      </w:divBdr>
    </w:div>
    <w:div w:id="2130665859">
      <w:bodyDiv w:val="1"/>
      <w:marLeft w:val="0"/>
      <w:marRight w:val="0"/>
      <w:marTop w:val="0"/>
      <w:marBottom w:val="0"/>
      <w:divBdr>
        <w:top w:val="none" w:sz="0" w:space="0" w:color="auto"/>
        <w:left w:val="none" w:sz="0" w:space="0" w:color="auto"/>
        <w:bottom w:val="none" w:sz="0" w:space="0" w:color="auto"/>
        <w:right w:val="none" w:sz="0" w:space="0" w:color="auto"/>
      </w:divBdr>
    </w:div>
    <w:div w:id="21389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fc.org/wps/wcm/connect/Topics_Ext_Content/IFC_External_Corporate_Site/Sustainability-At-IFC/Policies-Standards/Performanc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fc.org/wps/wcm/connect/topics_ext_content/ifc_external_corporate_site/sustainability-at-ifc/policies-standards/es-categoriz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c.org/wps/wcm/connect/Topics_Ext_Content/IFC_External_Corporate_Site/Sustainability-At-IFC/Policies-Standards/Performance-Standard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ate.gov/wp-content/uploads/2024/03/528267_IRAQ-2023-HUMAN-RIGHTS-REPORT.pdf" TargetMode="External"/><Relationship Id="rId13" Type="http://schemas.openxmlformats.org/officeDocument/2006/relationships/hyperlink" Target="https://edfi.eu/wp-content/uploads/2024/10/EDFI-Fossil-Fuel-Exclusion-List-October-2020.pdf" TargetMode="External"/><Relationship Id="rId18" Type="http://schemas.openxmlformats.org/officeDocument/2006/relationships/hyperlink" Target="https://www.ebrd.com/news/publications/policies/environmental-and-social-policy-esp.html" TargetMode="External"/><Relationship Id="rId3" Type="http://schemas.openxmlformats.org/officeDocument/2006/relationships/hyperlink" Target="https://www.hrw.org/world-report/2025/country-chapters/iraq" TargetMode="External"/><Relationship Id="rId21" Type="http://schemas.openxmlformats.org/officeDocument/2006/relationships/hyperlink" Target="https://sdgs.un.org/goals" TargetMode="External"/><Relationship Id="rId7" Type="http://schemas.openxmlformats.org/officeDocument/2006/relationships/hyperlink" Target="https://www.unhcr.org/countries/iraq" TargetMode="External"/><Relationship Id="rId12" Type="http://schemas.openxmlformats.org/officeDocument/2006/relationships/hyperlink" Target="https://www.deginvest.de/DEG-Englische-Dokumente/About-DEG/Our-Mandate/EDFI_DEG_Exclusion-List_en.pdf" TargetMode="External"/><Relationship Id="rId17" Type="http://schemas.openxmlformats.org/officeDocument/2006/relationships/hyperlink" Target="https://www.ifc.org/en/insights-reports/2012/ifc-performance-standards" TargetMode="External"/><Relationship Id="rId25" Type="http://schemas.openxmlformats.org/officeDocument/2006/relationships/hyperlink" Target="https://www.ifcesmsdiagnostic.org/" TargetMode="External"/><Relationship Id="rId2" Type="http://schemas.openxmlformats.org/officeDocument/2006/relationships/hyperlink" Target="https://documents1.worldbank.org/curated/en/099005012092241290/pdf/P1776390cfceae0d908ff8073b7e041bea6.pdf" TargetMode="External"/><Relationship Id="rId16" Type="http://schemas.openxmlformats.org/officeDocument/2006/relationships/hyperlink" Target="C://Users/Ahmed.Zedan/Downloads/1556-PR9-guidance-note-financial-intermediaries-final.pdf" TargetMode="External"/><Relationship Id="rId20" Type="http://schemas.openxmlformats.org/officeDocument/2006/relationships/hyperlink" Target="https://equator-principles.com/app/uploads/The-Equator-Principles_EP4_July2020.pdf" TargetMode="External"/><Relationship Id="rId1" Type="http://schemas.openxmlformats.org/officeDocument/2006/relationships/hyperlink" Target="https://www.worldbank.org/en/region/mena/brief/climate-and-development-in-the-middle-east-and-north-africa" TargetMode="External"/><Relationship Id="rId6" Type="http://schemas.openxmlformats.org/officeDocument/2006/relationships/hyperlink" Target="https://www.hrw.org/news/2019/07/22/iraq-water-crisis-basra" TargetMode="External"/><Relationship Id="rId11" Type="http://schemas.openxmlformats.org/officeDocument/2006/relationships/hyperlink" Target="https://www.ifc.org/content/dam/ifc/doc/mgrt-pub/ifc-exclusion-list.pdf" TargetMode="External"/><Relationship Id="rId24" Type="http://schemas.openxmlformats.org/officeDocument/2006/relationships/hyperlink" Target="https://firstforsustainability.org/" TargetMode="External"/><Relationship Id="rId5" Type="http://schemas.openxmlformats.org/officeDocument/2006/relationships/hyperlink" Target="https://iraq.un.org/en/279000-national-strategy-protection-and-improvement-environment-iraq" TargetMode="External"/><Relationship Id="rId15" Type="http://schemas.openxmlformats.org/officeDocument/2006/relationships/hyperlink" Target="https://www.ifc.org/content/dam/ifc/doc/2023/202309-ifc-guidance-note-on-financial-intermediaries.pdf" TargetMode="External"/><Relationship Id="rId23" Type="http://schemas.openxmlformats.org/officeDocument/2006/relationships/hyperlink" Target="https://fintoolkit.bii.co.uk/management-systems/" TargetMode="External"/><Relationship Id="rId10" Type="http://schemas.openxmlformats.org/officeDocument/2006/relationships/hyperlink" Target="https://documents1.worldbank.org/curated/en/099071223153030174/pdf/P1716390bd039e07d0996e09fadf7d2b515.pdf" TargetMode="External"/><Relationship Id="rId19" Type="http://schemas.openxmlformats.org/officeDocument/2006/relationships/hyperlink" Target="https://fintoolkit.bii.co.uk/sector-profiles/" TargetMode="External"/><Relationship Id="rId4" Type="http://schemas.openxmlformats.org/officeDocument/2006/relationships/hyperlink" Target="https://www.iea.org/reports/iraqs-energy-sector-a-roadmap-to-a-brighter-future" TargetMode="External"/><Relationship Id="rId9" Type="http://schemas.openxmlformats.org/officeDocument/2006/relationships/hyperlink" Target="https://www.unicef.org/media/152576/file/Iraq-2023-COAR.pdf" TargetMode="External"/><Relationship Id="rId14" Type="http://schemas.openxmlformats.org/officeDocument/2006/relationships/hyperlink" Target="https://ur.gov.iq/api/storage/shared/iraqi-facts.pdf" TargetMode="External"/><Relationship Id="rId22" Type="http://schemas.openxmlformats.org/officeDocument/2006/relationships/hyperlink" Target="https://www.ifc.org/en/insights-reports/2015/publications-handbook-esms-gener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97BA62C9742E3B57391115E5819EA"/>
        <w:category>
          <w:name w:val="General"/>
          <w:gallery w:val="placeholder"/>
        </w:category>
        <w:types>
          <w:type w:val="bbPlcHdr"/>
        </w:types>
        <w:behaviors>
          <w:behavior w:val="content"/>
        </w:behaviors>
        <w:guid w:val="{56849B66-E1ED-4AAF-994C-507EE3FF5E26}"/>
      </w:docPartPr>
      <w:docPartBody>
        <w:p w:rsidR="00EA2D8C" w:rsidRDefault="00EA2D8C">
          <w:r w:rsidRPr="00955850">
            <w:rPr>
              <w:rStyle w:val="PlaceholderText"/>
            </w:rPr>
            <w:t>[Title]</w:t>
          </w:r>
        </w:p>
      </w:docPartBody>
    </w:docPart>
    <w:docPart>
      <w:docPartPr>
        <w:name w:val="F35FF2DC26124866864036D1E7C8FED6"/>
        <w:category>
          <w:name w:val="General"/>
          <w:gallery w:val="placeholder"/>
        </w:category>
        <w:types>
          <w:type w:val="bbPlcHdr"/>
        </w:types>
        <w:behaviors>
          <w:behavior w:val="content"/>
        </w:behaviors>
        <w:guid w:val="{71EEC890-8E14-4373-98EE-ADC193925E82}"/>
      </w:docPartPr>
      <w:docPartBody>
        <w:p w:rsidR="00EA2D8C" w:rsidRDefault="00EA2D8C">
          <w:r w:rsidRPr="0095585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8C"/>
    <w:rsid w:val="00082D8F"/>
    <w:rsid w:val="000B5580"/>
    <w:rsid w:val="00106CD4"/>
    <w:rsid w:val="001C0D72"/>
    <w:rsid w:val="001C4029"/>
    <w:rsid w:val="00202C0E"/>
    <w:rsid w:val="00220705"/>
    <w:rsid w:val="00297870"/>
    <w:rsid w:val="002D2F3F"/>
    <w:rsid w:val="003630D9"/>
    <w:rsid w:val="004545BD"/>
    <w:rsid w:val="004910B5"/>
    <w:rsid w:val="004A3158"/>
    <w:rsid w:val="00716371"/>
    <w:rsid w:val="00735F91"/>
    <w:rsid w:val="008061A2"/>
    <w:rsid w:val="00885717"/>
    <w:rsid w:val="008A57FE"/>
    <w:rsid w:val="00905D14"/>
    <w:rsid w:val="00906419"/>
    <w:rsid w:val="00AD3649"/>
    <w:rsid w:val="00AE71F6"/>
    <w:rsid w:val="00B91E44"/>
    <w:rsid w:val="00C0172C"/>
    <w:rsid w:val="00DB42EA"/>
    <w:rsid w:val="00DE5236"/>
    <w:rsid w:val="00EA2D8C"/>
    <w:rsid w:val="00EC7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D8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3ce44b4-310f-4279-a339-7429dad25b7f" xsi:nil="true"/>
    <Signoff xmlns="92dc877a-334e-493b-a82e-fe5e2a688bd7" xsi:nil="true"/>
    <TaxCatchAll xmlns="56658280-4260-4180-b6b9-1bf58b7aaadf" xsi:nil="true"/>
    <Date xmlns="d3ce44b4-310f-4279-a339-7429dad25b7f" xsi:nil="true"/>
    <lcf76f155ced4ddcb4097134ff3c332f xmlns="d3ce44b4-310f-4279-a339-7429dad25b7f" xsi:nil="true"/>
    <lcf76f155ced4ddcb4097134ff3c332f xmlns="92dc877a-334e-493b-a82e-fe5e2a688b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273D08D474AD42BC3C372D5CB0C14D" ma:contentTypeVersion="5" ma:contentTypeDescription="Create a new document." ma:contentTypeScope="" ma:versionID="7509ba7bf7f0c7ef99c440883877e76a">
  <xsd:schema xmlns:xsd="http://www.w3.org/2001/XMLSchema" xmlns:xs="http://www.w3.org/2001/XMLSchema" xmlns:p="http://schemas.microsoft.com/office/2006/metadata/properties" xmlns:ns2="3e7f42b5-247e-4681-81d0-92832535e076" xmlns:ns3="d3ce44b4-310f-4279-a339-7429dad25b7f" xmlns:ns4="92dc877a-334e-493b-a82e-fe5e2a688bd7" xmlns:ns5="56658280-4260-4180-b6b9-1bf58b7aaadf" targetNamespace="http://schemas.microsoft.com/office/2006/metadata/properties" ma:root="true" ma:fieldsID="40527d0e552cdbf61c5ab5ffab4b6d6c" ns2:_="" ns3:_="" ns4:_="" ns5:_="">
    <xsd:import namespace="3e7f42b5-247e-4681-81d0-92832535e076"/>
    <xsd:import namespace="d3ce44b4-310f-4279-a339-7429dad25b7f"/>
    <xsd:import namespace="92dc877a-334e-493b-a82e-fe5e2a688bd7"/>
    <xsd:import namespace="56658280-4260-4180-b6b9-1bf58b7aaadf"/>
    <xsd:element name="properties">
      <xsd:complexType>
        <xsd:sequence>
          <xsd:element name="documentManagement">
            <xsd:complexType>
              <xsd:all>
                <xsd:element ref="ns2:SharedWithUsers" minOccurs="0"/>
                <xsd:element ref="ns2:SharedWithDetails" minOccurs="0"/>
                <xsd:element ref="ns3: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element ref="ns4:lcf76f155ced4ddcb4097134ff3c332f" minOccurs="0"/>
                <xsd:element ref="ns5:TaxCatchAll" minOccurs="0"/>
                <xsd:element ref="ns4:Sign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42b5-247e-4681-81d0-92832535e0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ce44b4-310f-4279-a339-7429dad25b7f" elementFormDefault="qualified">
    <xsd:import namespace="http://schemas.microsoft.com/office/2006/documentManagement/types"/>
    <xsd:import namespace="http://schemas.microsoft.com/office/infopath/2007/PartnerControls"/>
    <xsd:element name="Date" ma:index="10" nillable="true" ma:displayName="Date" ma:format="DateOnly" ma:indexed="true"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format="Dropdown" ma:internalName="Sign_x002d_off_x0020_status">
      <xsd:simpleType>
        <xsd:restriction base="dms:Note">
          <xsd:maxLength value="255"/>
        </xsd:restriction>
      </xsd:simpleType>
    </xsd:element>
    <xsd:element name="lcf76f155ced4ddcb4097134ff3c332f" ma:index="25" nillable="true" ma:displayName="Image Tags_0" ma:hidden="true" ma:internalName="lcf76f155ced4ddcb4097134ff3c332f">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c877a-334e-493b-a82e-fe5e2a688bd7"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0" ma:taxonomyFieldName="MediaServiceImageTags" ma:displayName="Image Tags" ma:readOnly="false" ma:fieldId="{5cf76f15-5ced-4ddc-b409-7134ff3c332f}" ma:taxonomyMulti="true" ma:sspId="c2499140-3370-47ba-a799-a18fa0be8ba0" ma:termSetId="09814cd3-568e-fe90-9814-8d621ff8fb84" ma:anchorId="fba54fb3-c3e1-fe81-a776-ca4b69148c4d" ma:open="true" ma:isKeyword="false">
      <xsd:complexType>
        <xsd:sequence>
          <xsd:element ref="pc:Terms" minOccurs="0" maxOccurs="1"/>
        </xsd:sequence>
      </xsd:complexType>
    </xsd:element>
    <xsd:element name="Signoff" ma:index="31" nillable="true" ma:displayName="Signoff" ma:description="Signoff options for WP&#10;&#10;1. In progress &#10;2. Preparer (ready to be reviewed)&#10;3. Reviewer (Document completed and final signoff)" ma:format="Dropdown" ma:internalName="Signoff">
      <xsd:simpleType>
        <xsd:restriction base="dms:Choice">
          <xsd:enumeration value="In Progress"/>
          <xsd:enumeration value="Preparer"/>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56658280-4260-4180-b6b9-1bf58b7aaadf"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11ecd84d-0827-4c8a-8c87-b513bfd98047}" ma:internalName="TaxCatchAll" ma:showField="CatchAllData" ma:web="56658280-4260-4180-b6b9-1bf58b7aa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AB3AC-8CA1-4A7D-BF89-4C9744F2EBD5}">
  <ds:schemaRefs>
    <ds:schemaRef ds:uri="http://schemas.microsoft.com/office/2006/metadata/properties"/>
    <ds:schemaRef ds:uri="http://schemas.microsoft.com/office/infopath/2007/PartnerControls"/>
    <ds:schemaRef ds:uri="d3ce44b4-310f-4279-a339-7429dad25b7f"/>
    <ds:schemaRef ds:uri="92dc877a-334e-493b-a82e-fe5e2a688bd7"/>
    <ds:schemaRef ds:uri="56658280-4260-4180-b6b9-1bf58b7aaadf"/>
  </ds:schemaRefs>
</ds:datastoreItem>
</file>

<file path=customXml/itemProps2.xml><?xml version="1.0" encoding="utf-8"?>
<ds:datastoreItem xmlns:ds="http://schemas.openxmlformats.org/officeDocument/2006/customXml" ds:itemID="{CAEF386B-7375-4065-A986-E0795E55FFD6}">
  <ds:schemaRefs>
    <ds:schemaRef ds:uri="http://schemas.microsoft.com/sharepoint/v3/contenttype/forms"/>
  </ds:schemaRefs>
</ds:datastoreItem>
</file>

<file path=customXml/itemProps3.xml><?xml version="1.0" encoding="utf-8"?>
<ds:datastoreItem xmlns:ds="http://schemas.openxmlformats.org/officeDocument/2006/customXml" ds:itemID="{C1E40000-72B1-486C-A809-3477BD02087C}">
  <ds:schemaRefs>
    <ds:schemaRef ds:uri="http://schemas.openxmlformats.org/officeDocument/2006/bibliography"/>
  </ds:schemaRefs>
</ds:datastoreItem>
</file>

<file path=customXml/itemProps4.xml><?xml version="1.0" encoding="utf-8"?>
<ds:datastoreItem xmlns:ds="http://schemas.openxmlformats.org/officeDocument/2006/customXml" ds:itemID="{5FC60610-F1B5-41C8-8724-5DDE7A9F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f42b5-247e-4681-81d0-92832535e076"/>
    <ds:schemaRef ds:uri="d3ce44b4-310f-4279-a339-7429dad25b7f"/>
    <ds:schemaRef ds:uri="92dc877a-334e-493b-a82e-fe5e2a688bd7"/>
    <ds:schemaRef ds:uri="56658280-4260-4180-b6b9-1bf58b7aa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69</Pages>
  <Words>18388</Words>
  <Characters>104812</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Environmental and Social Risk Management Guideline for Banks in Iraq</vt:lpstr>
    </vt:vector>
  </TitlesOfParts>
  <Company/>
  <LinksUpToDate>false</LinksUpToDate>
  <CharactersWithSpaces>122955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Risk Management Guideline for Banks in Iraq</dc:title>
  <dc:subject/>
  <dc:creator>Hoda el-Attar</dc:creator>
  <cp:keywords/>
  <dc:description/>
  <cp:lastModifiedBy>Farida Amr Tawfik Hafez Sherif</cp:lastModifiedBy>
  <cp:revision>8</cp:revision>
  <dcterms:created xsi:type="dcterms:W3CDTF">2025-05-27T13:18:00Z</dcterms:created>
  <dcterms:modified xsi:type="dcterms:W3CDTF">2025-05-28T12:18:00Z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0x0101009E273D08D474AD42BC3C372D5CB0C14D</vt:lpwstr>
  </property>
  <property fmtid="{D5CDD505-2E9C-101B-9397-08002B2CF9AE}" pid="3" name="MediaServiceImageTags">
    <vt:lpwstr/>
  </property>
</Properties>
</file>