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26EBD" w14:textId="1B245178" w:rsidR="00433528" w:rsidRPr="0034688D" w:rsidRDefault="00A25F79" w:rsidP="000F3FD7">
      <w:pPr>
        <w:pBdr>
          <w:top w:val="single" w:sz="4" w:space="1" w:color="auto"/>
          <w:bottom w:val="single" w:sz="4" w:space="1" w:color="auto"/>
        </w:pBdr>
        <w:spacing w:before="120" w:after="120" w:line="276" w:lineRule="auto"/>
        <w:jc w:val="both"/>
        <w:rPr>
          <w:rFonts w:asciiTheme="majorHAnsi" w:hAnsiTheme="majorHAnsi"/>
          <w:b/>
        </w:rPr>
      </w:pPr>
      <w:bookmarkStart w:id="0" w:name="_Hlk54771816"/>
      <w:r w:rsidRPr="0034688D">
        <w:rPr>
          <w:rFonts w:asciiTheme="majorHAnsi" w:hAnsiTheme="majorHAnsi"/>
          <w:b/>
          <w:bCs/>
        </w:rPr>
        <w:t>MEJORES</w:t>
      </w:r>
      <w:r w:rsidR="00334A01" w:rsidRPr="0034688D">
        <w:rPr>
          <w:rFonts w:asciiTheme="majorHAnsi" w:hAnsiTheme="majorHAnsi"/>
          <w:b/>
          <w:bCs/>
        </w:rPr>
        <w:t xml:space="preserve"> </w:t>
      </w:r>
      <w:r w:rsidR="006333E7" w:rsidRPr="0034688D">
        <w:rPr>
          <w:rFonts w:asciiTheme="majorHAnsi" w:hAnsiTheme="majorHAnsi"/>
          <w:b/>
          <w:bCs/>
        </w:rPr>
        <w:t>PRÁCTICAS PARA LA GESTIÓN DE INVERSIONES DE LAS ADMINISTRADORAS DEL SISTEMA GENERAL DE PENSIONES</w:t>
      </w:r>
      <w:bookmarkEnd w:id="0"/>
      <w:r w:rsidR="00433528" w:rsidRPr="0034688D">
        <w:rPr>
          <w:rStyle w:val="Refdenotaalpie"/>
          <w:rFonts w:asciiTheme="majorHAnsi" w:hAnsiTheme="majorHAnsi"/>
          <w:b/>
          <w:bCs/>
        </w:rPr>
        <w:footnoteReference w:id="2"/>
      </w:r>
    </w:p>
    <w:p w14:paraId="307F21C0" w14:textId="419907C3" w:rsidR="006333E7" w:rsidRPr="0034688D" w:rsidRDefault="00023209" w:rsidP="005B4622">
      <w:pPr>
        <w:pStyle w:val="Textocomentario"/>
        <w:spacing w:before="120" w:after="120" w:line="276" w:lineRule="auto"/>
        <w:jc w:val="both"/>
        <w:rPr>
          <w:rFonts w:asciiTheme="majorHAnsi" w:hAnsiTheme="majorHAnsi"/>
          <w:b/>
          <w:bCs/>
          <w:i/>
          <w:sz w:val="22"/>
        </w:rPr>
      </w:pPr>
      <w:r w:rsidRPr="0034688D">
        <w:rPr>
          <w:rFonts w:asciiTheme="majorHAnsi" w:hAnsiTheme="majorHAnsi"/>
          <w:b/>
          <w:bCs/>
          <w:i/>
          <w:sz w:val="22"/>
        </w:rPr>
        <w:t>Resumen</w:t>
      </w:r>
    </w:p>
    <w:p w14:paraId="1DE88FEB" w14:textId="69ED150A" w:rsidR="00E11AB2" w:rsidRPr="0034688D" w:rsidRDefault="54B32C39" w:rsidP="005B4622">
      <w:pPr>
        <w:pStyle w:val="Textocomentario"/>
        <w:shd w:val="clear" w:color="auto" w:fill="FFFFFF" w:themeFill="background1"/>
        <w:spacing w:before="120" w:after="120" w:line="276" w:lineRule="auto"/>
        <w:jc w:val="both"/>
        <w:rPr>
          <w:rFonts w:asciiTheme="majorHAnsi" w:hAnsiTheme="majorHAnsi"/>
          <w:i/>
          <w:iCs/>
          <w:sz w:val="22"/>
        </w:rPr>
      </w:pPr>
      <w:r w:rsidRPr="0034688D">
        <w:rPr>
          <w:rFonts w:asciiTheme="majorHAnsi" w:hAnsiTheme="majorHAnsi"/>
          <w:i/>
          <w:iCs/>
          <w:sz w:val="22"/>
        </w:rPr>
        <w:t>Este documento tiene como objetivo presentar las mejores prácticas sobre la gestión de inversiones y la adecuada administración de los recursos de los afiliados al Sistema General de Pensiones. La elaboración del documento parte de un ejercicio colectivo de discusión con diversos actores de la industria</w:t>
      </w:r>
      <w:r w:rsidR="1D2DB287" w:rsidRPr="0034688D">
        <w:rPr>
          <w:rFonts w:asciiTheme="majorHAnsi" w:hAnsiTheme="majorHAnsi"/>
          <w:i/>
          <w:iCs/>
          <w:sz w:val="22"/>
        </w:rPr>
        <w:t xml:space="preserve"> </w:t>
      </w:r>
      <w:r w:rsidRPr="0034688D">
        <w:rPr>
          <w:rFonts w:asciiTheme="majorHAnsi" w:hAnsiTheme="majorHAnsi"/>
          <w:i/>
          <w:iCs/>
          <w:sz w:val="22"/>
        </w:rPr>
        <w:t>y</w:t>
      </w:r>
      <w:r w:rsidR="1D2DB287" w:rsidRPr="0034688D">
        <w:rPr>
          <w:rFonts w:asciiTheme="majorHAnsi" w:hAnsiTheme="majorHAnsi"/>
          <w:i/>
          <w:iCs/>
          <w:sz w:val="22"/>
        </w:rPr>
        <w:t xml:space="preserve"> </w:t>
      </w:r>
      <w:r w:rsidRPr="0034688D">
        <w:rPr>
          <w:rFonts w:asciiTheme="majorHAnsi" w:hAnsiTheme="majorHAnsi"/>
          <w:i/>
          <w:iCs/>
          <w:sz w:val="22"/>
        </w:rPr>
        <w:t>establece una hoja de ruta para alinear la gestión de inversiones de las administradoras de fondos de pensiones</w:t>
      </w:r>
      <w:r w:rsidR="00492AFB" w:rsidRPr="0034688D">
        <w:rPr>
          <w:rFonts w:asciiTheme="majorHAnsi" w:hAnsiTheme="majorHAnsi"/>
          <w:i/>
          <w:iCs/>
          <w:sz w:val="22"/>
        </w:rPr>
        <w:t xml:space="preserve"> </w:t>
      </w:r>
      <w:r w:rsidRPr="0034688D">
        <w:rPr>
          <w:rFonts w:asciiTheme="majorHAnsi" w:hAnsiTheme="majorHAnsi"/>
          <w:i/>
          <w:iCs/>
          <w:sz w:val="22"/>
        </w:rPr>
        <w:t>con los estándares internacionales y las recomendaciones de la Misión de</w:t>
      </w:r>
      <w:r w:rsidR="3F1B30A8" w:rsidRPr="0034688D">
        <w:rPr>
          <w:rFonts w:asciiTheme="majorHAnsi" w:hAnsiTheme="majorHAnsi"/>
          <w:i/>
          <w:iCs/>
          <w:sz w:val="22"/>
        </w:rPr>
        <w:t>l</w:t>
      </w:r>
      <w:r w:rsidRPr="0034688D">
        <w:rPr>
          <w:rFonts w:asciiTheme="majorHAnsi" w:hAnsiTheme="majorHAnsi"/>
          <w:i/>
          <w:iCs/>
          <w:sz w:val="22"/>
        </w:rPr>
        <w:t xml:space="preserve"> Mercado de Capitales de 2019. </w:t>
      </w:r>
    </w:p>
    <w:p w14:paraId="7DE5ED6E" w14:textId="18F35A8C" w:rsidR="00E11AB2" w:rsidRPr="0034688D" w:rsidRDefault="54B32C39" w:rsidP="6CD14746">
      <w:pPr>
        <w:pStyle w:val="Textocomentario"/>
        <w:shd w:val="clear" w:color="auto" w:fill="FFFFFF" w:themeFill="background1"/>
        <w:spacing w:before="120" w:after="120" w:line="276" w:lineRule="auto"/>
        <w:jc w:val="both"/>
        <w:rPr>
          <w:rFonts w:asciiTheme="majorHAnsi" w:hAnsiTheme="majorHAnsi"/>
          <w:i/>
          <w:iCs/>
          <w:sz w:val="22"/>
        </w:rPr>
      </w:pPr>
      <w:r w:rsidRPr="0034688D">
        <w:rPr>
          <w:rFonts w:asciiTheme="majorHAnsi" w:hAnsiTheme="majorHAnsi"/>
          <w:i/>
          <w:iCs/>
          <w:sz w:val="22"/>
        </w:rPr>
        <w:t>El documento destaca una serie de buenas prácticas y principios enfocados hacia el fortalecimiento de la gestión de las administradoras en términos de su asignación estratégica y táctica de activos, selección de activos y la revelación de información</w:t>
      </w:r>
      <w:r w:rsidR="29E575D7" w:rsidRPr="0034688D">
        <w:rPr>
          <w:rFonts w:asciiTheme="majorHAnsi" w:hAnsiTheme="majorHAnsi"/>
          <w:i/>
          <w:iCs/>
          <w:sz w:val="22"/>
        </w:rPr>
        <w:t xml:space="preserve"> a los afiliados</w:t>
      </w:r>
      <w:r w:rsidRPr="0034688D">
        <w:rPr>
          <w:rFonts w:asciiTheme="majorHAnsi" w:hAnsiTheme="majorHAnsi"/>
          <w:i/>
          <w:iCs/>
          <w:sz w:val="22"/>
        </w:rPr>
        <w:t>. Además, el documento busca reconocer la complejidad que agrega</w:t>
      </w:r>
      <w:r w:rsidR="002436C0" w:rsidRPr="0034688D">
        <w:rPr>
          <w:rFonts w:asciiTheme="majorHAnsi" w:hAnsiTheme="majorHAnsi"/>
          <w:i/>
          <w:iCs/>
          <w:sz w:val="22"/>
        </w:rPr>
        <w:t xml:space="preserve"> a la gestión de inversiones</w:t>
      </w:r>
      <w:r w:rsidRPr="0034688D">
        <w:rPr>
          <w:rFonts w:asciiTheme="majorHAnsi" w:hAnsiTheme="majorHAnsi"/>
          <w:i/>
          <w:iCs/>
          <w:sz w:val="22"/>
        </w:rPr>
        <w:t xml:space="preserve"> la multiplicidad </w:t>
      </w:r>
      <w:r w:rsidR="5E1A1C4A" w:rsidRPr="0034688D">
        <w:rPr>
          <w:rFonts w:asciiTheme="majorHAnsi" w:hAnsiTheme="majorHAnsi"/>
          <w:i/>
          <w:iCs/>
          <w:sz w:val="22"/>
        </w:rPr>
        <w:t xml:space="preserve">de objetivos de las diferentes </w:t>
      </w:r>
      <w:r w:rsidRPr="0034688D">
        <w:rPr>
          <w:rFonts w:asciiTheme="majorHAnsi" w:hAnsiTheme="majorHAnsi"/>
          <w:i/>
          <w:iCs/>
          <w:sz w:val="22"/>
        </w:rPr>
        <w:t>partes interesadas, por lo cual propone un camino para alinear los incentivos y conjugar los intereses de los principales actores</w:t>
      </w:r>
      <w:r w:rsidR="613BAFD4" w:rsidRPr="0034688D">
        <w:rPr>
          <w:rFonts w:asciiTheme="majorHAnsi" w:hAnsiTheme="majorHAnsi"/>
          <w:i/>
          <w:iCs/>
          <w:sz w:val="22"/>
        </w:rPr>
        <w:t xml:space="preserve"> </w:t>
      </w:r>
      <w:r w:rsidR="507DE093" w:rsidRPr="0034688D">
        <w:rPr>
          <w:rFonts w:asciiTheme="majorHAnsi" w:hAnsiTheme="majorHAnsi"/>
          <w:i/>
          <w:iCs/>
          <w:sz w:val="22"/>
        </w:rPr>
        <w:t xml:space="preserve">del </w:t>
      </w:r>
      <w:r w:rsidR="51272CA9" w:rsidRPr="0034688D">
        <w:rPr>
          <w:rFonts w:asciiTheme="majorHAnsi" w:hAnsiTheme="majorHAnsi"/>
          <w:i/>
          <w:iCs/>
          <w:sz w:val="22"/>
        </w:rPr>
        <w:t>S</w:t>
      </w:r>
      <w:r w:rsidR="507DE093" w:rsidRPr="0034688D">
        <w:rPr>
          <w:rFonts w:asciiTheme="majorHAnsi" w:hAnsiTheme="majorHAnsi"/>
          <w:i/>
          <w:iCs/>
          <w:sz w:val="22"/>
        </w:rPr>
        <w:t xml:space="preserve">istema </w:t>
      </w:r>
      <w:r w:rsidR="312F2C52" w:rsidRPr="0034688D">
        <w:rPr>
          <w:rFonts w:asciiTheme="majorHAnsi" w:hAnsiTheme="majorHAnsi"/>
          <w:i/>
          <w:iCs/>
          <w:sz w:val="22"/>
        </w:rPr>
        <w:t>G</w:t>
      </w:r>
      <w:r w:rsidR="507DE093" w:rsidRPr="0034688D">
        <w:rPr>
          <w:rFonts w:asciiTheme="majorHAnsi" w:hAnsiTheme="majorHAnsi"/>
          <w:i/>
          <w:iCs/>
          <w:sz w:val="22"/>
        </w:rPr>
        <w:t xml:space="preserve">eneral de </w:t>
      </w:r>
      <w:r w:rsidR="1C773ED8" w:rsidRPr="0034688D">
        <w:rPr>
          <w:rFonts w:asciiTheme="majorHAnsi" w:hAnsiTheme="majorHAnsi"/>
          <w:i/>
          <w:iCs/>
          <w:sz w:val="22"/>
        </w:rPr>
        <w:t>P</w:t>
      </w:r>
      <w:r w:rsidR="507DE093" w:rsidRPr="0034688D">
        <w:rPr>
          <w:rFonts w:asciiTheme="majorHAnsi" w:hAnsiTheme="majorHAnsi"/>
          <w:i/>
          <w:iCs/>
          <w:sz w:val="22"/>
        </w:rPr>
        <w:t>ensiones</w:t>
      </w:r>
      <w:r w:rsidRPr="0034688D">
        <w:rPr>
          <w:rFonts w:asciiTheme="majorHAnsi" w:hAnsiTheme="majorHAnsi"/>
          <w:i/>
          <w:iCs/>
          <w:sz w:val="22"/>
        </w:rPr>
        <w:t>.</w:t>
      </w:r>
    </w:p>
    <w:p w14:paraId="6A21C612" w14:textId="77777777" w:rsidR="00433528" w:rsidRPr="0034688D" w:rsidRDefault="00433528" w:rsidP="005B4622">
      <w:pPr>
        <w:pStyle w:val="Textocomentario"/>
        <w:spacing w:before="120" w:after="120" w:line="276" w:lineRule="auto"/>
        <w:jc w:val="both"/>
        <w:rPr>
          <w:rFonts w:asciiTheme="majorHAnsi" w:hAnsiTheme="majorHAnsi"/>
          <w:i/>
          <w:sz w:val="22"/>
        </w:rPr>
      </w:pPr>
    </w:p>
    <w:p w14:paraId="2CB88F82" w14:textId="77777777" w:rsidR="006333E7" w:rsidRPr="0034688D" w:rsidRDefault="006333E7" w:rsidP="005B4622">
      <w:pPr>
        <w:pStyle w:val="Textocomentario"/>
        <w:spacing w:before="120" w:after="120" w:line="276" w:lineRule="auto"/>
        <w:jc w:val="both"/>
        <w:rPr>
          <w:rFonts w:asciiTheme="majorHAnsi" w:hAnsiTheme="majorHAnsi"/>
          <w:i/>
          <w:sz w:val="22"/>
        </w:rPr>
      </w:pPr>
    </w:p>
    <w:p w14:paraId="3F664871" w14:textId="77777777" w:rsidR="005629FE" w:rsidRPr="0034688D" w:rsidRDefault="005629FE" w:rsidP="005B4622">
      <w:pPr>
        <w:pStyle w:val="Textocomentario"/>
        <w:spacing w:before="120" w:after="120" w:line="276" w:lineRule="auto"/>
        <w:jc w:val="both"/>
        <w:rPr>
          <w:rFonts w:asciiTheme="majorHAnsi" w:hAnsiTheme="majorHAnsi"/>
          <w:i/>
          <w:sz w:val="22"/>
        </w:rPr>
      </w:pPr>
    </w:p>
    <w:p w14:paraId="51F5E533" w14:textId="77777777" w:rsidR="005629FE" w:rsidRPr="0034688D" w:rsidRDefault="005629FE" w:rsidP="005B4622">
      <w:pPr>
        <w:pStyle w:val="Textocomentario"/>
        <w:spacing w:before="120" w:after="120" w:line="276" w:lineRule="auto"/>
        <w:jc w:val="both"/>
        <w:rPr>
          <w:rFonts w:asciiTheme="majorHAnsi" w:hAnsiTheme="majorHAnsi"/>
          <w:i/>
          <w:sz w:val="22"/>
        </w:rPr>
      </w:pPr>
    </w:p>
    <w:p w14:paraId="6166C0AC" w14:textId="77777777" w:rsidR="005629FE" w:rsidRPr="0034688D" w:rsidRDefault="005629FE" w:rsidP="005B4622">
      <w:pPr>
        <w:pStyle w:val="Textocomentario"/>
        <w:spacing w:before="120" w:after="120" w:line="276" w:lineRule="auto"/>
        <w:jc w:val="both"/>
        <w:rPr>
          <w:rFonts w:asciiTheme="majorHAnsi" w:hAnsiTheme="majorHAnsi"/>
          <w:i/>
          <w:sz w:val="22"/>
        </w:rPr>
      </w:pPr>
    </w:p>
    <w:p w14:paraId="3DFA7CF2" w14:textId="77777777" w:rsidR="005629FE" w:rsidRPr="0034688D" w:rsidRDefault="005629FE" w:rsidP="005B4622">
      <w:pPr>
        <w:pStyle w:val="Textocomentario"/>
        <w:spacing w:before="120" w:after="120" w:line="276" w:lineRule="auto"/>
        <w:jc w:val="both"/>
        <w:rPr>
          <w:rFonts w:asciiTheme="majorHAnsi" w:hAnsiTheme="majorHAnsi"/>
          <w:b/>
          <w:bCs/>
          <w:i/>
          <w:sz w:val="22"/>
        </w:rPr>
      </w:pPr>
    </w:p>
    <w:p w14:paraId="4D98306C" w14:textId="77777777" w:rsidR="00A566B5" w:rsidRPr="0034688D" w:rsidRDefault="00A566B5" w:rsidP="005B4622">
      <w:pPr>
        <w:pStyle w:val="Textocomentario"/>
        <w:spacing w:before="120" w:after="120" w:line="276" w:lineRule="auto"/>
        <w:jc w:val="both"/>
        <w:rPr>
          <w:rFonts w:asciiTheme="majorHAnsi" w:hAnsiTheme="majorHAnsi"/>
          <w:i/>
          <w:sz w:val="22"/>
        </w:rPr>
      </w:pPr>
    </w:p>
    <w:p w14:paraId="62867746" w14:textId="77777777" w:rsidR="00A566B5" w:rsidRPr="0034688D" w:rsidRDefault="00A566B5" w:rsidP="005B4622">
      <w:pPr>
        <w:pStyle w:val="Textocomentario"/>
        <w:spacing w:before="120" w:after="120" w:line="276" w:lineRule="auto"/>
        <w:jc w:val="both"/>
        <w:rPr>
          <w:rFonts w:asciiTheme="majorHAnsi" w:hAnsiTheme="majorHAnsi"/>
          <w:i/>
          <w:sz w:val="22"/>
        </w:rPr>
      </w:pPr>
    </w:p>
    <w:p w14:paraId="5B9AA2AD" w14:textId="77777777" w:rsidR="00A566B5" w:rsidRPr="0034688D" w:rsidRDefault="00A566B5" w:rsidP="005B4622">
      <w:pPr>
        <w:pStyle w:val="Textocomentario"/>
        <w:spacing w:before="120" w:after="120" w:line="276" w:lineRule="auto"/>
        <w:jc w:val="both"/>
        <w:rPr>
          <w:rFonts w:asciiTheme="majorHAnsi" w:hAnsiTheme="majorHAnsi"/>
          <w:i/>
          <w:sz w:val="22"/>
        </w:rPr>
      </w:pPr>
    </w:p>
    <w:p w14:paraId="565FB66A" w14:textId="64B9A829" w:rsidR="00A566B5" w:rsidRPr="0034688D" w:rsidRDefault="00A566B5" w:rsidP="005B4622">
      <w:pPr>
        <w:pStyle w:val="Textocomentario"/>
        <w:spacing w:before="120" w:after="120" w:line="276" w:lineRule="auto"/>
        <w:jc w:val="both"/>
        <w:rPr>
          <w:rFonts w:asciiTheme="majorHAnsi" w:hAnsiTheme="majorHAnsi"/>
          <w:i/>
          <w:sz w:val="22"/>
        </w:rPr>
      </w:pPr>
    </w:p>
    <w:p w14:paraId="41752C1F" w14:textId="4ACEAB52" w:rsidR="00521170" w:rsidRPr="0034688D" w:rsidRDefault="00521170" w:rsidP="005B4622">
      <w:pPr>
        <w:pStyle w:val="Textocomentario"/>
        <w:spacing w:before="120" w:after="120" w:line="276" w:lineRule="auto"/>
        <w:jc w:val="both"/>
        <w:rPr>
          <w:rFonts w:asciiTheme="majorHAnsi" w:hAnsiTheme="majorHAnsi"/>
          <w:i/>
          <w:sz w:val="22"/>
        </w:rPr>
      </w:pPr>
    </w:p>
    <w:p w14:paraId="758F3D75" w14:textId="1335AC17" w:rsidR="000144D4" w:rsidRPr="0034688D" w:rsidRDefault="000144D4" w:rsidP="005B4622">
      <w:pPr>
        <w:pStyle w:val="Textocomentario"/>
        <w:spacing w:before="120" w:after="120" w:line="276" w:lineRule="auto"/>
        <w:jc w:val="both"/>
        <w:rPr>
          <w:rFonts w:asciiTheme="majorHAnsi" w:hAnsiTheme="majorHAnsi"/>
          <w:i/>
          <w:sz w:val="22"/>
        </w:rPr>
      </w:pPr>
    </w:p>
    <w:p w14:paraId="0D17A821" w14:textId="77777777" w:rsidR="000144D4" w:rsidRPr="0034688D" w:rsidRDefault="000144D4" w:rsidP="005B4622">
      <w:pPr>
        <w:pStyle w:val="Textocomentario"/>
        <w:spacing w:before="120" w:after="120" w:line="276" w:lineRule="auto"/>
        <w:jc w:val="both"/>
        <w:rPr>
          <w:rFonts w:asciiTheme="majorHAnsi" w:hAnsiTheme="majorHAnsi"/>
          <w:i/>
          <w:sz w:val="22"/>
        </w:rPr>
      </w:pPr>
    </w:p>
    <w:sdt>
      <w:sdtPr>
        <w:rPr>
          <w:rFonts w:asciiTheme="minorHAnsi" w:eastAsiaTheme="minorEastAsia" w:hAnsiTheme="minorHAnsi" w:cstheme="minorBidi"/>
          <w:color w:val="auto"/>
          <w:sz w:val="24"/>
          <w:szCs w:val="24"/>
          <w:lang w:val="es-ES"/>
        </w:rPr>
        <w:id w:val="745305391"/>
        <w:docPartObj>
          <w:docPartGallery w:val="Table of Contents"/>
          <w:docPartUnique/>
        </w:docPartObj>
      </w:sdtPr>
      <w:sdtEndPr>
        <w:rPr>
          <w:rFonts w:ascii="Cambria Math" w:hAnsi="Cambria Math"/>
          <w:sz w:val="22"/>
          <w:szCs w:val="22"/>
        </w:rPr>
      </w:sdtEndPr>
      <w:sdtContent>
        <w:p w14:paraId="4E5325CD" w14:textId="5121E272" w:rsidR="00C349C9" w:rsidRPr="00D335AA" w:rsidRDefault="00256AFA" w:rsidP="00D335AA">
          <w:pPr>
            <w:pStyle w:val="TtuloTDC"/>
            <w:spacing w:before="120" w:after="120" w:line="276" w:lineRule="auto"/>
            <w:jc w:val="center"/>
            <w:rPr>
              <w:b/>
              <w:bCs/>
              <w:color w:val="auto"/>
              <w:sz w:val="28"/>
              <w:szCs w:val="28"/>
              <w:lang w:val="es-ES"/>
            </w:rPr>
          </w:pPr>
          <w:r w:rsidRPr="0034688D">
            <w:rPr>
              <w:b/>
              <w:bCs/>
              <w:color w:val="auto"/>
              <w:sz w:val="28"/>
              <w:szCs w:val="28"/>
              <w:lang w:val="es-ES"/>
            </w:rPr>
            <w:t>Tabla de Contenido</w:t>
          </w:r>
        </w:p>
        <w:p w14:paraId="79B0FE51" w14:textId="2F78D86F" w:rsidR="005A70E8" w:rsidRPr="002B5EF7" w:rsidRDefault="00256AFA" w:rsidP="00CC37CE">
          <w:pPr>
            <w:pStyle w:val="TDC1"/>
            <w:tabs>
              <w:tab w:val="clear" w:pos="660"/>
              <w:tab w:val="clear" w:pos="8828"/>
              <w:tab w:val="left" w:pos="3315"/>
            </w:tabs>
            <w:spacing w:before="120" w:after="120" w:line="276" w:lineRule="auto"/>
            <w:rPr>
              <w:rFonts w:ascii="Cambria Math" w:hAnsi="Cambria Math"/>
              <w:noProof/>
            </w:rPr>
          </w:pPr>
          <w:r w:rsidRPr="0034688D">
            <w:rPr>
              <w:rFonts w:asciiTheme="majorHAnsi" w:hAnsiTheme="majorHAnsi"/>
            </w:rPr>
            <w:t xml:space="preserve">    </w:t>
          </w:r>
          <w:r w:rsidRPr="002B5EF7">
            <w:rPr>
              <w:rFonts w:ascii="Cambria Math" w:hAnsi="Cambria Math"/>
            </w:rPr>
            <w:fldChar w:fldCharType="begin"/>
          </w:r>
          <w:r w:rsidRPr="002B5EF7">
            <w:rPr>
              <w:rFonts w:ascii="Cambria Math" w:hAnsi="Cambria Math"/>
            </w:rPr>
            <w:instrText xml:space="preserve"> TOC \o "1-3" \h \z \u </w:instrText>
          </w:r>
          <w:r w:rsidRPr="002B5EF7">
            <w:rPr>
              <w:rFonts w:ascii="Cambria Math" w:hAnsi="Cambria Math"/>
            </w:rPr>
            <w:fldChar w:fldCharType="separate"/>
          </w:r>
        </w:p>
        <w:p w14:paraId="161959BF" w14:textId="1A4092F5" w:rsidR="005A70E8" w:rsidRPr="002B5EF7" w:rsidRDefault="00EF4855">
          <w:pPr>
            <w:pStyle w:val="TDC1"/>
            <w:rPr>
              <w:rFonts w:ascii="Cambria Math" w:hAnsi="Cambria Math"/>
              <w:noProof/>
              <w:lang w:eastAsia="es-CO"/>
            </w:rPr>
          </w:pPr>
          <w:r w:rsidRPr="00EF4855">
            <w:rPr>
              <w:rStyle w:val="Hipervnculo"/>
              <w:rFonts w:ascii="Cambria Math" w:hAnsi="Cambria Math"/>
              <w:noProof/>
              <w:color w:val="auto"/>
              <w:u w:val="none"/>
            </w:rPr>
            <w:t xml:space="preserve">    </w:t>
          </w:r>
          <w:hyperlink w:anchor="_Toc73025969" w:history="1">
            <w:r w:rsidR="005A70E8" w:rsidRPr="002B5EF7">
              <w:rPr>
                <w:rStyle w:val="Hipervnculo"/>
                <w:rFonts w:ascii="Cambria Math" w:hAnsi="Cambria Math"/>
                <w:noProof/>
                <w:lang w:val="es-ES"/>
              </w:rPr>
              <w:t>Abreviaturas</w:t>
            </w:r>
            <w:r w:rsidR="005A70E8" w:rsidRPr="002B5EF7">
              <w:rPr>
                <w:rFonts w:ascii="Cambria Math" w:hAnsi="Cambria Math"/>
                <w:noProof/>
                <w:webHidden/>
              </w:rPr>
              <w:tab/>
            </w:r>
            <w:r w:rsidR="005A70E8" w:rsidRPr="002B5EF7">
              <w:rPr>
                <w:rFonts w:ascii="Cambria Math" w:hAnsi="Cambria Math"/>
                <w:noProof/>
                <w:webHidden/>
              </w:rPr>
              <w:fldChar w:fldCharType="begin"/>
            </w:r>
            <w:r w:rsidR="005A70E8" w:rsidRPr="002B5EF7">
              <w:rPr>
                <w:rFonts w:ascii="Cambria Math" w:hAnsi="Cambria Math"/>
                <w:noProof/>
                <w:webHidden/>
              </w:rPr>
              <w:instrText xml:space="preserve"> PAGEREF _Toc73025969 \h </w:instrText>
            </w:r>
            <w:r w:rsidR="005A70E8" w:rsidRPr="002B5EF7">
              <w:rPr>
                <w:rFonts w:ascii="Cambria Math" w:hAnsi="Cambria Math"/>
                <w:noProof/>
                <w:webHidden/>
              </w:rPr>
            </w:r>
            <w:r w:rsidR="005A70E8" w:rsidRPr="002B5EF7">
              <w:rPr>
                <w:rFonts w:ascii="Cambria Math" w:hAnsi="Cambria Math"/>
                <w:noProof/>
                <w:webHidden/>
              </w:rPr>
              <w:fldChar w:fldCharType="separate"/>
            </w:r>
            <w:r w:rsidR="005A70E8" w:rsidRPr="002B5EF7">
              <w:rPr>
                <w:rFonts w:ascii="Cambria Math" w:hAnsi="Cambria Math"/>
                <w:noProof/>
                <w:webHidden/>
              </w:rPr>
              <w:t>3</w:t>
            </w:r>
            <w:r w:rsidR="005A70E8" w:rsidRPr="002B5EF7">
              <w:rPr>
                <w:rFonts w:ascii="Cambria Math" w:hAnsi="Cambria Math"/>
                <w:noProof/>
                <w:webHidden/>
              </w:rPr>
              <w:fldChar w:fldCharType="end"/>
            </w:r>
          </w:hyperlink>
        </w:p>
        <w:p w14:paraId="6594B2A6" w14:textId="709D3AA0" w:rsidR="005A70E8" w:rsidRPr="002B5EF7" w:rsidRDefault="005A60B5">
          <w:pPr>
            <w:pStyle w:val="TDC2"/>
            <w:rPr>
              <w:rFonts w:ascii="Cambria Math" w:eastAsiaTheme="minorEastAsia" w:hAnsi="Cambria Math"/>
              <w:noProof/>
              <w:lang w:eastAsia="es-CO"/>
            </w:rPr>
          </w:pPr>
          <w:hyperlink w:anchor="_Toc73025970" w:history="1">
            <w:r w:rsidR="005A70E8" w:rsidRPr="002B5EF7">
              <w:rPr>
                <w:rStyle w:val="Hipervnculo"/>
                <w:rFonts w:ascii="Cambria Math" w:hAnsi="Cambria Math" w:cs="Arial"/>
                <w:noProof/>
              </w:rPr>
              <w:t>Introducción</w:t>
            </w:r>
            <w:r w:rsidR="005A70E8" w:rsidRPr="002B5EF7">
              <w:rPr>
                <w:rFonts w:ascii="Cambria Math" w:hAnsi="Cambria Math"/>
                <w:noProof/>
                <w:webHidden/>
              </w:rPr>
              <w:tab/>
            </w:r>
            <w:r w:rsidR="005A70E8" w:rsidRPr="002B5EF7">
              <w:rPr>
                <w:rFonts w:ascii="Cambria Math" w:hAnsi="Cambria Math"/>
                <w:noProof/>
                <w:webHidden/>
              </w:rPr>
              <w:fldChar w:fldCharType="begin"/>
            </w:r>
            <w:r w:rsidR="005A70E8" w:rsidRPr="002B5EF7">
              <w:rPr>
                <w:rFonts w:ascii="Cambria Math" w:hAnsi="Cambria Math"/>
                <w:noProof/>
                <w:webHidden/>
              </w:rPr>
              <w:instrText xml:space="preserve"> PAGEREF _Toc73025970 \h </w:instrText>
            </w:r>
            <w:r w:rsidR="005A70E8" w:rsidRPr="002B5EF7">
              <w:rPr>
                <w:rFonts w:ascii="Cambria Math" w:hAnsi="Cambria Math"/>
                <w:noProof/>
                <w:webHidden/>
              </w:rPr>
            </w:r>
            <w:r w:rsidR="005A70E8" w:rsidRPr="002B5EF7">
              <w:rPr>
                <w:rFonts w:ascii="Cambria Math" w:hAnsi="Cambria Math"/>
                <w:noProof/>
                <w:webHidden/>
              </w:rPr>
              <w:fldChar w:fldCharType="separate"/>
            </w:r>
            <w:r w:rsidR="005A70E8" w:rsidRPr="002B5EF7">
              <w:rPr>
                <w:rFonts w:ascii="Cambria Math" w:hAnsi="Cambria Math"/>
                <w:noProof/>
                <w:webHidden/>
              </w:rPr>
              <w:t>4</w:t>
            </w:r>
            <w:r w:rsidR="005A70E8" w:rsidRPr="002B5EF7">
              <w:rPr>
                <w:rFonts w:ascii="Cambria Math" w:hAnsi="Cambria Math"/>
                <w:noProof/>
                <w:webHidden/>
              </w:rPr>
              <w:fldChar w:fldCharType="end"/>
            </w:r>
          </w:hyperlink>
        </w:p>
        <w:p w14:paraId="3AD46A42" w14:textId="53B33866" w:rsidR="005A70E8" w:rsidRPr="002B5EF7" w:rsidRDefault="005A60B5" w:rsidP="002B5EF7">
          <w:pPr>
            <w:pStyle w:val="TDC2"/>
            <w:tabs>
              <w:tab w:val="left" w:pos="660"/>
            </w:tabs>
            <w:rPr>
              <w:rFonts w:ascii="Cambria Math" w:eastAsiaTheme="minorEastAsia" w:hAnsi="Cambria Math"/>
              <w:noProof/>
              <w:lang w:eastAsia="es-CO"/>
            </w:rPr>
          </w:pPr>
          <w:hyperlink w:anchor="_Toc73025971" w:history="1">
            <w:r w:rsidR="005A70E8" w:rsidRPr="002B5EF7">
              <w:rPr>
                <w:rStyle w:val="Hipervnculo"/>
                <w:rFonts w:ascii="Cambria Math" w:hAnsi="Cambria Math"/>
                <w:noProof/>
              </w:rPr>
              <w:t>1.</w:t>
            </w:r>
            <w:r w:rsidR="005A70E8" w:rsidRPr="002B5EF7">
              <w:rPr>
                <w:rFonts w:ascii="Cambria Math" w:eastAsiaTheme="minorEastAsia" w:hAnsi="Cambria Math"/>
                <w:noProof/>
                <w:lang w:eastAsia="es-CO"/>
              </w:rPr>
              <w:tab/>
            </w:r>
            <w:r w:rsidR="005A70E8" w:rsidRPr="002B5EF7">
              <w:rPr>
                <w:rStyle w:val="Hipervnculo"/>
                <w:rFonts w:ascii="Cambria Math" w:hAnsi="Cambria Math"/>
                <w:noProof/>
              </w:rPr>
              <w:t>Asignación estratégica y táctica de activos</w:t>
            </w:r>
            <w:r w:rsidR="005A70E8" w:rsidRPr="002B5EF7">
              <w:rPr>
                <w:rFonts w:ascii="Cambria Math" w:hAnsi="Cambria Math"/>
                <w:noProof/>
                <w:webHidden/>
              </w:rPr>
              <w:tab/>
            </w:r>
            <w:r w:rsidR="005A70E8" w:rsidRPr="002B5EF7">
              <w:rPr>
                <w:rFonts w:ascii="Cambria Math" w:hAnsi="Cambria Math"/>
                <w:noProof/>
                <w:webHidden/>
              </w:rPr>
              <w:fldChar w:fldCharType="begin"/>
            </w:r>
            <w:r w:rsidR="005A70E8" w:rsidRPr="002B5EF7">
              <w:rPr>
                <w:rFonts w:ascii="Cambria Math" w:hAnsi="Cambria Math"/>
                <w:noProof/>
                <w:webHidden/>
              </w:rPr>
              <w:instrText xml:space="preserve"> PAGEREF _Toc73025971 \h </w:instrText>
            </w:r>
            <w:r w:rsidR="005A70E8" w:rsidRPr="002B5EF7">
              <w:rPr>
                <w:rFonts w:ascii="Cambria Math" w:hAnsi="Cambria Math"/>
                <w:noProof/>
                <w:webHidden/>
              </w:rPr>
            </w:r>
            <w:r w:rsidR="005A70E8" w:rsidRPr="002B5EF7">
              <w:rPr>
                <w:rFonts w:ascii="Cambria Math" w:hAnsi="Cambria Math"/>
                <w:noProof/>
                <w:webHidden/>
              </w:rPr>
              <w:fldChar w:fldCharType="separate"/>
            </w:r>
            <w:r w:rsidR="005A70E8" w:rsidRPr="002B5EF7">
              <w:rPr>
                <w:rFonts w:ascii="Cambria Math" w:hAnsi="Cambria Math"/>
                <w:noProof/>
                <w:webHidden/>
              </w:rPr>
              <w:t>5</w:t>
            </w:r>
            <w:r w:rsidR="005A70E8" w:rsidRPr="002B5EF7">
              <w:rPr>
                <w:rFonts w:ascii="Cambria Math" w:hAnsi="Cambria Math"/>
                <w:noProof/>
                <w:webHidden/>
              </w:rPr>
              <w:fldChar w:fldCharType="end"/>
            </w:r>
          </w:hyperlink>
        </w:p>
        <w:p w14:paraId="01FD4B22" w14:textId="5E4C3A66" w:rsidR="005A70E8" w:rsidRPr="002B5EF7" w:rsidRDefault="005A60B5">
          <w:pPr>
            <w:pStyle w:val="TDC2"/>
            <w:tabs>
              <w:tab w:val="left" w:pos="660"/>
            </w:tabs>
            <w:rPr>
              <w:rFonts w:ascii="Cambria Math" w:eastAsiaTheme="minorEastAsia" w:hAnsi="Cambria Math"/>
              <w:noProof/>
              <w:lang w:eastAsia="es-CO"/>
            </w:rPr>
          </w:pPr>
          <w:hyperlink w:anchor="_Toc73025975" w:history="1">
            <w:r w:rsidR="005A70E8" w:rsidRPr="002B5EF7">
              <w:rPr>
                <w:rStyle w:val="Hipervnculo"/>
                <w:rFonts w:ascii="Cambria Math" w:hAnsi="Cambria Math"/>
                <w:noProof/>
              </w:rPr>
              <w:t>2.</w:t>
            </w:r>
            <w:r w:rsidR="005A70E8" w:rsidRPr="002B5EF7">
              <w:rPr>
                <w:rFonts w:ascii="Cambria Math" w:eastAsiaTheme="minorEastAsia" w:hAnsi="Cambria Math"/>
                <w:noProof/>
                <w:lang w:eastAsia="es-CO"/>
              </w:rPr>
              <w:tab/>
            </w:r>
            <w:r w:rsidR="005A70E8" w:rsidRPr="002B5EF7">
              <w:rPr>
                <w:rStyle w:val="Hipervnculo"/>
                <w:rFonts w:ascii="Cambria Math" w:hAnsi="Cambria Math"/>
                <w:noProof/>
              </w:rPr>
              <w:t>Selección de activos y ejecución de inversiones</w:t>
            </w:r>
            <w:r w:rsidR="005A70E8" w:rsidRPr="002B5EF7">
              <w:rPr>
                <w:rFonts w:ascii="Cambria Math" w:hAnsi="Cambria Math"/>
                <w:noProof/>
                <w:webHidden/>
              </w:rPr>
              <w:tab/>
            </w:r>
            <w:r w:rsidR="005A70E8" w:rsidRPr="002B5EF7">
              <w:rPr>
                <w:rFonts w:ascii="Cambria Math" w:hAnsi="Cambria Math"/>
                <w:noProof/>
                <w:webHidden/>
              </w:rPr>
              <w:fldChar w:fldCharType="begin"/>
            </w:r>
            <w:r w:rsidR="005A70E8" w:rsidRPr="002B5EF7">
              <w:rPr>
                <w:rFonts w:ascii="Cambria Math" w:hAnsi="Cambria Math"/>
                <w:noProof/>
                <w:webHidden/>
              </w:rPr>
              <w:instrText xml:space="preserve"> PAGEREF _Toc73025975 \h </w:instrText>
            </w:r>
            <w:r w:rsidR="005A70E8" w:rsidRPr="002B5EF7">
              <w:rPr>
                <w:rFonts w:ascii="Cambria Math" w:hAnsi="Cambria Math"/>
                <w:noProof/>
                <w:webHidden/>
              </w:rPr>
            </w:r>
            <w:r w:rsidR="005A70E8" w:rsidRPr="002B5EF7">
              <w:rPr>
                <w:rFonts w:ascii="Cambria Math" w:hAnsi="Cambria Math"/>
                <w:noProof/>
                <w:webHidden/>
              </w:rPr>
              <w:fldChar w:fldCharType="separate"/>
            </w:r>
            <w:r w:rsidR="005A70E8" w:rsidRPr="002B5EF7">
              <w:rPr>
                <w:rFonts w:ascii="Cambria Math" w:hAnsi="Cambria Math"/>
                <w:noProof/>
                <w:webHidden/>
              </w:rPr>
              <w:t>14</w:t>
            </w:r>
            <w:r w:rsidR="005A70E8" w:rsidRPr="002B5EF7">
              <w:rPr>
                <w:rFonts w:ascii="Cambria Math" w:hAnsi="Cambria Math"/>
                <w:noProof/>
                <w:webHidden/>
              </w:rPr>
              <w:fldChar w:fldCharType="end"/>
            </w:r>
          </w:hyperlink>
        </w:p>
        <w:p w14:paraId="0BB6E037" w14:textId="6D91AA9B" w:rsidR="005A70E8" w:rsidRPr="002B5EF7" w:rsidRDefault="005A60B5">
          <w:pPr>
            <w:pStyle w:val="TDC2"/>
            <w:tabs>
              <w:tab w:val="left" w:pos="660"/>
            </w:tabs>
            <w:rPr>
              <w:rFonts w:ascii="Cambria Math" w:eastAsiaTheme="minorEastAsia" w:hAnsi="Cambria Math"/>
              <w:noProof/>
              <w:lang w:eastAsia="es-CO"/>
            </w:rPr>
          </w:pPr>
          <w:hyperlink w:anchor="_Toc73025979" w:history="1">
            <w:r w:rsidR="005A70E8" w:rsidRPr="002B5EF7">
              <w:rPr>
                <w:rStyle w:val="Hipervnculo"/>
                <w:rFonts w:ascii="Cambria Math" w:hAnsi="Cambria Math"/>
                <w:noProof/>
              </w:rPr>
              <w:t>3.</w:t>
            </w:r>
            <w:r w:rsidR="005A70E8" w:rsidRPr="002B5EF7">
              <w:rPr>
                <w:rFonts w:ascii="Cambria Math" w:eastAsiaTheme="minorEastAsia" w:hAnsi="Cambria Math"/>
                <w:noProof/>
                <w:lang w:eastAsia="es-CO"/>
              </w:rPr>
              <w:tab/>
            </w:r>
            <w:r w:rsidR="005A70E8" w:rsidRPr="002B5EF7">
              <w:rPr>
                <w:rStyle w:val="Hipervnculo"/>
                <w:rFonts w:ascii="Cambria Math" w:hAnsi="Cambria Math"/>
                <w:noProof/>
              </w:rPr>
              <w:t>Revelación de información</w:t>
            </w:r>
            <w:r w:rsidR="005A70E8" w:rsidRPr="002B5EF7">
              <w:rPr>
                <w:rFonts w:ascii="Cambria Math" w:hAnsi="Cambria Math"/>
                <w:noProof/>
                <w:webHidden/>
              </w:rPr>
              <w:tab/>
            </w:r>
            <w:r w:rsidR="005A70E8" w:rsidRPr="002B5EF7">
              <w:rPr>
                <w:rFonts w:ascii="Cambria Math" w:hAnsi="Cambria Math"/>
                <w:noProof/>
                <w:webHidden/>
              </w:rPr>
              <w:fldChar w:fldCharType="begin"/>
            </w:r>
            <w:r w:rsidR="005A70E8" w:rsidRPr="002B5EF7">
              <w:rPr>
                <w:rFonts w:ascii="Cambria Math" w:hAnsi="Cambria Math"/>
                <w:noProof/>
                <w:webHidden/>
              </w:rPr>
              <w:instrText xml:space="preserve"> PAGEREF _Toc73025979 \h </w:instrText>
            </w:r>
            <w:r w:rsidR="005A70E8" w:rsidRPr="002B5EF7">
              <w:rPr>
                <w:rFonts w:ascii="Cambria Math" w:hAnsi="Cambria Math"/>
                <w:noProof/>
                <w:webHidden/>
              </w:rPr>
            </w:r>
            <w:r w:rsidR="005A70E8" w:rsidRPr="002B5EF7">
              <w:rPr>
                <w:rFonts w:ascii="Cambria Math" w:hAnsi="Cambria Math"/>
                <w:noProof/>
                <w:webHidden/>
              </w:rPr>
              <w:fldChar w:fldCharType="separate"/>
            </w:r>
            <w:r w:rsidR="005A70E8" w:rsidRPr="002B5EF7">
              <w:rPr>
                <w:rFonts w:ascii="Cambria Math" w:hAnsi="Cambria Math"/>
                <w:noProof/>
                <w:webHidden/>
              </w:rPr>
              <w:t>19</w:t>
            </w:r>
            <w:r w:rsidR="005A70E8" w:rsidRPr="002B5EF7">
              <w:rPr>
                <w:rFonts w:ascii="Cambria Math" w:hAnsi="Cambria Math"/>
                <w:noProof/>
                <w:webHidden/>
              </w:rPr>
              <w:fldChar w:fldCharType="end"/>
            </w:r>
          </w:hyperlink>
        </w:p>
        <w:p w14:paraId="54A56086" w14:textId="6DF0F142" w:rsidR="005A70E8" w:rsidRPr="002B5EF7" w:rsidRDefault="005A60B5">
          <w:pPr>
            <w:pStyle w:val="TDC2"/>
            <w:tabs>
              <w:tab w:val="left" w:pos="660"/>
            </w:tabs>
            <w:rPr>
              <w:rFonts w:ascii="Cambria Math" w:eastAsiaTheme="minorEastAsia" w:hAnsi="Cambria Math"/>
              <w:noProof/>
              <w:lang w:eastAsia="es-CO"/>
            </w:rPr>
          </w:pPr>
          <w:hyperlink w:anchor="_Toc73025983" w:history="1">
            <w:r w:rsidR="005A70E8" w:rsidRPr="002B5EF7">
              <w:rPr>
                <w:rStyle w:val="Hipervnculo"/>
                <w:rFonts w:ascii="Cambria Math" w:hAnsi="Cambria Math"/>
                <w:noProof/>
              </w:rPr>
              <w:t>4.</w:t>
            </w:r>
            <w:r w:rsidR="005A70E8" w:rsidRPr="002B5EF7">
              <w:rPr>
                <w:rFonts w:ascii="Cambria Math" w:eastAsiaTheme="minorEastAsia" w:hAnsi="Cambria Math"/>
                <w:noProof/>
                <w:lang w:eastAsia="es-CO"/>
              </w:rPr>
              <w:tab/>
            </w:r>
            <w:r w:rsidR="005A70E8" w:rsidRPr="002B5EF7">
              <w:rPr>
                <w:rStyle w:val="Hipervnculo"/>
                <w:rFonts w:ascii="Cambria Math" w:hAnsi="Cambria Math"/>
                <w:noProof/>
              </w:rPr>
              <w:t>Conclusiones</w:t>
            </w:r>
            <w:r w:rsidR="005A70E8" w:rsidRPr="002B5EF7">
              <w:rPr>
                <w:rFonts w:ascii="Cambria Math" w:hAnsi="Cambria Math"/>
                <w:noProof/>
                <w:webHidden/>
              </w:rPr>
              <w:tab/>
            </w:r>
            <w:r w:rsidR="005A70E8" w:rsidRPr="002B5EF7">
              <w:rPr>
                <w:rFonts w:ascii="Cambria Math" w:hAnsi="Cambria Math"/>
                <w:noProof/>
                <w:webHidden/>
              </w:rPr>
              <w:fldChar w:fldCharType="begin"/>
            </w:r>
            <w:r w:rsidR="005A70E8" w:rsidRPr="002B5EF7">
              <w:rPr>
                <w:rFonts w:ascii="Cambria Math" w:hAnsi="Cambria Math"/>
                <w:noProof/>
                <w:webHidden/>
              </w:rPr>
              <w:instrText xml:space="preserve"> PAGEREF _Toc73025983 \h </w:instrText>
            </w:r>
            <w:r w:rsidR="005A70E8" w:rsidRPr="002B5EF7">
              <w:rPr>
                <w:rFonts w:ascii="Cambria Math" w:hAnsi="Cambria Math"/>
                <w:noProof/>
                <w:webHidden/>
              </w:rPr>
            </w:r>
            <w:r w:rsidR="005A70E8" w:rsidRPr="002B5EF7">
              <w:rPr>
                <w:rFonts w:ascii="Cambria Math" w:hAnsi="Cambria Math"/>
                <w:noProof/>
                <w:webHidden/>
              </w:rPr>
              <w:fldChar w:fldCharType="separate"/>
            </w:r>
            <w:r w:rsidR="005A70E8" w:rsidRPr="002B5EF7">
              <w:rPr>
                <w:rFonts w:ascii="Cambria Math" w:hAnsi="Cambria Math"/>
                <w:noProof/>
                <w:webHidden/>
              </w:rPr>
              <w:t>22</w:t>
            </w:r>
            <w:r w:rsidR="005A70E8" w:rsidRPr="002B5EF7">
              <w:rPr>
                <w:rFonts w:ascii="Cambria Math" w:hAnsi="Cambria Math"/>
                <w:noProof/>
                <w:webHidden/>
              </w:rPr>
              <w:fldChar w:fldCharType="end"/>
            </w:r>
          </w:hyperlink>
        </w:p>
        <w:p w14:paraId="6774D962" w14:textId="7AE3C60C" w:rsidR="005A70E8" w:rsidRPr="002B5EF7" w:rsidRDefault="005A60B5">
          <w:pPr>
            <w:pStyle w:val="TDC2"/>
            <w:rPr>
              <w:rFonts w:ascii="Cambria Math" w:eastAsiaTheme="minorEastAsia" w:hAnsi="Cambria Math"/>
              <w:noProof/>
              <w:lang w:eastAsia="es-CO"/>
            </w:rPr>
          </w:pPr>
          <w:hyperlink w:anchor="_Toc73025984" w:history="1">
            <w:r w:rsidR="005A70E8" w:rsidRPr="002B5EF7">
              <w:rPr>
                <w:rStyle w:val="Hipervnculo"/>
                <w:rFonts w:ascii="Cambria Math" w:hAnsi="Cambria Math" w:cs="Arial"/>
                <w:noProof/>
                <w:lang w:val="en-US"/>
              </w:rPr>
              <w:t>Referencias</w:t>
            </w:r>
            <w:r w:rsidR="005A70E8" w:rsidRPr="002B5EF7">
              <w:rPr>
                <w:rFonts w:ascii="Cambria Math" w:hAnsi="Cambria Math"/>
                <w:noProof/>
                <w:webHidden/>
              </w:rPr>
              <w:tab/>
            </w:r>
            <w:r w:rsidR="005A70E8" w:rsidRPr="002B5EF7">
              <w:rPr>
                <w:rFonts w:ascii="Cambria Math" w:hAnsi="Cambria Math"/>
                <w:noProof/>
                <w:webHidden/>
              </w:rPr>
              <w:fldChar w:fldCharType="begin"/>
            </w:r>
            <w:r w:rsidR="005A70E8" w:rsidRPr="002B5EF7">
              <w:rPr>
                <w:rFonts w:ascii="Cambria Math" w:hAnsi="Cambria Math"/>
                <w:noProof/>
                <w:webHidden/>
              </w:rPr>
              <w:instrText xml:space="preserve"> PAGEREF _Toc73025984 \h </w:instrText>
            </w:r>
            <w:r w:rsidR="005A70E8" w:rsidRPr="002B5EF7">
              <w:rPr>
                <w:rFonts w:ascii="Cambria Math" w:hAnsi="Cambria Math"/>
                <w:noProof/>
                <w:webHidden/>
              </w:rPr>
            </w:r>
            <w:r w:rsidR="005A70E8" w:rsidRPr="002B5EF7">
              <w:rPr>
                <w:rFonts w:ascii="Cambria Math" w:hAnsi="Cambria Math"/>
                <w:noProof/>
                <w:webHidden/>
              </w:rPr>
              <w:fldChar w:fldCharType="separate"/>
            </w:r>
            <w:r w:rsidR="005A70E8" w:rsidRPr="002B5EF7">
              <w:rPr>
                <w:rFonts w:ascii="Cambria Math" w:hAnsi="Cambria Math"/>
                <w:noProof/>
                <w:webHidden/>
              </w:rPr>
              <w:t>25</w:t>
            </w:r>
            <w:r w:rsidR="005A70E8" w:rsidRPr="002B5EF7">
              <w:rPr>
                <w:rFonts w:ascii="Cambria Math" w:hAnsi="Cambria Math"/>
                <w:noProof/>
                <w:webHidden/>
              </w:rPr>
              <w:fldChar w:fldCharType="end"/>
            </w:r>
          </w:hyperlink>
        </w:p>
        <w:p w14:paraId="711FDE71" w14:textId="0AEDBDFA" w:rsidR="005A70E8" w:rsidRPr="002B5EF7" w:rsidRDefault="005A60B5">
          <w:pPr>
            <w:pStyle w:val="TDC2"/>
            <w:rPr>
              <w:rFonts w:ascii="Cambria Math" w:eastAsiaTheme="minorEastAsia" w:hAnsi="Cambria Math"/>
              <w:noProof/>
              <w:lang w:eastAsia="es-CO"/>
            </w:rPr>
          </w:pPr>
          <w:hyperlink w:anchor="_Toc73025986" w:history="1">
            <w:r w:rsidR="005A70E8" w:rsidRPr="002B5EF7">
              <w:rPr>
                <w:rStyle w:val="Hipervnculo"/>
                <w:rFonts w:ascii="Cambria Math" w:hAnsi="Cambria Math"/>
                <w:noProof/>
              </w:rPr>
              <w:t>Anexo 1. Análisis de partes interesadas</w:t>
            </w:r>
            <w:r w:rsidR="005A70E8" w:rsidRPr="002B5EF7">
              <w:rPr>
                <w:rFonts w:ascii="Cambria Math" w:hAnsi="Cambria Math"/>
                <w:noProof/>
                <w:webHidden/>
              </w:rPr>
              <w:tab/>
            </w:r>
            <w:r w:rsidR="005A70E8" w:rsidRPr="002B5EF7">
              <w:rPr>
                <w:rFonts w:ascii="Cambria Math" w:hAnsi="Cambria Math"/>
                <w:noProof/>
                <w:webHidden/>
              </w:rPr>
              <w:fldChar w:fldCharType="begin"/>
            </w:r>
            <w:r w:rsidR="005A70E8" w:rsidRPr="002B5EF7">
              <w:rPr>
                <w:rFonts w:ascii="Cambria Math" w:hAnsi="Cambria Math"/>
                <w:noProof/>
                <w:webHidden/>
              </w:rPr>
              <w:instrText xml:space="preserve"> PAGEREF _Toc73025986 \h </w:instrText>
            </w:r>
            <w:r w:rsidR="005A70E8" w:rsidRPr="002B5EF7">
              <w:rPr>
                <w:rFonts w:ascii="Cambria Math" w:hAnsi="Cambria Math"/>
                <w:noProof/>
                <w:webHidden/>
              </w:rPr>
            </w:r>
            <w:r w:rsidR="005A70E8" w:rsidRPr="002B5EF7">
              <w:rPr>
                <w:rFonts w:ascii="Cambria Math" w:hAnsi="Cambria Math"/>
                <w:noProof/>
                <w:webHidden/>
              </w:rPr>
              <w:fldChar w:fldCharType="separate"/>
            </w:r>
            <w:r w:rsidR="005A70E8" w:rsidRPr="002B5EF7">
              <w:rPr>
                <w:rFonts w:ascii="Cambria Math" w:hAnsi="Cambria Math"/>
                <w:noProof/>
                <w:webHidden/>
              </w:rPr>
              <w:t>26</w:t>
            </w:r>
            <w:r w:rsidR="005A70E8" w:rsidRPr="002B5EF7">
              <w:rPr>
                <w:rFonts w:ascii="Cambria Math" w:hAnsi="Cambria Math"/>
                <w:noProof/>
                <w:webHidden/>
              </w:rPr>
              <w:fldChar w:fldCharType="end"/>
            </w:r>
          </w:hyperlink>
        </w:p>
        <w:p w14:paraId="6EA59999" w14:textId="5C54C933" w:rsidR="005A70E8" w:rsidRPr="002B5EF7" w:rsidRDefault="005A60B5">
          <w:pPr>
            <w:pStyle w:val="TDC2"/>
            <w:rPr>
              <w:rFonts w:ascii="Cambria Math" w:eastAsiaTheme="minorEastAsia" w:hAnsi="Cambria Math"/>
              <w:noProof/>
              <w:lang w:eastAsia="es-CO"/>
            </w:rPr>
          </w:pPr>
          <w:hyperlink w:anchor="_Toc73025987" w:history="1">
            <w:r w:rsidR="005A70E8" w:rsidRPr="002B5EF7">
              <w:rPr>
                <w:rStyle w:val="Hipervnculo"/>
                <w:rFonts w:ascii="Cambria Math" w:hAnsi="Cambria Math"/>
                <w:noProof/>
              </w:rPr>
              <w:t>Anexo 2. Estrategias ASG en fondos alternativos o voluntarios</w:t>
            </w:r>
            <w:r w:rsidR="005A70E8" w:rsidRPr="002B5EF7">
              <w:rPr>
                <w:rFonts w:ascii="Cambria Math" w:hAnsi="Cambria Math"/>
                <w:noProof/>
                <w:webHidden/>
              </w:rPr>
              <w:tab/>
            </w:r>
            <w:r w:rsidR="005A70E8" w:rsidRPr="002B5EF7">
              <w:rPr>
                <w:rFonts w:ascii="Cambria Math" w:hAnsi="Cambria Math"/>
                <w:noProof/>
                <w:webHidden/>
              </w:rPr>
              <w:fldChar w:fldCharType="begin"/>
            </w:r>
            <w:r w:rsidR="005A70E8" w:rsidRPr="002B5EF7">
              <w:rPr>
                <w:rFonts w:ascii="Cambria Math" w:hAnsi="Cambria Math"/>
                <w:noProof/>
                <w:webHidden/>
              </w:rPr>
              <w:instrText xml:space="preserve"> PAGEREF _Toc73025987 \h </w:instrText>
            </w:r>
            <w:r w:rsidR="005A70E8" w:rsidRPr="002B5EF7">
              <w:rPr>
                <w:rFonts w:ascii="Cambria Math" w:hAnsi="Cambria Math"/>
                <w:noProof/>
                <w:webHidden/>
              </w:rPr>
            </w:r>
            <w:r w:rsidR="005A70E8" w:rsidRPr="002B5EF7">
              <w:rPr>
                <w:rFonts w:ascii="Cambria Math" w:hAnsi="Cambria Math"/>
                <w:noProof/>
                <w:webHidden/>
              </w:rPr>
              <w:fldChar w:fldCharType="separate"/>
            </w:r>
            <w:r w:rsidR="005A70E8" w:rsidRPr="002B5EF7">
              <w:rPr>
                <w:rFonts w:ascii="Cambria Math" w:hAnsi="Cambria Math"/>
                <w:noProof/>
                <w:webHidden/>
              </w:rPr>
              <w:t>27</w:t>
            </w:r>
            <w:r w:rsidR="005A70E8" w:rsidRPr="002B5EF7">
              <w:rPr>
                <w:rFonts w:ascii="Cambria Math" w:hAnsi="Cambria Math"/>
                <w:noProof/>
                <w:webHidden/>
              </w:rPr>
              <w:fldChar w:fldCharType="end"/>
            </w:r>
          </w:hyperlink>
        </w:p>
        <w:p w14:paraId="620268DB" w14:textId="4FB6789F" w:rsidR="005A70E8" w:rsidRPr="002B5EF7" w:rsidRDefault="005A60B5">
          <w:pPr>
            <w:pStyle w:val="TDC2"/>
            <w:rPr>
              <w:rFonts w:ascii="Cambria Math" w:eastAsiaTheme="minorEastAsia" w:hAnsi="Cambria Math"/>
              <w:noProof/>
              <w:lang w:eastAsia="es-CO"/>
            </w:rPr>
          </w:pPr>
          <w:hyperlink w:anchor="_Toc73025988" w:history="1">
            <w:r w:rsidR="005A70E8" w:rsidRPr="002B5EF7">
              <w:rPr>
                <w:rStyle w:val="Hipervnculo"/>
                <w:rFonts w:ascii="Cambria Math" w:hAnsi="Cambria Math"/>
                <w:noProof/>
              </w:rPr>
              <w:t>Anexo 3. Materialidad</w:t>
            </w:r>
            <w:r w:rsidR="005A70E8" w:rsidRPr="002B5EF7">
              <w:rPr>
                <w:rFonts w:ascii="Cambria Math" w:hAnsi="Cambria Math"/>
                <w:noProof/>
                <w:webHidden/>
              </w:rPr>
              <w:tab/>
            </w:r>
            <w:r w:rsidR="005A70E8" w:rsidRPr="002B5EF7">
              <w:rPr>
                <w:rFonts w:ascii="Cambria Math" w:hAnsi="Cambria Math"/>
                <w:noProof/>
                <w:webHidden/>
              </w:rPr>
              <w:fldChar w:fldCharType="begin"/>
            </w:r>
            <w:r w:rsidR="005A70E8" w:rsidRPr="002B5EF7">
              <w:rPr>
                <w:rFonts w:ascii="Cambria Math" w:hAnsi="Cambria Math"/>
                <w:noProof/>
                <w:webHidden/>
              </w:rPr>
              <w:instrText xml:space="preserve"> PAGEREF _Toc73025988 \h </w:instrText>
            </w:r>
            <w:r w:rsidR="005A70E8" w:rsidRPr="002B5EF7">
              <w:rPr>
                <w:rFonts w:ascii="Cambria Math" w:hAnsi="Cambria Math"/>
                <w:noProof/>
                <w:webHidden/>
              </w:rPr>
            </w:r>
            <w:r w:rsidR="005A70E8" w:rsidRPr="002B5EF7">
              <w:rPr>
                <w:rFonts w:ascii="Cambria Math" w:hAnsi="Cambria Math"/>
                <w:noProof/>
                <w:webHidden/>
              </w:rPr>
              <w:fldChar w:fldCharType="separate"/>
            </w:r>
            <w:r w:rsidR="005A70E8" w:rsidRPr="002B5EF7">
              <w:rPr>
                <w:rFonts w:ascii="Cambria Math" w:hAnsi="Cambria Math"/>
                <w:noProof/>
                <w:webHidden/>
              </w:rPr>
              <w:t>28</w:t>
            </w:r>
            <w:r w:rsidR="005A70E8" w:rsidRPr="002B5EF7">
              <w:rPr>
                <w:rFonts w:ascii="Cambria Math" w:hAnsi="Cambria Math"/>
                <w:noProof/>
                <w:webHidden/>
              </w:rPr>
              <w:fldChar w:fldCharType="end"/>
            </w:r>
          </w:hyperlink>
        </w:p>
        <w:p w14:paraId="27C21640" w14:textId="25FCF449" w:rsidR="00256AFA" w:rsidRPr="002B5EF7" w:rsidRDefault="00256AFA" w:rsidP="005B4622">
          <w:pPr>
            <w:spacing w:before="120" w:after="120" w:line="276" w:lineRule="auto"/>
            <w:rPr>
              <w:rFonts w:ascii="Cambria Math" w:hAnsi="Cambria Math"/>
            </w:rPr>
          </w:pPr>
          <w:r w:rsidRPr="002B5EF7">
            <w:rPr>
              <w:rFonts w:ascii="Cambria Math" w:hAnsi="Cambria Math"/>
              <w:lang w:val="es-ES"/>
            </w:rPr>
            <w:fldChar w:fldCharType="end"/>
          </w:r>
        </w:p>
      </w:sdtContent>
    </w:sdt>
    <w:p w14:paraId="7C6403E8" w14:textId="42522583" w:rsidR="00433528" w:rsidRPr="0034688D" w:rsidRDefault="00433528" w:rsidP="005B4622">
      <w:pPr>
        <w:spacing w:before="120" w:after="120" w:line="276" w:lineRule="auto"/>
        <w:rPr>
          <w:rFonts w:asciiTheme="majorHAnsi" w:hAnsiTheme="majorHAnsi"/>
        </w:rPr>
      </w:pPr>
    </w:p>
    <w:p w14:paraId="23F6CCCD" w14:textId="77777777" w:rsidR="00433528" w:rsidRPr="0034688D" w:rsidRDefault="00433528" w:rsidP="005B4622">
      <w:pPr>
        <w:spacing w:before="120" w:after="120" w:line="276" w:lineRule="auto"/>
        <w:jc w:val="both"/>
        <w:rPr>
          <w:rFonts w:asciiTheme="majorHAnsi" w:hAnsiTheme="majorHAnsi"/>
          <w:lang w:val="es-ES"/>
        </w:rPr>
      </w:pPr>
    </w:p>
    <w:p w14:paraId="4E1B8F24" w14:textId="77777777" w:rsidR="00433528" w:rsidRPr="0034688D" w:rsidRDefault="00433528" w:rsidP="005B4622">
      <w:pPr>
        <w:spacing w:before="120" w:after="120" w:line="276" w:lineRule="auto"/>
        <w:jc w:val="both"/>
        <w:rPr>
          <w:rFonts w:asciiTheme="majorHAnsi" w:hAnsiTheme="majorHAnsi"/>
          <w:lang w:val="es-ES"/>
        </w:rPr>
      </w:pPr>
    </w:p>
    <w:p w14:paraId="124F3A89" w14:textId="77777777" w:rsidR="00433528" w:rsidRPr="0034688D" w:rsidRDefault="00433528" w:rsidP="005B4622">
      <w:pPr>
        <w:spacing w:before="120" w:after="120" w:line="276" w:lineRule="auto"/>
        <w:jc w:val="both"/>
        <w:rPr>
          <w:rFonts w:asciiTheme="majorHAnsi" w:hAnsiTheme="majorHAnsi"/>
          <w:lang w:val="es-ES"/>
        </w:rPr>
      </w:pPr>
    </w:p>
    <w:p w14:paraId="0485672D" w14:textId="77777777" w:rsidR="00433528" w:rsidRPr="0034688D" w:rsidRDefault="00433528" w:rsidP="005B4622">
      <w:pPr>
        <w:spacing w:before="120" w:after="120" w:line="276" w:lineRule="auto"/>
        <w:jc w:val="both"/>
        <w:rPr>
          <w:rFonts w:asciiTheme="majorHAnsi" w:hAnsiTheme="majorHAnsi"/>
          <w:lang w:val="es-ES"/>
        </w:rPr>
      </w:pPr>
    </w:p>
    <w:p w14:paraId="0CD3CED1" w14:textId="7371BB86" w:rsidR="00433528" w:rsidRPr="0034688D" w:rsidRDefault="00433528" w:rsidP="005B4622">
      <w:pPr>
        <w:spacing w:before="120" w:after="120" w:line="276" w:lineRule="auto"/>
        <w:jc w:val="both"/>
        <w:rPr>
          <w:rFonts w:asciiTheme="majorHAnsi" w:hAnsiTheme="majorHAnsi"/>
          <w:lang w:val="es-ES"/>
        </w:rPr>
      </w:pPr>
    </w:p>
    <w:p w14:paraId="6D33F5CB" w14:textId="630A0D26" w:rsidR="00256AFA" w:rsidRPr="0034688D" w:rsidRDefault="00256AFA" w:rsidP="005B4622">
      <w:pPr>
        <w:spacing w:before="120" w:after="120" w:line="276" w:lineRule="auto"/>
        <w:jc w:val="both"/>
        <w:rPr>
          <w:rFonts w:asciiTheme="majorHAnsi" w:hAnsiTheme="majorHAnsi"/>
          <w:lang w:val="es-ES"/>
        </w:rPr>
      </w:pPr>
    </w:p>
    <w:p w14:paraId="13A74E76" w14:textId="61D0AE62" w:rsidR="00256AFA" w:rsidRPr="0034688D" w:rsidRDefault="00256AFA" w:rsidP="005B4622">
      <w:pPr>
        <w:spacing w:before="120" w:after="120" w:line="276" w:lineRule="auto"/>
        <w:jc w:val="both"/>
        <w:rPr>
          <w:rFonts w:asciiTheme="majorHAnsi" w:hAnsiTheme="majorHAnsi"/>
          <w:lang w:val="es-ES"/>
        </w:rPr>
      </w:pPr>
    </w:p>
    <w:p w14:paraId="1DBECA9B" w14:textId="15FB816A" w:rsidR="00256AFA" w:rsidRPr="0034688D" w:rsidRDefault="00256AFA" w:rsidP="005B4622">
      <w:pPr>
        <w:spacing w:before="120" w:after="120" w:line="276" w:lineRule="auto"/>
        <w:jc w:val="both"/>
        <w:rPr>
          <w:rFonts w:asciiTheme="majorHAnsi" w:hAnsiTheme="majorHAnsi"/>
          <w:lang w:val="es-ES"/>
        </w:rPr>
      </w:pPr>
    </w:p>
    <w:p w14:paraId="6CA07B39" w14:textId="75DB81AE" w:rsidR="00256AFA" w:rsidRPr="0034688D" w:rsidRDefault="00256AFA" w:rsidP="005B4622">
      <w:pPr>
        <w:spacing w:before="120" w:after="120" w:line="276" w:lineRule="auto"/>
        <w:jc w:val="both"/>
        <w:rPr>
          <w:rFonts w:asciiTheme="majorHAnsi" w:hAnsiTheme="majorHAnsi"/>
          <w:lang w:val="es-ES"/>
        </w:rPr>
      </w:pPr>
    </w:p>
    <w:p w14:paraId="010AE507" w14:textId="25E2B5F1" w:rsidR="00256AFA" w:rsidRPr="0034688D" w:rsidRDefault="00256AFA" w:rsidP="005B4622">
      <w:pPr>
        <w:spacing w:before="120" w:after="120" w:line="276" w:lineRule="auto"/>
        <w:jc w:val="both"/>
        <w:rPr>
          <w:rFonts w:asciiTheme="majorHAnsi" w:hAnsiTheme="majorHAnsi"/>
          <w:lang w:val="es-ES"/>
        </w:rPr>
      </w:pPr>
    </w:p>
    <w:p w14:paraId="056AB3E6" w14:textId="3EA63475" w:rsidR="00256AFA" w:rsidRPr="0034688D" w:rsidRDefault="00256AFA" w:rsidP="005B4622">
      <w:pPr>
        <w:spacing w:before="120" w:after="120" w:line="276" w:lineRule="auto"/>
        <w:jc w:val="both"/>
        <w:rPr>
          <w:rFonts w:asciiTheme="majorHAnsi" w:hAnsiTheme="majorHAnsi"/>
          <w:lang w:val="es-ES"/>
        </w:rPr>
      </w:pPr>
    </w:p>
    <w:p w14:paraId="09374CDE" w14:textId="7511E533" w:rsidR="00256AFA" w:rsidRPr="0034688D" w:rsidRDefault="00256AFA" w:rsidP="005B4622">
      <w:pPr>
        <w:spacing w:before="120" w:after="120" w:line="276" w:lineRule="auto"/>
        <w:jc w:val="both"/>
        <w:rPr>
          <w:rFonts w:asciiTheme="majorHAnsi" w:hAnsiTheme="majorHAnsi"/>
          <w:lang w:val="es-ES"/>
        </w:rPr>
      </w:pPr>
    </w:p>
    <w:p w14:paraId="4A92CACA" w14:textId="34103BE7" w:rsidR="00256AFA" w:rsidRPr="0034688D" w:rsidRDefault="00256AFA" w:rsidP="005B4622">
      <w:pPr>
        <w:spacing w:before="120" w:after="120" w:line="276" w:lineRule="auto"/>
        <w:jc w:val="both"/>
        <w:rPr>
          <w:rFonts w:asciiTheme="majorHAnsi" w:hAnsiTheme="majorHAnsi"/>
          <w:lang w:val="es-ES"/>
        </w:rPr>
      </w:pPr>
    </w:p>
    <w:p w14:paraId="6DD6EBED" w14:textId="5D4EFA9F" w:rsidR="00256AFA" w:rsidRPr="0034688D" w:rsidRDefault="00256AFA" w:rsidP="005B4622">
      <w:pPr>
        <w:spacing w:before="120" w:after="120" w:line="276" w:lineRule="auto"/>
        <w:jc w:val="both"/>
        <w:rPr>
          <w:rFonts w:asciiTheme="majorHAnsi" w:hAnsiTheme="majorHAnsi"/>
          <w:lang w:val="es-ES"/>
        </w:rPr>
      </w:pPr>
    </w:p>
    <w:p w14:paraId="1A59BC44" w14:textId="389AE81C" w:rsidR="00256AFA" w:rsidRPr="0034688D" w:rsidRDefault="00256AFA" w:rsidP="005B4622">
      <w:pPr>
        <w:spacing w:before="120" w:after="120" w:line="276" w:lineRule="auto"/>
        <w:jc w:val="both"/>
        <w:rPr>
          <w:rFonts w:asciiTheme="majorHAnsi" w:hAnsiTheme="majorHAnsi"/>
          <w:lang w:val="es-ES"/>
        </w:rPr>
      </w:pPr>
    </w:p>
    <w:p w14:paraId="29C7415B" w14:textId="77777777" w:rsidR="00256AFA" w:rsidRPr="0034688D" w:rsidRDefault="00256AFA" w:rsidP="005B4622">
      <w:pPr>
        <w:spacing w:before="120" w:after="120" w:line="276" w:lineRule="auto"/>
        <w:jc w:val="both"/>
        <w:rPr>
          <w:rFonts w:asciiTheme="majorHAnsi" w:hAnsiTheme="majorHAnsi"/>
          <w:lang w:val="es-ES"/>
        </w:rPr>
      </w:pPr>
    </w:p>
    <w:p w14:paraId="34B1D482" w14:textId="77777777" w:rsidR="00433528" w:rsidRPr="0034688D" w:rsidRDefault="00433528" w:rsidP="005B4622">
      <w:pPr>
        <w:spacing w:before="120" w:after="120" w:line="276" w:lineRule="auto"/>
        <w:jc w:val="both"/>
        <w:rPr>
          <w:rFonts w:asciiTheme="majorHAnsi" w:hAnsiTheme="majorHAnsi"/>
          <w:lang w:val="es-ES"/>
        </w:rPr>
      </w:pPr>
    </w:p>
    <w:p w14:paraId="1ABE90AE" w14:textId="77777777" w:rsidR="00433528" w:rsidRPr="0034688D" w:rsidRDefault="00433528" w:rsidP="005B4622">
      <w:pPr>
        <w:pStyle w:val="Ttulo1"/>
        <w:spacing w:before="120" w:after="120" w:line="276" w:lineRule="auto"/>
        <w:jc w:val="both"/>
        <w:rPr>
          <w:b/>
          <w:color w:val="auto"/>
          <w:sz w:val="22"/>
          <w:szCs w:val="22"/>
          <w:lang w:val="es-ES"/>
        </w:rPr>
      </w:pPr>
      <w:bookmarkStart w:id="1" w:name="_Toc54770342"/>
      <w:bookmarkStart w:id="2" w:name="_Toc59609664"/>
      <w:bookmarkStart w:id="3" w:name="_Toc68617604"/>
      <w:bookmarkStart w:id="4" w:name="_Toc73025969"/>
      <w:r w:rsidRPr="0034688D">
        <w:rPr>
          <w:b/>
          <w:color w:val="auto"/>
          <w:sz w:val="22"/>
          <w:szCs w:val="22"/>
          <w:lang w:val="es-ES"/>
        </w:rPr>
        <w:lastRenderedPageBreak/>
        <w:t>Abreviaturas</w:t>
      </w:r>
      <w:bookmarkEnd w:id="1"/>
      <w:bookmarkEnd w:id="2"/>
      <w:bookmarkEnd w:id="3"/>
      <w:bookmarkEnd w:id="4"/>
    </w:p>
    <w:tbl>
      <w:tblPr>
        <w:tblStyle w:val="Tablaconcuadrcula"/>
        <w:tblW w:w="7215" w:type="dxa"/>
        <w:tblLook w:val="04A0" w:firstRow="1" w:lastRow="0" w:firstColumn="1" w:lastColumn="0" w:noHBand="0" w:noVBand="1"/>
      </w:tblPr>
      <w:tblGrid>
        <w:gridCol w:w="1635"/>
        <w:gridCol w:w="5580"/>
      </w:tblGrid>
      <w:tr w:rsidR="00433528" w:rsidRPr="0034688D" w14:paraId="1745FCC5" w14:textId="77777777" w:rsidTr="1E35C84F">
        <w:tc>
          <w:tcPr>
            <w:tcW w:w="1635" w:type="dxa"/>
          </w:tcPr>
          <w:p w14:paraId="1BC11843" w14:textId="77777777" w:rsidR="00433528" w:rsidRPr="0034688D" w:rsidRDefault="00433528" w:rsidP="005B4622">
            <w:pPr>
              <w:pStyle w:val="Default"/>
              <w:spacing w:before="120" w:after="120" w:line="276" w:lineRule="auto"/>
              <w:jc w:val="center"/>
              <w:rPr>
                <w:rFonts w:asciiTheme="majorHAnsi" w:hAnsiTheme="majorHAnsi"/>
                <w:b/>
                <w:color w:val="auto"/>
                <w:sz w:val="22"/>
                <w:szCs w:val="22"/>
              </w:rPr>
            </w:pPr>
            <w:r w:rsidRPr="0034688D">
              <w:rPr>
                <w:rFonts w:asciiTheme="majorHAnsi" w:hAnsiTheme="majorHAnsi"/>
                <w:b/>
                <w:color w:val="auto"/>
                <w:sz w:val="22"/>
                <w:szCs w:val="22"/>
              </w:rPr>
              <w:t>Abreviatura</w:t>
            </w:r>
          </w:p>
        </w:tc>
        <w:tc>
          <w:tcPr>
            <w:tcW w:w="5580" w:type="dxa"/>
          </w:tcPr>
          <w:p w14:paraId="59CC8CE4" w14:textId="77777777" w:rsidR="00433528" w:rsidRPr="0034688D" w:rsidRDefault="00433528" w:rsidP="005B4622">
            <w:pPr>
              <w:pStyle w:val="Default"/>
              <w:spacing w:before="120" w:after="120" w:line="276" w:lineRule="auto"/>
              <w:jc w:val="center"/>
              <w:rPr>
                <w:rFonts w:asciiTheme="majorHAnsi" w:hAnsiTheme="majorHAnsi"/>
                <w:b/>
                <w:color w:val="auto"/>
                <w:sz w:val="22"/>
                <w:szCs w:val="22"/>
              </w:rPr>
            </w:pPr>
            <w:r w:rsidRPr="0034688D">
              <w:rPr>
                <w:rFonts w:asciiTheme="majorHAnsi" w:hAnsiTheme="majorHAnsi"/>
                <w:b/>
                <w:color w:val="auto"/>
                <w:sz w:val="22"/>
                <w:szCs w:val="22"/>
              </w:rPr>
              <w:t>Concepto</w:t>
            </w:r>
          </w:p>
        </w:tc>
      </w:tr>
      <w:tr w:rsidR="00433528" w:rsidRPr="0034688D" w14:paraId="67CAB2FA" w14:textId="77777777" w:rsidTr="1E35C84F">
        <w:tc>
          <w:tcPr>
            <w:tcW w:w="1635" w:type="dxa"/>
          </w:tcPr>
          <w:p w14:paraId="72FEC14B" w14:textId="77777777" w:rsidR="00433528" w:rsidRPr="0034688D" w:rsidRDefault="00433528" w:rsidP="005B4622">
            <w:pPr>
              <w:pStyle w:val="Default"/>
              <w:spacing w:before="120" w:after="120" w:line="276" w:lineRule="auto"/>
              <w:jc w:val="center"/>
              <w:rPr>
                <w:rFonts w:asciiTheme="majorHAnsi" w:hAnsiTheme="majorHAnsi"/>
                <w:color w:val="auto"/>
                <w:sz w:val="22"/>
                <w:szCs w:val="22"/>
              </w:rPr>
            </w:pPr>
            <w:r w:rsidRPr="0034688D">
              <w:rPr>
                <w:rFonts w:asciiTheme="majorHAnsi" w:hAnsiTheme="majorHAnsi"/>
                <w:color w:val="auto"/>
                <w:sz w:val="22"/>
                <w:szCs w:val="22"/>
              </w:rPr>
              <w:t>AEA</w:t>
            </w:r>
          </w:p>
        </w:tc>
        <w:tc>
          <w:tcPr>
            <w:tcW w:w="5580" w:type="dxa"/>
          </w:tcPr>
          <w:p w14:paraId="324A4F23" w14:textId="77777777" w:rsidR="00433528" w:rsidRPr="0034688D" w:rsidRDefault="00433528" w:rsidP="005B4622">
            <w:pPr>
              <w:pStyle w:val="Default"/>
              <w:spacing w:before="120" w:after="120" w:line="276" w:lineRule="auto"/>
              <w:jc w:val="both"/>
              <w:rPr>
                <w:rFonts w:asciiTheme="majorHAnsi" w:hAnsiTheme="majorHAnsi"/>
                <w:color w:val="auto"/>
                <w:sz w:val="22"/>
                <w:szCs w:val="22"/>
              </w:rPr>
            </w:pPr>
            <w:r w:rsidRPr="0034688D">
              <w:rPr>
                <w:rFonts w:asciiTheme="majorHAnsi" w:hAnsiTheme="majorHAnsi"/>
                <w:color w:val="auto"/>
                <w:sz w:val="22"/>
                <w:szCs w:val="22"/>
              </w:rPr>
              <w:t>Asignación Estratégica de Activos</w:t>
            </w:r>
          </w:p>
        </w:tc>
      </w:tr>
      <w:tr w:rsidR="00E36135" w:rsidRPr="0034688D" w14:paraId="006D62DF" w14:textId="77777777" w:rsidTr="1E35C84F">
        <w:tc>
          <w:tcPr>
            <w:tcW w:w="1635" w:type="dxa"/>
          </w:tcPr>
          <w:p w14:paraId="664102AD" w14:textId="77777777" w:rsidR="00E36135" w:rsidRPr="0034688D" w:rsidRDefault="00E36135" w:rsidP="005B4622">
            <w:pPr>
              <w:pStyle w:val="Default"/>
              <w:spacing w:before="120" w:after="120" w:line="276" w:lineRule="auto"/>
              <w:jc w:val="center"/>
              <w:rPr>
                <w:rFonts w:asciiTheme="majorHAnsi" w:hAnsiTheme="majorHAnsi"/>
                <w:color w:val="auto"/>
                <w:sz w:val="22"/>
                <w:szCs w:val="22"/>
                <w:lang w:val="en-US"/>
              </w:rPr>
            </w:pPr>
            <w:r w:rsidRPr="0034688D">
              <w:rPr>
                <w:rFonts w:asciiTheme="majorHAnsi" w:hAnsiTheme="majorHAnsi"/>
                <w:color w:val="auto"/>
                <w:sz w:val="22"/>
                <w:szCs w:val="22"/>
                <w:lang w:val="en-US"/>
              </w:rPr>
              <w:t>AFP</w:t>
            </w:r>
          </w:p>
        </w:tc>
        <w:tc>
          <w:tcPr>
            <w:tcW w:w="5580" w:type="dxa"/>
          </w:tcPr>
          <w:p w14:paraId="6710893A" w14:textId="77777777" w:rsidR="00E36135" w:rsidRPr="0034688D" w:rsidRDefault="00E36135" w:rsidP="005B4622">
            <w:pPr>
              <w:pStyle w:val="Default"/>
              <w:spacing w:before="120" w:after="120" w:line="276" w:lineRule="auto"/>
              <w:jc w:val="both"/>
              <w:rPr>
                <w:rFonts w:asciiTheme="majorHAnsi" w:hAnsiTheme="majorHAnsi"/>
                <w:color w:val="auto"/>
                <w:sz w:val="22"/>
                <w:szCs w:val="22"/>
              </w:rPr>
            </w:pPr>
            <w:r w:rsidRPr="0034688D">
              <w:rPr>
                <w:rFonts w:asciiTheme="majorHAnsi" w:hAnsiTheme="majorHAnsi"/>
                <w:color w:val="auto"/>
                <w:sz w:val="22"/>
                <w:szCs w:val="22"/>
              </w:rPr>
              <w:t>Administradoras de Fondos de Pensiones y Cesantía</w:t>
            </w:r>
          </w:p>
        </w:tc>
      </w:tr>
      <w:tr w:rsidR="00E36135" w:rsidRPr="0034688D" w14:paraId="4A3421FD" w14:textId="77777777" w:rsidTr="1E35C84F">
        <w:tc>
          <w:tcPr>
            <w:tcW w:w="1635" w:type="dxa"/>
          </w:tcPr>
          <w:p w14:paraId="7F76AE98" w14:textId="77777777" w:rsidR="00E36135" w:rsidRPr="0034688D" w:rsidRDefault="00E36135" w:rsidP="005B4622">
            <w:pPr>
              <w:pStyle w:val="Default"/>
              <w:spacing w:before="120" w:after="120" w:line="276" w:lineRule="auto"/>
              <w:jc w:val="center"/>
              <w:rPr>
                <w:rFonts w:asciiTheme="majorHAnsi" w:hAnsiTheme="majorHAnsi"/>
                <w:color w:val="auto"/>
                <w:sz w:val="22"/>
                <w:szCs w:val="22"/>
                <w:lang w:val="en-US"/>
              </w:rPr>
            </w:pPr>
            <w:r w:rsidRPr="0034688D">
              <w:rPr>
                <w:rFonts w:asciiTheme="majorHAnsi" w:hAnsiTheme="majorHAnsi"/>
                <w:color w:val="auto"/>
                <w:sz w:val="22"/>
                <w:szCs w:val="22"/>
                <w:lang w:val="en-US"/>
              </w:rPr>
              <w:t>ATA</w:t>
            </w:r>
          </w:p>
        </w:tc>
        <w:tc>
          <w:tcPr>
            <w:tcW w:w="5580" w:type="dxa"/>
          </w:tcPr>
          <w:p w14:paraId="0714F628" w14:textId="77777777" w:rsidR="00E36135" w:rsidRPr="0034688D" w:rsidRDefault="00E36135" w:rsidP="005B4622">
            <w:pPr>
              <w:pStyle w:val="Default"/>
              <w:spacing w:before="120" w:after="120" w:line="276" w:lineRule="auto"/>
              <w:jc w:val="both"/>
              <w:rPr>
                <w:rFonts w:asciiTheme="majorHAnsi" w:hAnsiTheme="majorHAnsi"/>
                <w:color w:val="auto"/>
                <w:sz w:val="22"/>
                <w:szCs w:val="22"/>
              </w:rPr>
            </w:pPr>
            <w:r w:rsidRPr="0034688D">
              <w:rPr>
                <w:rFonts w:asciiTheme="majorHAnsi" w:hAnsiTheme="majorHAnsi"/>
                <w:color w:val="auto"/>
                <w:sz w:val="22"/>
                <w:szCs w:val="22"/>
              </w:rPr>
              <w:t>Asignación Táctica de Activos</w:t>
            </w:r>
          </w:p>
        </w:tc>
      </w:tr>
      <w:tr w:rsidR="00D4337B" w:rsidRPr="0034688D" w14:paraId="5ADA7F6A" w14:textId="77777777" w:rsidTr="1E35C84F">
        <w:tc>
          <w:tcPr>
            <w:tcW w:w="1635" w:type="dxa"/>
          </w:tcPr>
          <w:p w14:paraId="07A9440E" w14:textId="63A117E6" w:rsidR="00D4337B" w:rsidRPr="0034688D" w:rsidRDefault="00D4337B" w:rsidP="005B4622">
            <w:pPr>
              <w:pStyle w:val="Default"/>
              <w:spacing w:before="120" w:after="120" w:line="276" w:lineRule="auto"/>
              <w:jc w:val="center"/>
              <w:rPr>
                <w:rFonts w:asciiTheme="majorHAnsi" w:hAnsiTheme="majorHAnsi"/>
                <w:color w:val="auto"/>
                <w:sz w:val="22"/>
                <w:szCs w:val="22"/>
                <w:lang w:val="en-US"/>
              </w:rPr>
            </w:pPr>
            <w:r w:rsidRPr="0034688D">
              <w:rPr>
                <w:rFonts w:asciiTheme="majorHAnsi" w:hAnsiTheme="majorHAnsi"/>
                <w:color w:val="auto"/>
                <w:sz w:val="22"/>
                <w:szCs w:val="22"/>
                <w:lang w:val="en-US"/>
              </w:rPr>
              <w:t>ASG</w:t>
            </w:r>
          </w:p>
        </w:tc>
        <w:tc>
          <w:tcPr>
            <w:tcW w:w="5580" w:type="dxa"/>
          </w:tcPr>
          <w:p w14:paraId="03A48DA4" w14:textId="21A4F0B3" w:rsidR="00D4337B" w:rsidRPr="0034688D" w:rsidRDefault="00D4337B" w:rsidP="005B4622">
            <w:pPr>
              <w:pStyle w:val="Default"/>
              <w:spacing w:before="120" w:after="120" w:line="276" w:lineRule="auto"/>
              <w:jc w:val="both"/>
              <w:rPr>
                <w:rFonts w:asciiTheme="majorHAnsi" w:hAnsiTheme="majorHAnsi"/>
                <w:iCs/>
                <w:color w:val="auto"/>
                <w:sz w:val="22"/>
                <w:szCs w:val="22"/>
              </w:rPr>
            </w:pPr>
            <w:r w:rsidRPr="0034688D">
              <w:rPr>
                <w:rFonts w:asciiTheme="majorHAnsi" w:hAnsiTheme="majorHAnsi"/>
                <w:iCs/>
                <w:color w:val="auto"/>
                <w:sz w:val="22"/>
                <w:szCs w:val="22"/>
              </w:rPr>
              <w:t>Ambiental, Social y Gobierno Corporativo</w:t>
            </w:r>
          </w:p>
        </w:tc>
      </w:tr>
      <w:tr w:rsidR="00E36135" w:rsidRPr="0034688D" w14:paraId="04685D84" w14:textId="77777777" w:rsidTr="1E35C84F">
        <w:tc>
          <w:tcPr>
            <w:tcW w:w="1635" w:type="dxa"/>
          </w:tcPr>
          <w:p w14:paraId="0F5016E5" w14:textId="77777777" w:rsidR="00E36135" w:rsidRPr="0034688D" w:rsidRDefault="00E36135" w:rsidP="005B4622">
            <w:pPr>
              <w:pStyle w:val="Default"/>
              <w:spacing w:before="120" w:after="120" w:line="276" w:lineRule="auto"/>
              <w:jc w:val="center"/>
              <w:rPr>
                <w:rFonts w:asciiTheme="majorHAnsi" w:hAnsiTheme="majorHAnsi"/>
                <w:color w:val="auto"/>
                <w:sz w:val="22"/>
                <w:szCs w:val="22"/>
              </w:rPr>
            </w:pPr>
            <w:r w:rsidRPr="0034688D">
              <w:rPr>
                <w:rFonts w:asciiTheme="majorHAnsi" w:hAnsiTheme="majorHAnsi"/>
                <w:color w:val="auto"/>
                <w:sz w:val="22"/>
                <w:szCs w:val="22"/>
              </w:rPr>
              <w:t>FCP</w:t>
            </w:r>
          </w:p>
        </w:tc>
        <w:tc>
          <w:tcPr>
            <w:tcW w:w="5580" w:type="dxa"/>
          </w:tcPr>
          <w:p w14:paraId="0E8AF868" w14:textId="77777777" w:rsidR="00E36135" w:rsidRPr="0034688D" w:rsidRDefault="00E36135" w:rsidP="005B4622">
            <w:pPr>
              <w:pStyle w:val="Default"/>
              <w:spacing w:before="120" w:after="120" w:line="276" w:lineRule="auto"/>
              <w:jc w:val="both"/>
              <w:rPr>
                <w:rFonts w:asciiTheme="majorHAnsi" w:hAnsiTheme="majorHAnsi"/>
                <w:color w:val="auto"/>
                <w:sz w:val="22"/>
                <w:szCs w:val="22"/>
              </w:rPr>
            </w:pPr>
            <w:r w:rsidRPr="0034688D">
              <w:rPr>
                <w:rFonts w:asciiTheme="majorHAnsi" w:hAnsiTheme="majorHAnsi"/>
                <w:color w:val="auto"/>
                <w:sz w:val="22"/>
                <w:szCs w:val="22"/>
              </w:rPr>
              <w:t>Fondo(s) de Capital Privado</w:t>
            </w:r>
          </w:p>
        </w:tc>
      </w:tr>
      <w:tr w:rsidR="0038406B" w:rsidRPr="0034688D" w14:paraId="578F7B3B" w14:textId="77777777" w:rsidTr="1E35C84F">
        <w:tc>
          <w:tcPr>
            <w:tcW w:w="1635" w:type="dxa"/>
          </w:tcPr>
          <w:p w14:paraId="146FCB9B" w14:textId="00A4CF76" w:rsidR="0038406B" w:rsidRPr="0034688D" w:rsidRDefault="0038406B" w:rsidP="005B4622">
            <w:pPr>
              <w:pStyle w:val="Default"/>
              <w:spacing w:before="120" w:after="120" w:line="276" w:lineRule="auto"/>
              <w:jc w:val="center"/>
              <w:rPr>
                <w:rFonts w:asciiTheme="majorHAnsi" w:hAnsiTheme="majorHAnsi"/>
                <w:color w:val="auto"/>
                <w:sz w:val="22"/>
                <w:szCs w:val="22"/>
              </w:rPr>
            </w:pPr>
            <w:r w:rsidRPr="0034688D">
              <w:rPr>
                <w:rFonts w:asciiTheme="majorHAnsi" w:hAnsiTheme="majorHAnsi"/>
                <w:color w:val="auto"/>
                <w:sz w:val="22"/>
                <w:szCs w:val="22"/>
              </w:rPr>
              <w:t>GIPS</w:t>
            </w:r>
          </w:p>
        </w:tc>
        <w:tc>
          <w:tcPr>
            <w:tcW w:w="5580" w:type="dxa"/>
          </w:tcPr>
          <w:p w14:paraId="1FE2B6E7" w14:textId="443BAD1E" w:rsidR="0038406B" w:rsidRPr="0034688D" w:rsidRDefault="0038406B" w:rsidP="005B4622">
            <w:pPr>
              <w:pStyle w:val="Default"/>
              <w:spacing w:before="120" w:after="120" w:line="276" w:lineRule="auto"/>
              <w:jc w:val="both"/>
              <w:rPr>
                <w:rFonts w:asciiTheme="majorHAnsi" w:hAnsiTheme="majorHAnsi"/>
                <w:i/>
                <w:iCs/>
                <w:color w:val="auto"/>
                <w:sz w:val="22"/>
                <w:szCs w:val="22"/>
                <w:lang w:val="en-US"/>
              </w:rPr>
            </w:pPr>
            <w:r w:rsidRPr="0034688D">
              <w:rPr>
                <w:rFonts w:asciiTheme="majorHAnsi" w:hAnsiTheme="majorHAnsi"/>
                <w:i/>
                <w:iCs/>
                <w:color w:val="auto"/>
                <w:sz w:val="22"/>
                <w:szCs w:val="22"/>
                <w:lang w:val="en-US"/>
              </w:rPr>
              <w:t>Global Investment Performance Standards</w:t>
            </w:r>
          </w:p>
        </w:tc>
      </w:tr>
      <w:tr w:rsidR="00E36135" w:rsidRPr="00B21D60" w14:paraId="14B107C1" w14:textId="77777777" w:rsidTr="1E35C84F">
        <w:tc>
          <w:tcPr>
            <w:tcW w:w="1635" w:type="dxa"/>
          </w:tcPr>
          <w:p w14:paraId="32D8391E" w14:textId="77777777" w:rsidR="00E36135" w:rsidRPr="0034688D" w:rsidRDefault="00E36135" w:rsidP="005B4622">
            <w:pPr>
              <w:pStyle w:val="Default"/>
              <w:spacing w:before="120" w:after="120" w:line="276" w:lineRule="auto"/>
              <w:jc w:val="center"/>
              <w:rPr>
                <w:rFonts w:asciiTheme="majorHAnsi" w:hAnsiTheme="majorHAnsi"/>
                <w:color w:val="auto"/>
                <w:sz w:val="22"/>
                <w:szCs w:val="22"/>
              </w:rPr>
            </w:pPr>
            <w:r w:rsidRPr="0034688D">
              <w:rPr>
                <w:rFonts w:asciiTheme="majorHAnsi" w:hAnsiTheme="majorHAnsi"/>
                <w:color w:val="auto"/>
                <w:sz w:val="22"/>
                <w:szCs w:val="22"/>
              </w:rPr>
              <w:t>IOPS</w:t>
            </w:r>
          </w:p>
        </w:tc>
        <w:tc>
          <w:tcPr>
            <w:tcW w:w="5580" w:type="dxa"/>
          </w:tcPr>
          <w:p w14:paraId="2C13F52A" w14:textId="77777777" w:rsidR="00E36135" w:rsidRPr="0034688D" w:rsidRDefault="00E36135" w:rsidP="005B4622">
            <w:pPr>
              <w:pStyle w:val="Default"/>
              <w:spacing w:before="120" w:after="120" w:line="276" w:lineRule="auto"/>
              <w:jc w:val="both"/>
              <w:rPr>
                <w:rFonts w:asciiTheme="majorHAnsi" w:hAnsiTheme="majorHAnsi"/>
                <w:i/>
                <w:iCs/>
                <w:color w:val="auto"/>
                <w:sz w:val="22"/>
                <w:szCs w:val="22"/>
                <w:lang w:val="en-US"/>
              </w:rPr>
            </w:pPr>
            <w:r w:rsidRPr="0034688D">
              <w:rPr>
                <w:rFonts w:asciiTheme="majorHAnsi" w:hAnsiTheme="majorHAnsi"/>
                <w:i/>
                <w:iCs/>
                <w:color w:val="auto"/>
                <w:sz w:val="22"/>
                <w:szCs w:val="22"/>
                <w:lang w:val="en-US"/>
              </w:rPr>
              <w:t>International Organization of Pension Supervisors</w:t>
            </w:r>
          </w:p>
        </w:tc>
      </w:tr>
      <w:tr w:rsidR="00E36135" w:rsidRPr="0034688D" w14:paraId="7E469FF7" w14:textId="77777777" w:rsidTr="1E35C84F">
        <w:tc>
          <w:tcPr>
            <w:tcW w:w="1635" w:type="dxa"/>
          </w:tcPr>
          <w:p w14:paraId="66833321" w14:textId="77777777" w:rsidR="00E36135" w:rsidRPr="0034688D" w:rsidRDefault="00E36135" w:rsidP="005B4622">
            <w:pPr>
              <w:pStyle w:val="Default"/>
              <w:spacing w:before="120" w:after="120" w:line="276" w:lineRule="auto"/>
              <w:jc w:val="center"/>
              <w:rPr>
                <w:rFonts w:asciiTheme="majorHAnsi" w:hAnsiTheme="majorHAnsi"/>
                <w:color w:val="auto"/>
                <w:sz w:val="22"/>
                <w:szCs w:val="22"/>
                <w:lang w:val="en-US"/>
              </w:rPr>
            </w:pPr>
            <w:r w:rsidRPr="0034688D">
              <w:rPr>
                <w:rFonts w:asciiTheme="majorHAnsi" w:hAnsiTheme="majorHAnsi"/>
                <w:color w:val="auto"/>
                <w:sz w:val="22"/>
                <w:szCs w:val="22"/>
                <w:lang w:val="en-US"/>
              </w:rPr>
              <w:t>MMC</w:t>
            </w:r>
          </w:p>
        </w:tc>
        <w:tc>
          <w:tcPr>
            <w:tcW w:w="5580" w:type="dxa"/>
          </w:tcPr>
          <w:p w14:paraId="524D65C9" w14:textId="41F13CA6" w:rsidR="00E36135" w:rsidRPr="0034688D" w:rsidRDefault="752CB4E0" w:rsidP="005B4622">
            <w:pPr>
              <w:pStyle w:val="Default"/>
              <w:spacing w:before="120" w:after="120" w:line="276" w:lineRule="auto"/>
              <w:jc w:val="both"/>
              <w:rPr>
                <w:rFonts w:asciiTheme="majorHAnsi" w:hAnsiTheme="majorHAnsi"/>
                <w:color w:val="auto"/>
                <w:sz w:val="22"/>
                <w:szCs w:val="22"/>
              </w:rPr>
            </w:pPr>
            <w:r w:rsidRPr="0034688D">
              <w:rPr>
                <w:rFonts w:asciiTheme="majorHAnsi" w:hAnsiTheme="majorHAnsi"/>
                <w:color w:val="auto"/>
                <w:sz w:val="22"/>
                <w:szCs w:val="22"/>
              </w:rPr>
              <w:t>Misión de</w:t>
            </w:r>
            <w:r w:rsidR="548AB61D" w:rsidRPr="0034688D">
              <w:rPr>
                <w:rFonts w:asciiTheme="majorHAnsi" w:hAnsiTheme="majorHAnsi"/>
                <w:color w:val="auto"/>
                <w:sz w:val="22"/>
                <w:szCs w:val="22"/>
              </w:rPr>
              <w:t>l</w:t>
            </w:r>
            <w:r w:rsidRPr="0034688D">
              <w:rPr>
                <w:rFonts w:asciiTheme="majorHAnsi" w:hAnsiTheme="majorHAnsi"/>
                <w:color w:val="auto"/>
                <w:sz w:val="22"/>
                <w:szCs w:val="22"/>
              </w:rPr>
              <w:t xml:space="preserve"> Mercado de Capitales</w:t>
            </w:r>
          </w:p>
        </w:tc>
      </w:tr>
      <w:tr w:rsidR="0038406B" w:rsidRPr="0034688D" w14:paraId="606F9B77" w14:textId="77777777" w:rsidTr="1E35C84F">
        <w:tc>
          <w:tcPr>
            <w:tcW w:w="1635" w:type="dxa"/>
          </w:tcPr>
          <w:p w14:paraId="6DCB9D53" w14:textId="24DBBC48" w:rsidR="0038406B" w:rsidRPr="0034688D" w:rsidRDefault="0038406B" w:rsidP="005B4622">
            <w:pPr>
              <w:pStyle w:val="Default"/>
              <w:spacing w:before="120" w:after="120" w:line="276" w:lineRule="auto"/>
              <w:jc w:val="center"/>
              <w:rPr>
                <w:rFonts w:asciiTheme="majorHAnsi" w:hAnsiTheme="majorHAnsi"/>
                <w:color w:val="auto"/>
                <w:sz w:val="22"/>
                <w:szCs w:val="22"/>
                <w:lang w:val="en-US"/>
              </w:rPr>
            </w:pPr>
            <w:r w:rsidRPr="0034688D">
              <w:rPr>
                <w:rFonts w:asciiTheme="majorHAnsi" w:hAnsiTheme="majorHAnsi"/>
                <w:color w:val="auto"/>
                <w:sz w:val="22"/>
                <w:szCs w:val="22"/>
                <w:lang w:val="en-US"/>
              </w:rPr>
              <w:t>NAV</w:t>
            </w:r>
          </w:p>
        </w:tc>
        <w:tc>
          <w:tcPr>
            <w:tcW w:w="5580" w:type="dxa"/>
          </w:tcPr>
          <w:p w14:paraId="375F5C95" w14:textId="0E83A18C" w:rsidR="0038406B" w:rsidRPr="0034688D" w:rsidRDefault="0038406B" w:rsidP="005B4622">
            <w:pPr>
              <w:pStyle w:val="Default"/>
              <w:spacing w:before="120" w:after="120" w:line="276" w:lineRule="auto"/>
              <w:jc w:val="both"/>
              <w:rPr>
                <w:rFonts w:asciiTheme="majorHAnsi" w:hAnsiTheme="majorHAnsi"/>
                <w:i/>
                <w:iCs/>
                <w:color w:val="auto"/>
                <w:sz w:val="22"/>
                <w:szCs w:val="22"/>
                <w:lang w:val="en-US"/>
              </w:rPr>
            </w:pPr>
            <w:r w:rsidRPr="0034688D">
              <w:rPr>
                <w:rFonts w:asciiTheme="majorHAnsi" w:hAnsiTheme="majorHAnsi"/>
                <w:i/>
                <w:iCs/>
                <w:color w:val="auto"/>
                <w:sz w:val="22"/>
                <w:szCs w:val="22"/>
                <w:lang w:val="en-US"/>
              </w:rPr>
              <w:t>Net Asset Value</w:t>
            </w:r>
          </w:p>
        </w:tc>
      </w:tr>
      <w:tr w:rsidR="671FAAFC" w:rsidRPr="0034688D" w14:paraId="40F4DD31" w14:textId="77777777" w:rsidTr="1E35C84F">
        <w:tc>
          <w:tcPr>
            <w:tcW w:w="1635" w:type="dxa"/>
          </w:tcPr>
          <w:p w14:paraId="59DC1C5F" w14:textId="7E5159B6" w:rsidR="57928581" w:rsidRPr="0034688D" w:rsidRDefault="32854014" w:rsidP="005B4622">
            <w:pPr>
              <w:pStyle w:val="Default"/>
              <w:spacing w:before="120" w:after="120" w:line="276" w:lineRule="auto"/>
              <w:jc w:val="center"/>
              <w:rPr>
                <w:rFonts w:asciiTheme="majorHAnsi" w:hAnsiTheme="majorHAnsi"/>
                <w:color w:val="auto"/>
                <w:sz w:val="22"/>
                <w:szCs w:val="22"/>
                <w:lang w:val="en-US"/>
              </w:rPr>
            </w:pPr>
            <w:r w:rsidRPr="0034688D">
              <w:rPr>
                <w:rFonts w:asciiTheme="majorHAnsi" w:hAnsiTheme="majorHAnsi"/>
                <w:color w:val="auto"/>
                <w:sz w:val="22"/>
                <w:szCs w:val="22"/>
                <w:lang w:val="en-US"/>
              </w:rPr>
              <w:t>SFC</w:t>
            </w:r>
          </w:p>
        </w:tc>
        <w:tc>
          <w:tcPr>
            <w:tcW w:w="5580" w:type="dxa"/>
          </w:tcPr>
          <w:p w14:paraId="7AC1C488" w14:textId="5A728533" w:rsidR="57928581" w:rsidRPr="0034688D" w:rsidRDefault="32854014" w:rsidP="005B4622">
            <w:pPr>
              <w:pStyle w:val="Default"/>
              <w:spacing w:before="120" w:after="120" w:line="276" w:lineRule="auto"/>
              <w:rPr>
                <w:rFonts w:asciiTheme="majorHAnsi" w:hAnsiTheme="majorHAnsi"/>
                <w:color w:val="auto"/>
                <w:sz w:val="22"/>
                <w:szCs w:val="22"/>
              </w:rPr>
            </w:pPr>
            <w:r w:rsidRPr="0034688D">
              <w:rPr>
                <w:rFonts w:asciiTheme="majorHAnsi" w:hAnsiTheme="majorHAnsi"/>
                <w:color w:val="auto"/>
                <w:sz w:val="22"/>
                <w:szCs w:val="22"/>
              </w:rPr>
              <w:t>Superintendencia Financiera de Colombia</w:t>
            </w:r>
          </w:p>
        </w:tc>
      </w:tr>
      <w:tr w:rsidR="00E36135" w:rsidRPr="0034688D" w14:paraId="1F42D1F3" w14:textId="77777777" w:rsidTr="1E35C84F">
        <w:tc>
          <w:tcPr>
            <w:tcW w:w="1635" w:type="dxa"/>
          </w:tcPr>
          <w:p w14:paraId="7673BFA9" w14:textId="77777777" w:rsidR="00E36135" w:rsidRPr="0034688D" w:rsidRDefault="00E36135" w:rsidP="005B4622">
            <w:pPr>
              <w:pStyle w:val="Default"/>
              <w:spacing w:before="120" w:after="120" w:line="276" w:lineRule="auto"/>
              <w:jc w:val="center"/>
              <w:rPr>
                <w:rFonts w:asciiTheme="majorHAnsi" w:hAnsiTheme="majorHAnsi"/>
                <w:color w:val="auto"/>
                <w:sz w:val="22"/>
                <w:szCs w:val="22"/>
                <w:lang w:val="en-US"/>
              </w:rPr>
            </w:pPr>
            <w:r w:rsidRPr="0034688D">
              <w:rPr>
                <w:rFonts w:asciiTheme="majorHAnsi" w:hAnsiTheme="majorHAnsi"/>
                <w:color w:val="auto"/>
                <w:sz w:val="22"/>
                <w:szCs w:val="22"/>
                <w:lang w:val="en-US"/>
              </w:rPr>
              <w:t>SGP</w:t>
            </w:r>
          </w:p>
        </w:tc>
        <w:tc>
          <w:tcPr>
            <w:tcW w:w="5580" w:type="dxa"/>
          </w:tcPr>
          <w:p w14:paraId="518CBD31" w14:textId="77777777" w:rsidR="00E36135" w:rsidRPr="0034688D" w:rsidRDefault="00E36135" w:rsidP="005B4622">
            <w:pPr>
              <w:pStyle w:val="Default"/>
              <w:spacing w:before="120" w:after="120" w:line="276" w:lineRule="auto"/>
              <w:jc w:val="both"/>
              <w:rPr>
                <w:rFonts w:asciiTheme="majorHAnsi" w:hAnsiTheme="majorHAnsi"/>
                <w:color w:val="auto"/>
                <w:sz w:val="22"/>
                <w:szCs w:val="22"/>
              </w:rPr>
            </w:pPr>
            <w:r w:rsidRPr="0034688D">
              <w:rPr>
                <w:rFonts w:asciiTheme="majorHAnsi" w:hAnsiTheme="majorHAnsi"/>
                <w:color w:val="auto"/>
                <w:sz w:val="22"/>
                <w:szCs w:val="22"/>
              </w:rPr>
              <w:t>Sistema General de Pensiones</w:t>
            </w:r>
          </w:p>
        </w:tc>
      </w:tr>
      <w:tr w:rsidR="00683387" w:rsidRPr="00B21D60" w14:paraId="10407C95" w14:textId="77777777" w:rsidTr="1E35C84F">
        <w:tc>
          <w:tcPr>
            <w:tcW w:w="1635" w:type="dxa"/>
          </w:tcPr>
          <w:p w14:paraId="587E387B" w14:textId="69CEB40A" w:rsidR="00683387" w:rsidRPr="0034688D" w:rsidRDefault="00683387" w:rsidP="005B4622">
            <w:pPr>
              <w:pStyle w:val="Default"/>
              <w:spacing w:before="120" w:after="120" w:line="276" w:lineRule="auto"/>
              <w:jc w:val="center"/>
              <w:rPr>
                <w:rFonts w:asciiTheme="majorHAnsi" w:hAnsiTheme="majorHAnsi"/>
                <w:color w:val="auto"/>
                <w:sz w:val="22"/>
                <w:szCs w:val="22"/>
                <w:lang w:val="en-US"/>
              </w:rPr>
            </w:pPr>
            <w:r>
              <w:rPr>
                <w:rFonts w:asciiTheme="majorHAnsi" w:hAnsiTheme="majorHAnsi"/>
                <w:color w:val="auto"/>
                <w:sz w:val="22"/>
                <w:szCs w:val="22"/>
                <w:lang w:val="en-US"/>
              </w:rPr>
              <w:t>TCFD</w:t>
            </w:r>
          </w:p>
        </w:tc>
        <w:tc>
          <w:tcPr>
            <w:tcW w:w="5580" w:type="dxa"/>
          </w:tcPr>
          <w:p w14:paraId="7D49B8B9" w14:textId="3ABCBE6F" w:rsidR="00683387" w:rsidRPr="00FD02DA" w:rsidRDefault="00FD02DA" w:rsidP="005B4622">
            <w:pPr>
              <w:pStyle w:val="Default"/>
              <w:spacing w:before="120" w:after="120" w:line="276" w:lineRule="auto"/>
              <w:jc w:val="both"/>
              <w:rPr>
                <w:rFonts w:asciiTheme="majorHAnsi" w:hAnsiTheme="majorHAnsi"/>
                <w:i/>
                <w:iCs/>
                <w:color w:val="auto"/>
                <w:sz w:val="22"/>
                <w:szCs w:val="22"/>
                <w:lang w:val="en-US"/>
              </w:rPr>
            </w:pPr>
            <w:r w:rsidRPr="00FD02DA">
              <w:rPr>
                <w:rFonts w:asciiTheme="majorHAnsi" w:hAnsiTheme="majorHAnsi"/>
                <w:i/>
                <w:iCs/>
                <w:color w:val="auto"/>
                <w:sz w:val="22"/>
                <w:szCs w:val="22"/>
                <w:lang w:val="en-US"/>
              </w:rPr>
              <w:t>Task Force on Climate-related Financial Disclosures</w:t>
            </w:r>
          </w:p>
        </w:tc>
      </w:tr>
    </w:tbl>
    <w:p w14:paraId="617D2640" w14:textId="77777777" w:rsidR="00433528" w:rsidRPr="00FD02DA" w:rsidRDefault="00433528" w:rsidP="005B4622">
      <w:pPr>
        <w:pStyle w:val="Default"/>
        <w:spacing w:before="120" w:after="120" w:line="276" w:lineRule="auto"/>
        <w:jc w:val="both"/>
        <w:rPr>
          <w:rFonts w:asciiTheme="majorHAnsi" w:hAnsiTheme="majorHAnsi"/>
          <w:color w:val="auto"/>
          <w:sz w:val="22"/>
          <w:szCs w:val="22"/>
          <w:lang w:val="en-US"/>
        </w:rPr>
      </w:pPr>
    </w:p>
    <w:p w14:paraId="19315053" w14:textId="77777777" w:rsidR="00433528" w:rsidRPr="00FD02DA" w:rsidRDefault="00433528" w:rsidP="005B4622">
      <w:pPr>
        <w:pStyle w:val="Default"/>
        <w:spacing w:before="120" w:after="120" w:line="276" w:lineRule="auto"/>
        <w:jc w:val="both"/>
        <w:rPr>
          <w:rFonts w:asciiTheme="majorHAnsi" w:hAnsiTheme="majorHAnsi"/>
          <w:color w:val="auto"/>
          <w:sz w:val="22"/>
          <w:szCs w:val="22"/>
          <w:lang w:val="en-US"/>
        </w:rPr>
      </w:pPr>
    </w:p>
    <w:p w14:paraId="13E34949" w14:textId="77777777" w:rsidR="00433528" w:rsidRPr="00FD02DA" w:rsidRDefault="00433528" w:rsidP="005B4622">
      <w:pPr>
        <w:pStyle w:val="Default"/>
        <w:spacing w:before="120" w:after="120" w:line="276" w:lineRule="auto"/>
        <w:jc w:val="both"/>
        <w:rPr>
          <w:rFonts w:asciiTheme="majorHAnsi" w:hAnsiTheme="majorHAnsi"/>
          <w:color w:val="auto"/>
          <w:sz w:val="22"/>
          <w:szCs w:val="22"/>
          <w:lang w:val="en-US"/>
        </w:rPr>
      </w:pPr>
    </w:p>
    <w:p w14:paraId="117F33CA" w14:textId="77777777" w:rsidR="00334A01" w:rsidRPr="00FD02DA" w:rsidRDefault="00334A01" w:rsidP="005B4622">
      <w:pPr>
        <w:pStyle w:val="Ttulo2"/>
        <w:spacing w:before="120" w:after="120" w:line="276" w:lineRule="auto"/>
        <w:jc w:val="both"/>
        <w:rPr>
          <w:rStyle w:val="normaltextrun"/>
          <w:rFonts w:cs="Arial"/>
          <w:b/>
          <w:bCs/>
          <w:color w:val="auto"/>
          <w:sz w:val="22"/>
          <w:szCs w:val="22"/>
          <w:lang w:val="en-US"/>
        </w:rPr>
      </w:pPr>
    </w:p>
    <w:p w14:paraId="57F27DAF" w14:textId="77777777" w:rsidR="00334A01" w:rsidRPr="00FD02DA" w:rsidRDefault="00334A01" w:rsidP="005B4622">
      <w:pPr>
        <w:spacing w:before="120" w:after="120" w:line="276" w:lineRule="auto"/>
        <w:rPr>
          <w:rFonts w:asciiTheme="majorHAnsi" w:hAnsiTheme="majorHAnsi"/>
          <w:lang w:val="en-US"/>
        </w:rPr>
      </w:pPr>
    </w:p>
    <w:p w14:paraId="0CCC9059" w14:textId="77777777" w:rsidR="00334A01" w:rsidRPr="00FD02DA" w:rsidRDefault="00334A01" w:rsidP="005B4622">
      <w:pPr>
        <w:spacing w:before="120" w:after="120" w:line="276" w:lineRule="auto"/>
        <w:rPr>
          <w:rFonts w:asciiTheme="majorHAnsi" w:hAnsiTheme="majorHAnsi"/>
          <w:lang w:val="en-US"/>
        </w:rPr>
      </w:pPr>
    </w:p>
    <w:p w14:paraId="1ECA5DC8" w14:textId="77777777" w:rsidR="00334A01" w:rsidRPr="00FD02DA" w:rsidRDefault="00334A01" w:rsidP="005B4622">
      <w:pPr>
        <w:spacing w:before="120" w:after="120" w:line="276" w:lineRule="auto"/>
        <w:rPr>
          <w:rFonts w:asciiTheme="majorHAnsi" w:hAnsiTheme="majorHAnsi"/>
          <w:lang w:val="en-US"/>
        </w:rPr>
      </w:pPr>
    </w:p>
    <w:p w14:paraId="547C8504" w14:textId="77777777" w:rsidR="00334A01" w:rsidRPr="00FD02DA" w:rsidRDefault="00334A01" w:rsidP="005B4622">
      <w:pPr>
        <w:spacing w:before="120" w:after="120" w:line="276" w:lineRule="auto"/>
        <w:rPr>
          <w:rFonts w:asciiTheme="majorHAnsi" w:hAnsiTheme="majorHAnsi"/>
          <w:lang w:val="en-US"/>
        </w:rPr>
      </w:pPr>
    </w:p>
    <w:p w14:paraId="4807CF9B" w14:textId="77777777" w:rsidR="00334A01" w:rsidRPr="00FD02DA" w:rsidRDefault="00334A01" w:rsidP="005B4622">
      <w:pPr>
        <w:spacing w:before="120" w:after="120" w:line="276" w:lineRule="auto"/>
        <w:rPr>
          <w:rFonts w:asciiTheme="majorHAnsi" w:hAnsiTheme="majorHAnsi"/>
          <w:lang w:val="en-US"/>
        </w:rPr>
      </w:pPr>
    </w:p>
    <w:p w14:paraId="722B7CCB" w14:textId="5A77DF67" w:rsidR="00617519" w:rsidRPr="00FD02DA" w:rsidRDefault="00617519" w:rsidP="005B4622">
      <w:pPr>
        <w:spacing w:before="120" w:after="120" w:line="276" w:lineRule="auto"/>
        <w:rPr>
          <w:rFonts w:asciiTheme="majorHAnsi" w:hAnsiTheme="majorHAnsi"/>
          <w:lang w:val="en-US"/>
        </w:rPr>
      </w:pPr>
    </w:p>
    <w:p w14:paraId="43C24C7B" w14:textId="77777777" w:rsidR="00420B22" w:rsidRPr="00FD02DA" w:rsidRDefault="00420B22" w:rsidP="005B4622">
      <w:pPr>
        <w:spacing w:before="120" w:after="120" w:line="276" w:lineRule="auto"/>
        <w:rPr>
          <w:rFonts w:asciiTheme="majorHAnsi" w:hAnsiTheme="majorHAnsi"/>
          <w:lang w:val="en-US"/>
        </w:rPr>
      </w:pPr>
    </w:p>
    <w:p w14:paraId="2E7F8529" w14:textId="6D2450EE" w:rsidR="000B469B" w:rsidRPr="00FD02DA" w:rsidRDefault="000B469B" w:rsidP="005B4622">
      <w:pPr>
        <w:spacing w:before="120" w:after="120" w:line="276" w:lineRule="auto"/>
        <w:rPr>
          <w:rFonts w:asciiTheme="majorHAnsi" w:hAnsiTheme="majorHAnsi"/>
          <w:lang w:val="en-US"/>
        </w:rPr>
      </w:pPr>
    </w:p>
    <w:p w14:paraId="77945115" w14:textId="61ABE294" w:rsidR="00651A8B" w:rsidRPr="0034688D" w:rsidRDefault="00651A8B" w:rsidP="005B4622">
      <w:pPr>
        <w:pStyle w:val="Ttulo2"/>
        <w:spacing w:before="120" w:after="120" w:line="276" w:lineRule="auto"/>
        <w:jc w:val="both"/>
        <w:rPr>
          <w:rStyle w:val="normaltextrun"/>
          <w:rFonts w:cs="Arial"/>
          <w:b/>
          <w:bCs/>
          <w:color w:val="auto"/>
          <w:sz w:val="22"/>
          <w:szCs w:val="22"/>
        </w:rPr>
      </w:pPr>
      <w:bookmarkStart w:id="5" w:name="_Toc59609665"/>
      <w:bookmarkStart w:id="6" w:name="_Toc68617605"/>
      <w:bookmarkStart w:id="7" w:name="_Toc73025970"/>
      <w:r w:rsidRPr="0034688D">
        <w:rPr>
          <w:rStyle w:val="normaltextrun"/>
          <w:rFonts w:cs="Arial"/>
          <w:b/>
          <w:bCs/>
          <w:color w:val="auto"/>
          <w:sz w:val="22"/>
          <w:szCs w:val="22"/>
        </w:rPr>
        <w:lastRenderedPageBreak/>
        <w:t>Introducció</w:t>
      </w:r>
      <w:r w:rsidR="00334A01" w:rsidRPr="0034688D">
        <w:rPr>
          <w:rStyle w:val="normaltextrun"/>
          <w:rFonts w:cs="Arial"/>
          <w:b/>
          <w:bCs/>
          <w:color w:val="auto"/>
          <w:sz w:val="22"/>
          <w:szCs w:val="22"/>
        </w:rPr>
        <w:t>n</w:t>
      </w:r>
      <w:bookmarkEnd w:id="5"/>
      <w:bookmarkEnd w:id="6"/>
      <w:bookmarkEnd w:id="7"/>
    </w:p>
    <w:p w14:paraId="73306FD5" w14:textId="4D3AF30E" w:rsidR="00AA273F" w:rsidRPr="0034688D" w:rsidRDefault="00E11AB2" w:rsidP="005B4622">
      <w:pPr>
        <w:spacing w:before="120" w:after="120" w:line="276" w:lineRule="auto"/>
        <w:jc w:val="both"/>
        <w:rPr>
          <w:rFonts w:asciiTheme="majorHAnsi" w:hAnsiTheme="majorHAnsi"/>
          <w:lang w:val="es-ES"/>
        </w:rPr>
      </w:pPr>
      <w:r w:rsidRPr="0034688D">
        <w:rPr>
          <w:rFonts w:asciiTheme="majorHAnsi" w:hAnsiTheme="majorHAnsi"/>
          <w:lang w:val="es-ES"/>
        </w:rPr>
        <w:t xml:space="preserve">El objetivo de este documento es identificar un conjunto de estándares y </w:t>
      </w:r>
      <w:r w:rsidR="00521170" w:rsidRPr="0034688D">
        <w:rPr>
          <w:rFonts w:asciiTheme="majorHAnsi" w:hAnsiTheme="majorHAnsi"/>
          <w:lang w:val="es-ES"/>
        </w:rPr>
        <w:t xml:space="preserve">mejores </w:t>
      </w:r>
      <w:r w:rsidRPr="0034688D">
        <w:rPr>
          <w:rFonts w:asciiTheme="majorHAnsi" w:hAnsiTheme="majorHAnsi"/>
          <w:lang w:val="es-ES"/>
        </w:rPr>
        <w:t>prácticas para la gestión de inversiones de las administradoras de fondos de pensiones</w:t>
      </w:r>
      <w:r w:rsidR="00AA273F" w:rsidRPr="0034688D">
        <w:rPr>
          <w:rFonts w:asciiTheme="majorHAnsi" w:hAnsiTheme="majorHAnsi"/>
          <w:lang w:val="es-ES"/>
        </w:rPr>
        <w:t>, buscando</w:t>
      </w:r>
      <w:r w:rsidRPr="0034688D">
        <w:rPr>
          <w:rFonts w:asciiTheme="majorHAnsi" w:hAnsiTheme="majorHAnsi"/>
          <w:lang w:val="es-ES"/>
        </w:rPr>
        <w:t xml:space="preserve"> promover que las mismas sean un punto de referencia hacia el cual la industria converja </w:t>
      </w:r>
      <w:r w:rsidR="007928EF" w:rsidRPr="0034688D">
        <w:rPr>
          <w:rFonts w:asciiTheme="majorHAnsi" w:hAnsiTheme="majorHAnsi"/>
          <w:lang w:val="es-ES"/>
        </w:rPr>
        <w:t>de manera progresiva</w:t>
      </w:r>
      <w:r w:rsidRPr="0034688D">
        <w:rPr>
          <w:rFonts w:asciiTheme="majorHAnsi" w:hAnsiTheme="majorHAnsi"/>
          <w:lang w:val="es-ES"/>
        </w:rPr>
        <w:t xml:space="preserve">. </w:t>
      </w:r>
    </w:p>
    <w:p w14:paraId="2FD0F22D" w14:textId="77777777" w:rsidR="00A80655" w:rsidRDefault="00AA273F" w:rsidP="005B4622">
      <w:pPr>
        <w:spacing w:before="120" w:after="120" w:line="276" w:lineRule="auto"/>
        <w:jc w:val="both"/>
        <w:rPr>
          <w:rFonts w:asciiTheme="majorHAnsi" w:hAnsiTheme="majorHAnsi"/>
          <w:lang w:val="es-ES"/>
        </w:rPr>
      </w:pPr>
      <w:r w:rsidRPr="0034688D">
        <w:rPr>
          <w:rFonts w:asciiTheme="majorHAnsi" w:hAnsiTheme="majorHAnsi"/>
          <w:lang w:val="es-ES"/>
        </w:rPr>
        <w:t>Para la</w:t>
      </w:r>
      <w:r w:rsidR="00492AFB" w:rsidRPr="0034688D">
        <w:rPr>
          <w:rFonts w:asciiTheme="majorHAnsi" w:hAnsiTheme="majorHAnsi"/>
          <w:lang w:val="es-ES"/>
        </w:rPr>
        <w:t xml:space="preserve"> SFC</w:t>
      </w:r>
      <w:r w:rsidRPr="0034688D">
        <w:rPr>
          <w:rFonts w:asciiTheme="majorHAnsi" w:hAnsiTheme="majorHAnsi"/>
          <w:lang w:val="es-ES"/>
        </w:rPr>
        <w:t>, l</w:t>
      </w:r>
      <w:r w:rsidR="00E11AB2" w:rsidRPr="0034688D">
        <w:rPr>
          <w:rFonts w:asciiTheme="majorHAnsi" w:hAnsiTheme="majorHAnsi"/>
          <w:lang w:val="es-ES"/>
        </w:rPr>
        <w:t>a necesidad de</w:t>
      </w:r>
      <w:r w:rsidR="007928EF" w:rsidRPr="0034688D">
        <w:rPr>
          <w:rFonts w:asciiTheme="majorHAnsi" w:hAnsiTheme="majorHAnsi"/>
          <w:lang w:val="es-ES"/>
        </w:rPr>
        <w:t xml:space="preserve"> tener</w:t>
      </w:r>
      <w:r w:rsidR="00E11AB2" w:rsidRPr="0034688D">
        <w:rPr>
          <w:rFonts w:asciiTheme="majorHAnsi" w:hAnsiTheme="majorHAnsi"/>
          <w:lang w:val="es-ES"/>
        </w:rPr>
        <w:t xml:space="preserve"> un referente de mejores prácticas radica en cinco principales </w:t>
      </w:r>
      <w:r w:rsidR="007928EF" w:rsidRPr="0034688D">
        <w:rPr>
          <w:rFonts w:asciiTheme="majorHAnsi" w:hAnsiTheme="majorHAnsi"/>
          <w:lang w:val="es-ES"/>
        </w:rPr>
        <w:t>razones</w:t>
      </w:r>
      <w:r w:rsidR="00A80655">
        <w:rPr>
          <w:rFonts w:asciiTheme="majorHAnsi" w:hAnsiTheme="majorHAnsi"/>
          <w:lang w:val="es-ES"/>
        </w:rPr>
        <w:t>:</w:t>
      </w:r>
    </w:p>
    <w:p w14:paraId="2B7E1B1A" w14:textId="5A9B03CD" w:rsidR="007928EF" w:rsidRPr="0034688D" w:rsidRDefault="007928EF" w:rsidP="005B4622">
      <w:pPr>
        <w:spacing w:before="120" w:after="120" w:line="276" w:lineRule="auto"/>
        <w:jc w:val="both"/>
        <w:rPr>
          <w:rFonts w:asciiTheme="majorHAnsi" w:hAnsiTheme="majorHAnsi"/>
          <w:lang w:val="es-ES"/>
        </w:rPr>
      </w:pPr>
      <w:r w:rsidRPr="0034688D">
        <w:rPr>
          <w:rFonts w:asciiTheme="majorHAnsi" w:hAnsiTheme="majorHAnsi"/>
          <w:lang w:val="es-ES"/>
        </w:rPr>
        <w:t>En primer lugar, s</w:t>
      </w:r>
      <w:r w:rsidR="00E11AB2" w:rsidRPr="0034688D">
        <w:rPr>
          <w:rFonts w:asciiTheme="majorHAnsi" w:hAnsiTheme="majorHAnsi"/>
          <w:lang w:val="es-ES"/>
        </w:rPr>
        <w:t>e ha identificado un gran número de partes relacionadas al sistema pensional</w:t>
      </w:r>
      <w:r w:rsidR="00521170" w:rsidRPr="0034688D">
        <w:rPr>
          <w:rFonts w:asciiTheme="majorHAnsi" w:hAnsiTheme="majorHAnsi"/>
          <w:lang w:val="es-ES"/>
        </w:rPr>
        <w:t xml:space="preserve">, lo cual </w:t>
      </w:r>
      <w:r w:rsidRPr="0034688D">
        <w:rPr>
          <w:rFonts w:asciiTheme="majorHAnsi" w:hAnsiTheme="majorHAnsi"/>
          <w:lang w:val="es-ES"/>
        </w:rPr>
        <w:t xml:space="preserve">agrega un mayor nivel de complejidad </w:t>
      </w:r>
      <w:r w:rsidR="00445AA0" w:rsidRPr="0034688D">
        <w:rPr>
          <w:rFonts w:asciiTheme="majorHAnsi" w:hAnsiTheme="majorHAnsi"/>
          <w:lang w:val="es-ES"/>
        </w:rPr>
        <w:t xml:space="preserve">a </w:t>
      </w:r>
      <w:r w:rsidR="00E11AB2" w:rsidRPr="0034688D">
        <w:rPr>
          <w:rFonts w:asciiTheme="majorHAnsi" w:hAnsiTheme="majorHAnsi"/>
          <w:lang w:val="es-ES"/>
        </w:rPr>
        <w:t xml:space="preserve">la administración de los recursos </w:t>
      </w:r>
      <w:r w:rsidR="00492AFB" w:rsidRPr="0034688D">
        <w:rPr>
          <w:rFonts w:asciiTheme="majorHAnsi" w:hAnsiTheme="majorHAnsi"/>
          <w:lang w:val="es-ES"/>
        </w:rPr>
        <w:t>de los afiliados</w:t>
      </w:r>
      <w:r w:rsidR="003A7262">
        <w:rPr>
          <w:rStyle w:val="Refdenotaalpie"/>
          <w:rFonts w:asciiTheme="majorHAnsi" w:hAnsiTheme="majorHAnsi"/>
          <w:lang w:val="es-ES"/>
        </w:rPr>
        <w:footnoteReference w:id="3"/>
      </w:r>
      <w:r w:rsidRPr="0034688D">
        <w:rPr>
          <w:rFonts w:asciiTheme="majorHAnsi" w:hAnsiTheme="majorHAnsi"/>
          <w:lang w:val="es-ES"/>
        </w:rPr>
        <w:t>.</w:t>
      </w:r>
      <w:r w:rsidR="00E11AB2" w:rsidRPr="0034688D">
        <w:rPr>
          <w:rFonts w:asciiTheme="majorHAnsi" w:hAnsiTheme="majorHAnsi"/>
          <w:lang w:val="es-ES"/>
        </w:rPr>
        <w:t xml:space="preserve"> </w:t>
      </w:r>
      <w:r w:rsidR="00445AA0" w:rsidRPr="0034688D">
        <w:rPr>
          <w:rFonts w:asciiTheme="majorHAnsi" w:hAnsiTheme="majorHAnsi"/>
          <w:lang w:val="es-ES"/>
        </w:rPr>
        <w:t>En segundo lugar</w:t>
      </w:r>
      <w:r w:rsidRPr="0034688D">
        <w:rPr>
          <w:rFonts w:asciiTheme="majorHAnsi" w:hAnsiTheme="majorHAnsi"/>
          <w:lang w:val="es-ES"/>
        </w:rPr>
        <w:t xml:space="preserve">, la </w:t>
      </w:r>
      <w:r w:rsidR="00E11AB2" w:rsidRPr="0034688D">
        <w:rPr>
          <w:rFonts w:asciiTheme="majorHAnsi" w:hAnsiTheme="majorHAnsi"/>
          <w:lang w:val="es-ES"/>
        </w:rPr>
        <w:t>literatura</w:t>
      </w:r>
      <w:r w:rsidR="00492AFB" w:rsidRPr="0034688D">
        <w:rPr>
          <w:rFonts w:asciiTheme="majorHAnsi" w:hAnsiTheme="majorHAnsi"/>
          <w:lang w:val="es-ES"/>
        </w:rPr>
        <w:t xml:space="preserve"> económica</w:t>
      </w:r>
      <w:r w:rsidR="00E11AB2" w:rsidRPr="0034688D">
        <w:rPr>
          <w:rFonts w:asciiTheme="majorHAnsi" w:hAnsiTheme="majorHAnsi"/>
          <w:lang w:val="es-ES"/>
        </w:rPr>
        <w:t xml:space="preserve"> </w:t>
      </w:r>
      <w:r w:rsidR="00492AFB" w:rsidRPr="0034688D">
        <w:rPr>
          <w:rFonts w:asciiTheme="majorHAnsi" w:hAnsiTheme="majorHAnsi"/>
          <w:lang w:val="es-ES"/>
        </w:rPr>
        <w:t>más reciente</w:t>
      </w:r>
      <w:r w:rsidR="00E11AB2" w:rsidRPr="0034688D">
        <w:rPr>
          <w:rFonts w:asciiTheme="majorHAnsi" w:hAnsiTheme="majorHAnsi"/>
          <w:lang w:val="es-ES"/>
        </w:rPr>
        <w:t xml:space="preserve"> recomienda la adopción de prácticas que incorporan explícitamente los objetivos de los afiliados en la construcción de los portafolios administrados</w:t>
      </w:r>
      <w:r w:rsidRPr="0034688D">
        <w:rPr>
          <w:rFonts w:asciiTheme="majorHAnsi" w:hAnsiTheme="majorHAnsi"/>
          <w:lang w:val="es-ES"/>
        </w:rPr>
        <w:t>.</w:t>
      </w:r>
      <w:r w:rsidR="00E11AB2" w:rsidRPr="0034688D">
        <w:rPr>
          <w:rFonts w:asciiTheme="majorHAnsi" w:hAnsiTheme="majorHAnsi"/>
          <w:lang w:val="es-ES"/>
        </w:rPr>
        <w:t xml:space="preserve"> </w:t>
      </w:r>
      <w:r w:rsidRPr="0034688D">
        <w:rPr>
          <w:rFonts w:asciiTheme="majorHAnsi" w:hAnsiTheme="majorHAnsi"/>
          <w:lang w:val="es-ES"/>
        </w:rPr>
        <w:t>Así mismo, h</w:t>
      </w:r>
      <w:r w:rsidR="00521170" w:rsidRPr="0034688D">
        <w:rPr>
          <w:rFonts w:asciiTheme="majorHAnsi" w:hAnsiTheme="majorHAnsi"/>
          <w:lang w:val="es-ES"/>
        </w:rPr>
        <w:t>ay</w:t>
      </w:r>
      <w:r w:rsidR="00E11AB2" w:rsidRPr="0034688D">
        <w:rPr>
          <w:rFonts w:asciiTheme="majorHAnsi" w:hAnsiTheme="majorHAnsi"/>
          <w:lang w:val="es-ES"/>
        </w:rPr>
        <w:t xml:space="preserve"> una necesidad</w:t>
      </w:r>
      <w:r w:rsidR="00521170" w:rsidRPr="0034688D">
        <w:rPr>
          <w:rFonts w:asciiTheme="majorHAnsi" w:hAnsiTheme="majorHAnsi"/>
          <w:lang w:val="es-ES"/>
        </w:rPr>
        <w:t xml:space="preserve"> evidente</w:t>
      </w:r>
      <w:r w:rsidR="00E11AB2" w:rsidRPr="0034688D">
        <w:rPr>
          <w:rFonts w:asciiTheme="majorHAnsi" w:hAnsiTheme="majorHAnsi"/>
          <w:lang w:val="es-ES"/>
        </w:rPr>
        <w:t xml:space="preserve"> de implementar métricas de riesgo y de desempeño a nivel del portafolio </w:t>
      </w:r>
      <w:r w:rsidR="00445AA0" w:rsidRPr="0034688D">
        <w:rPr>
          <w:rFonts w:asciiTheme="majorHAnsi" w:hAnsiTheme="majorHAnsi"/>
          <w:lang w:val="es-ES"/>
        </w:rPr>
        <w:t>que</w:t>
      </w:r>
      <w:r w:rsidRPr="0034688D">
        <w:rPr>
          <w:rFonts w:asciiTheme="majorHAnsi" w:hAnsiTheme="majorHAnsi"/>
          <w:lang w:val="es-ES"/>
        </w:rPr>
        <w:t xml:space="preserve"> estén </w:t>
      </w:r>
      <w:r w:rsidR="00E11AB2" w:rsidRPr="0034688D">
        <w:rPr>
          <w:rFonts w:asciiTheme="majorHAnsi" w:hAnsiTheme="majorHAnsi"/>
          <w:lang w:val="es-ES"/>
        </w:rPr>
        <w:t>alineadas con los objetivos de los afiliados</w:t>
      </w:r>
      <w:r w:rsidRPr="0034688D">
        <w:rPr>
          <w:rFonts w:asciiTheme="majorHAnsi" w:hAnsiTheme="majorHAnsi"/>
          <w:lang w:val="es-ES"/>
        </w:rPr>
        <w:t xml:space="preserve"> y que a</w:t>
      </w:r>
      <w:r w:rsidR="00445AA0" w:rsidRPr="0034688D">
        <w:rPr>
          <w:rFonts w:asciiTheme="majorHAnsi" w:hAnsiTheme="majorHAnsi"/>
          <w:lang w:val="es-ES"/>
        </w:rPr>
        <w:t>yuden</w:t>
      </w:r>
      <w:r w:rsidRPr="0034688D">
        <w:rPr>
          <w:rFonts w:asciiTheme="majorHAnsi" w:hAnsiTheme="majorHAnsi"/>
          <w:lang w:val="es-ES"/>
        </w:rPr>
        <w:t xml:space="preserve"> </w:t>
      </w:r>
      <w:r w:rsidR="00445AA0" w:rsidRPr="0034688D">
        <w:rPr>
          <w:rFonts w:asciiTheme="majorHAnsi" w:hAnsiTheme="majorHAnsi"/>
          <w:lang w:val="es-ES"/>
        </w:rPr>
        <w:t>al cumplimiento</w:t>
      </w:r>
      <w:r w:rsidRPr="0034688D">
        <w:rPr>
          <w:rFonts w:asciiTheme="majorHAnsi" w:hAnsiTheme="majorHAnsi"/>
          <w:lang w:val="es-ES"/>
        </w:rPr>
        <w:t xml:space="preserve"> </w:t>
      </w:r>
      <w:r w:rsidR="00A660D8" w:rsidRPr="0034688D">
        <w:rPr>
          <w:rFonts w:asciiTheme="majorHAnsi" w:hAnsiTheme="majorHAnsi"/>
          <w:lang w:val="es-ES"/>
        </w:rPr>
        <w:t xml:space="preserve">de </w:t>
      </w:r>
      <w:r w:rsidR="00A0069C" w:rsidRPr="0034688D">
        <w:rPr>
          <w:rFonts w:asciiTheme="majorHAnsi" w:hAnsiTheme="majorHAnsi"/>
          <w:lang w:val="es-ES"/>
        </w:rPr>
        <w:t>los mismos</w:t>
      </w:r>
      <w:r w:rsidRPr="0034688D">
        <w:rPr>
          <w:rFonts w:asciiTheme="majorHAnsi" w:hAnsiTheme="majorHAnsi"/>
          <w:lang w:val="es-ES"/>
        </w:rPr>
        <w:t>.</w:t>
      </w:r>
    </w:p>
    <w:p w14:paraId="70B9357F" w14:textId="10638FCA" w:rsidR="00B13412" w:rsidRPr="0034688D" w:rsidRDefault="007928EF" w:rsidP="005B4622">
      <w:pPr>
        <w:spacing w:before="120" w:after="120" w:line="276" w:lineRule="auto"/>
        <w:jc w:val="both"/>
        <w:rPr>
          <w:rFonts w:asciiTheme="majorHAnsi" w:hAnsiTheme="majorHAnsi"/>
          <w:lang w:val="es-ES"/>
        </w:rPr>
      </w:pPr>
      <w:r w:rsidRPr="0034688D">
        <w:rPr>
          <w:rFonts w:asciiTheme="majorHAnsi" w:hAnsiTheme="majorHAnsi"/>
          <w:lang w:val="es-ES"/>
        </w:rPr>
        <w:t>En cuarto lugar,</w:t>
      </w:r>
      <w:r w:rsidR="008670B0" w:rsidRPr="0034688D">
        <w:rPr>
          <w:rFonts w:asciiTheme="majorHAnsi" w:hAnsiTheme="majorHAnsi"/>
          <w:lang w:val="es-ES"/>
        </w:rPr>
        <w:t xml:space="preserve"> </w:t>
      </w:r>
      <w:r w:rsidRPr="0034688D">
        <w:rPr>
          <w:rFonts w:asciiTheme="majorHAnsi" w:hAnsiTheme="majorHAnsi"/>
          <w:lang w:val="es-ES"/>
        </w:rPr>
        <w:t>s</w:t>
      </w:r>
      <w:r w:rsidR="00E11AB2" w:rsidRPr="0034688D">
        <w:rPr>
          <w:rFonts w:asciiTheme="majorHAnsi" w:hAnsiTheme="majorHAnsi"/>
          <w:lang w:val="es-ES"/>
        </w:rPr>
        <w:t>e espera que de las recomendaciones realizadas por la Misión del Mercado de Capitales (MMC) en 2019</w:t>
      </w:r>
      <w:r w:rsidR="00492AFB" w:rsidRPr="0034688D">
        <w:rPr>
          <w:rFonts w:asciiTheme="majorHAnsi" w:hAnsiTheme="majorHAnsi"/>
          <w:lang w:val="es-ES"/>
        </w:rPr>
        <w:t xml:space="preserve"> </w:t>
      </w:r>
      <w:r w:rsidR="00E11AB2" w:rsidRPr="0034688D">
        <w:rPr>
          <w:rFonts w:asciiTheme="majorHAnsi" w:hAnsiTheme="majorHAnsi"/>
          <w:lang w:val="es-ES"/>
        </w:rPr>
        <w:t xml:space="preserve">se deriven </w:t>
      </w:r>
      <w:r w:rsidR="00492AFB" w:rsidRPr="0034688D">
        <w:rPr>
          <w:rFonts w:asciiTheme="majorHAnsi" w:hAnsiTheme="majorHAnsi"/>
          <w:lang w:val="es-ES"/>
        </w:rPr>
        <w:t>actualizaciones</w:t>
      </w:r>
      <w:r w:rsidR="00E11AB2" w:rsidRPr="0034688D">
        <w:rPr>
          <w:rFonts w:asciiTheme="majorHAnsi" w:hAnsiTheme="majorHAnsi"/>
          <w:lang w:val="es-ES"/>
        </w:rPr>
        <w:t xml:space="preserve"> normativ</w:t>
      </w:r>
      <w:r w:rsidR="00492AFB" w:rsidRPr="0034688D">
        <w:rPr>
          <w:rFonts w:asciiTheme="majorHAnsi" w:hAnsiTheme="majorHAnsi"/>
          <w:lang w:val="es-ES"/>
        </w:rPr>
        <w:t>a</w:t>
      </w:r>
      <w:r w:rsidR="00E11AB2" w:rsidRPr="0034688D">
        <w:rPr>
          <w:rFonts w:asciiTheme="majorHAnsi" w:hAnsiTheme="majorHAnsi"/>
          <w:lang w:val="es-ES"/>
        </w:rPr>
        <w:t>s que implicarían un cambio significativo en la gestión de inversiones de los fondos de pensiones</w:t>
      </w:r>
      <w:r w:rsidR="00445AA0" w:rsidRPr="0034688D">
        <w:rPr>
          <w:rFonts w:asciiTheme="majorHAnsi" w:hAnsiTheme="majorHAnsi"/>
          <w:lang w:val="es-ES"/>
        </w:rPr>
        <w:t>. Finalmente,</w:t>
      </w:r>
      <w:r w:rsidR="00E11AB2" w:rsidRPr="0034688D">
        <w:rPr>
          <w:rFonts w:asciiTheme="majorHAnsi" w:hAnsiTheme="majorHAnsi"/>
          <w:lang w:val="es-ES"/>
        </w:rPr>
        <w:t xml:space="preserve"> </w:t>
      </w:r>
      <w:r w:rsidR="00445AA0" w:rsidRPr="0034688D">
        <w:rPr>
          <w:rFonts w:asciiTheme="majorHAnsi" w:hAnsiTheme="majorHAnsi"/>
          <w:lang w:val="es-ES"/>
        </w:rPr>
        <w:t>e</w:t>
      </w:r>
      <w:r w:rsidR="00B13412" w:rsidRPr="0034688D">
        <w:rPr>
          <w:rFonts w:asciiTheme="majorHAnsi" w:hAnsiTheme="majorHAnsi"/>
          <w:lang w:val="es-ES"/>
        </w:rPr>
        <w:t xml:space="preserve">xiste un llamado para que </w:t>
      </w:r>
      <w:r w:rsidR="00521170" w:rsidRPr="0034688D">
        <w:rPr>
          <w:rFonts w:asciiTheme="majorHAnsi" w:hAnsiTheme="majorHAnsi"/>
          <w:lang w:val="es-ES"/>
        </w:rPr>
        <w:t xml:space="preserve">los </w:t>
      </w:r>
      <w:r w:rsidR="00B13412" w:rsidRPr="0034688D">
        <w:rPr>
          <w:rFonts w:asciiTheme="majorHAnsi" w:hAnsiTheme="majorHAnsi"/>
          <w:lang w:val="es-ES"/>
        </w:rPr>
        <w:t xml:space="preserve">inversionistas institucionales </w:t>
      </w:r>
      <w:r w:rsidR="00FC47C4" w:rsidRPr="0034688D">
        <w:rPr>
          <w:rFonts w:asciiTheme="majorHAnsi" w:hAnsiTheme="majorHAnsi"/>
          <w:lang w:val="es-ES"/>
        </w:rPr>
        <w:t>consider</w:t>
      </w:r>
      <w:r w:rsidR="00B13412" w:rsidRPr="0034688D">
        <w:rPr>
          <w:rFonts w:asciiTheme="majorHAnsi" w:hAnsiTheme="majorHAnsi"/>
          <w:lang w:val="es-ES"/>
        </w:rPr>
        <w:t>en</w:t>
      </w:r>
      <w:r w:rsidR="008670B0" w:rsidRPr="0034688D">
        <w:rPr>
          <w:rFonts w:asciiTheme="majorHAnsi" w:hAnsiTheme="majorHAnsi"/>
          <w:lang w:val="es-ES"/>
        </w:rPr>
        <w:t xml:space="preserve"> </w:t>
      </w:r>
      <w:r w:rsidR="00FC47C4" w:rsidRPr="0034688D">
        <w:rPr>
          <w:rFonts w:asciiTheme="majorHAnsi" w:hAnsiTheme="majorHAnsi"/>
          <w:lang w:val="es-ES"/>
        </w:rPr>
        <w:t>la integración de factores de riesgo</w:t>
      </w:r>
      <w:r w:rsidR="00B13412" w:rsidRPr="0034688D">
        <w:rPr>
          <w:rFonts w:asciiTheme="majorHAnsi" w:hAnsiTheme="majorHAnsi"/>
          <w:lang w:val="es-ES"/>
        </w:rPr>
        <w:t xml:space="preserve"> de</w:t>
      </w:r>
      <w:r w:rsidR="00FC47C4" w:rsidRPr="0034688D">
        <w:rPr>
          <w:rFonts w:asciiTheme="majorHAnsi" w:hAnsiTheme="majorHAnsi"/>
          <w:lang w:val="es-ES"/>
        </w:rPr>
        <w:t xml:space="preserve"> largo plazo</w:t>
      </w:r>
      <w:r w:rsidR="00521170" w:rsidRPr="0034688D">
        <w:rPr>
          <w:rFonts w:asciiTheme="majorHAnsi" w:hAnsiTheme="majorHAnsi"/>
          <w:lang w:val="es-ES"/>
        </w:rPr>
        <w:t xml:space="preserve">, </w:t>
      </w:r>
      <w:r w:rsidR="00FC47C4" w:rsidRPr="0034688D">
        <w:rPr>
          <w:rFonts w:asciiTheme="majorHAnsi" w:hAnsiTheme="majorHAnsi"/>
          <w:lang w:val="es-ES"/>
        </w:rPr>
        <w:t>en particular</w:t>
      </w:r>
      <w:r w:rsidR="00521170" w:rsidRPr="0034688D">
        <w:rPr>
          <w:rFonts w:asciiTheme="majorHAnsi" w:hAnsiTheme="majorHAnsi"/>
          <w:lang w:val="es-ES"/>
        </w:rPr>
        <w:t xml:space="preserve"> </w:t>
      </w:r>
      <w:r w:rsidR="00B13412" w:rsidRPr="0034688D">
        <w:rPr>
          <w:rFonts w:asciiTheme="majorHAnsi" w:hAnsiTheme="majorHAnsi"/>
          <w:lang w:val="es-ES"/>
        </w:rPr>
        <w:t>los rie</w:t>
      </w:r>
      <w:r w:rsidR="00521170" w:rsidRPr="0034688D">
        <w:rPr>
          <w:rFonts w:asciiTheme="majorHAnsi" w:hAnsiTheme="majorHAnsi"/>
          <w:lang w:val="es-ES"/>
        </w:rPr>
        <w:t>s</w:t>
      </w:r>
      <w:r w:rsidR="00B13412" w:rsidRPr="0034688D">
        <w:rPr>
          <w:rFonts w:asciiTheme="majorHAnsi" w:hAnsiTheme="majorHAnsi"/>
          <w:lang w:val="es-ES"/>
        </w:rPr>
        <w:t xml:space="preserve">gos asociados a </w:t>
      </w:r>
      <w:r w:rsidR="00396303" w:rsidRPr="0034688D">
        <w:rPr>
          <w:rFonts w:asciiTheme="majorHAnsi" w:hAnsiTheme="majorHAnsi"/>
          <w:lang w:val="es-ES"/>
        </w:rPr>
        <w:t>factores</w:t>
      </w:r>
      <w:r w:rsidR="00B13412" w:rsidRPr="0034688D">
        <w:rPr>
          <w:rFonts w:asciiTheme="majorHAnsi" w:hAnsiTheme="majorHAnsi"/>
          <w:lang w:val="es-ES"/>
        </w:rPr>
        <w:t xml:space="preserve"> Ambientales, Sociales</w:t>
      </w:r>
      <w:r w:rsidR="00445AA0" w:rsidRPr="0034688D">
        <w:rPr>
          <w:rFonts w:asciiTheme="majorHAnsi" w:hAnsiTheme="majorHAnsi"/>
          <w:lang w:val="es-ES"/>
        </w:rPr>
        <w:t xml:space="preserve"> y de Gobierno Corporativo,</w:t>
      </w:r>
      <w:r w:rsidR="00B13412" w:rsidRPr="0034688D">
        <w:rPr>
          <w:rFonts w:asciiTheme="majorHAnsi" w:hAnsiTheme="majorHAnsi"/>
          <w:lang w:val="es-ES"/>
        </w:rPr>
        <w:t xml:space="preserve"> </w:t>
      </w:r>
      <w:r w:rsidR="00FC47C4" w:rsidRPr="0034688D">
        <w:rPr>
          <w:rFonts w:asciiTheme="majorHAnsi" w:hAnsiTheme="majorHAnsi"/>
          <w:lang w:val="es-ES"/>
        </w:rPr>
        <w:t xml:space="preserve">en las estrategias de gestión </w:t>
      </w:r>
      <w:r w:rsidR="00445AA0" w:rsidRPr="0034688D">
        <w:rPr>
          <w:rFonts w:asciiTheme="majorHAnsi" w:hAnsiTheme="majorHAnsi"/>
          <w:lang w:val="es-ES"/>
        </w:rPr>
        <w:t xml:space="preserve">de los recursos </w:t>
      </w:r>
      <w:r w:rsidR="007B6A58" w:rsidRPr="0034688D">
        <w:rPr>
          <w:rFonts w:asciiTheme="majorHAnsi" w:hAnsiTheme="majorHAnsi"/>
          <w:lang w:val="es-ES"/>
        </w:rPr>
        <w:t>bajo su administración.</w:t>
      </w:r>
    </w:p>
    <w:p w14:paraId="1AFA7C4F" w14:textId="7731BFA3" w:rsidR="00E11AB2" w:rsidRPr="0034688D" w:rsidRDefault="00521170" w:rsidP="005B4622">
      <w:pPr>
        <w:spacing w:before="120" w:after="120" w:line="276" w:lineRule="auto"/>
        <w:jc w:val="both"/>
        <w:rPr>
          <w:rFonts w:asciiTheme="majorHAnsi" w:hAnsiTheme="majorHAnsi"/>
        </w:rPr>
      </w:pPr>
      <w:r w:rsidRPr="0034688D">
        <w:rPr>
          <w:rFonts w:asciiTheme="majorHAnsi" w:hAnsiTheme="majorHAnsi"/>
          <w:lang w:val="es-ES"/>
        </w:rPr>
        <w:t xml:space="preserve">Bajo </w:t>
      </w:r>
      <w:r w:rsidR="00E11AB2" w:rsidRPr="0034688D">
        <w:rPr>
          <w:rFonts w:asciiTheme="majorHAnsi" w:hAnsiTheme="majorHAnsi"/>
          <w:lang w:val="es-ES"/>
        </w:rPr>
        <w:t xml:space="preserve">ese contexto, la </w:t>
      </w:r>
      <w:r w:rsidR="00492AFB" w:rsidRPr="0034688D">
        <w:rPr>
          <w:rFonts w:asciiTheme="majorHAnsi" w:hAnsiTheme="majorHAnsi"/>
          <w:lang w:val="es-ES"/>
        </w:rPr>
        <w:t>SFC</w:t>
      </w:r>
      <w:r w:rsidR="00E11AB2" w:rsidRPr="0034688D">
        <w:rPr>
          <w:rFonts w:asciiTheme="majorHAnsi" w:hAnsiTheme="majorHAnsi"/>
          <w:lang w:val="es-ES"/>
        </w:rPr>
        <w:t xml:space="preserve"> consideró necesario definir un conjunto de </w:t>
      </w:r>
      <w:r w:rsidR="00492AFB" w:rsidRPr="0034688D">
        <w:rPr>
          <w:rFonts w:asciiTheme="majorHAnsi" w:hAnsiTheme="majorHAnsi"/>
          <w:lang w:val="es-ES"/>
        </w:rPr>
        <w:t>prácticas</w:t>
      </w:r>
      <w:r w:rsidR="00E11AB2" w:rsidRPr="0034688D">
        <w:rPr>
          <w:rFonts w:asciiTheme="majorHAnsi" w:hAnsiTheme="majorHAnsi"/>
          <w:lang w:val="es-ES"/>
        </w:rPr>
        <w:t xml:space="preserve"> o principios que guíen los procesos de </w:t>
      </w:r>
      <w:r w:rsidR="00492AFB" w:rsidRPr="0034688D">
        <w:rPr>
          <w:rFonts w:asciiTheme="majorHAnsi" w:hAnsiTheme="majorHAnsi"/>
          <w:lang w:val="es-ES"/>
        </w:rPr>
        <w:t>inversión</w:t>
      </w:r>
      <w:r w:rsidR="00445AA0" w:rsidRPr="0034688D">
        <w:rPr>
          <w:rFonts w:asciiTheme="majorHAnsi" w:hAnsiTheme="majorHAnsi"/>
          <w:lang w:val="es-ES"/>
        </w:rPr>
        <w:t xml:space="preserve"> de las administradoras de fondos de pensiones</w:t>
      </w:r>
      <w:r w:rsidRPr="0034688D">
        <w:rPr>
          <w:rFonts w:asciiTheme="majorHAnsi" w:hAnsiTheme="majorHAnsi"/>
          <w:lang w:val="es-ES"/>
        </w:rPr>
        <w:t>,</w:t>
      </w:r>
      <w:r w:rsidR="00E11AB2" w:rsidRPr="0034688D">
        <w:rPr>
          <w:rFonts w:asciiTheme="majorHAnsi" w:hAnsiTheme="majorHAnsi"/>
          <w:lang w:val="es-ES"/>
        </w:rPr>
        <w:t xml:space="preserve"> </w:t>
      </w:r>
      <w:r w:rsidR="008B54E0">
        <w:rPr>
          <w:rFonts w:asciiTheme="majorHAnsi" w:hAnsiTheme="majorHAnsi"/>
          <w:lang w:val="es-ES"/>
        </w:rPr>
        <w:t xml:space="preserve">incentivando </w:t>
      </w:r>
      <w:r w:rsidR="00E11AB2" w:rsidRPr="0034688D">
        <w:rPr>
          <w:rFonts w:asciiTheme="majorHAnsi" w:hAnsiTheme="majorHAnsi"/>
          <w:lang w:val="es-ES"/>
        </w:rPr>
        <w:t xml:space="preserve">a la </w:t>
      </w:r>
      <w:r w:rsidRPr="0034688D">
        <w:rPr>
          <w:rFonts w:asciiTheme="majorHAnsi" w:hAnsiTheme="majorHAnsi"/>
          <w:lang w:val="es-ES"/>
        </w:rPr>
        <w:t xml:space="preserve">industria </w:t>
      </w:r>
      <w:r w:rsidR="00492AFB" w:rsidRPr="0034688D">
        <w:rPr>
          <w:rFonts w:asciiTheme="majorHAnsi" w:hAnsiTheme="majorHAnsi"/>
          <w:lang w:val="es-ES"/>
        </w:rPr>
        <w:t xml:space="preserve">a </w:t>
      </w:r>
      <w:r w:rsidR="00445AA0" w:rsidRPr="0034688D">
        <w:rPr>
          <w:rFonts w:asciiTheme="majorHAnsi" w:hAnsiTheme="majorHAnsi"/>
        </w:rPr>
        <w:t>adaptarse a los estándares observados a nivel internacional</w:t>
      </w:r>
      <w:r w:rsidR="00445AA0" w:rsidRPr="0034688D">
        <w:rPr>
          <w:rFonts w:asciiTheme="majorHAnsi" w:hAnsiTheme="majorHAnsi"/>
          <w:lang w:val="es-ES"/>
        </w:rPr>
        <w:t xml:space="preserve"> y </w:t>
      </w:r>
      <w:r w:rsidR="00E11AB2" w:rsidRPr="0034688D">
        <w:rPr>
          <w:rFonts w:asciiTheme="majorHAnsi" w:hAnsiTheme="majorHAnsi"/>
          <w:lang w:val="es-ES"/>
        </w:rPr>
        <w:t>anticiparse a los potenciales cambios</w:t>
      </w:r>
      <w:r w:rsidR="00CA34FB">
        <w:rPr>
          <w:rFonts w:asciiTheme="majorHAnsi" w:hAnsiTheme="majorHAnsi"/>
          <w:lang w:val="es-ES"/>
        </w:rPr>
        <w:t xml:space="preserve"> legales y</w:t>
      </w:r>
      <w:r w:rsidR="00E11AB2" w:rsidRPr="0034688D">
        <w:rPr>
          <w:rFonts w:asciiTheme="majorHAnsi" w:hAnsiTheme="majorHAnsi"/>
          <w:lang w:val="es-ES"/>
        </w:rPr>
        <w:t xml:space="preserve"> normativos</w:t>
      </w:r>
      <w:r w:rsidR="00C34753" w:rsidRPr="0034688D">
        <w:rPr>
          <w:rFonts w:asciiTheme="majorHAnsi" w:hAnsiTheme="majorHAnsi"/>
        </w:rPr>
        <w:t xml:space="preserve"> </w:t>
      </w:r>
      <w:r w:rsidRPr="0034688D">
        <w:rPr>
          <w:rFonts w:asciiTheme="majorHAnsi" w:hAnsiTheme="majorHAnsi"/>
        </w:rPr>
        <w:t xml:space="preserve">que se deriven </w:t>
      </w:r>
      <w:r w:rsidR="00C34753" w:rsidRPr="0034688D">
        <w:rPr>
          <w:rFonts w:asciiTheme="majorHAnsi" w:hAnsiTheme="majorHAnsi"/>
        </w:rPr>
        <w:t>de las recomendaciones de la Misión de</w:t>
      </w:r>
      <w:r w:rsidR="0D97A076" w:rsidRPr="0034688D">
        <w:rPr>
          <w:rFonts w:asciiTheme="majorHAnsi" w:hAnsiTheme="majorHAnsi"/>
        </w:rPr>
        <w:t>l</w:t>
      </w:r>
      <w:r w:rsidR="00C34753" w:rsidRPr="0034688D">
        <w:rPr>
          <w:rFonts w:asciiTheme="majorHAnsi" w:hAnsiTheme="majorHAnsi"/>
        </w:rPr>
        <w:t xml:space="preserve"> Mercado de Capitales</w:t>
      </w:r>
      <w:r w:rsidR="00445AA0" w:rsidRPr="0034688D">
        <w:rPr>
          <w:rFonts w:asciiTheme="majorHAnsi" w:hAnsiTheme="majorHAnsi"/>
        </w:rPr>
        <w:t xml:space="preserve">. </w:t>
      </w:r>
    </w:p>
    <w:p w14:paraId="3A742E35" w14:textId="6423FCA9" w:rsidR="00E11AB2" w:rsidRPr="0034688D" w:rsidRDefault="00445AA0" w:rsidP="005B4622">
      <w:pPr>
        <w:spacing w:before="120" w:after="120" w:line="276" w:lineRule="auto"/>
        <w:jc w:val="both"/>
        <w:rPr>
          <w:rFonts w:asciiTheme="majorHAnsi" w:hAnsiTheme="majorHAnsi"/>
          <w:lang w:val="es-ES"/>
        </w:rPr>
      </w:pPr>
      <w:r w:rsidRPr="0034688D">
        <w:rPr>
          <w:rFonts w:asciiTheme="majorHAnsi" w:hAnsiTheme="majorHAnsi"/>
        </w:rPr>
        <w:t>L</w:t>
      </w:r>
      <w:r w:rsidRPr="0034688D">
        <w:rPr>
          <w:rFonts w:asciiTheme="majorHAnsi" w:hAnsiTheme="majorHAnsi"/>
          <w:lang w:val="es-ES"/>
        </w:rPr>
        <w:t xml:space="preserve">os principios recogidos en este documento son el </w:t>
      </w:r>
      <w:r w:rsidR="00E11AB2" w:rsidRPr="0034688D">
        <w:rPr>
          <w:rFonts w:asciiTheme="majorHAnsi" w:hAnsiTheme="majorHAnsi"/>
          <w:lang w:val="es-ES"/>
        </w:rPr>
        <w:t>resultado de un proceso colectivo</w:t>
      </w:r>
      <w:r w:rsidR="00B13412" w:rsidRPr="0034688D">
        <w:rPr>
          <w:rFonts w:asciiTheme="majorHAnsi" w:hAnsiTheme="majorHAnsi"/>
          <w:lang w:val="es-ES"/>
        </w:rPr>
        <w:t xml:space="preserve"> </w:t>
      </w:r>
      <w:r w:rsidR="00E11AB2" w:rsidRPr="0034688D">
        <w:rPr>
          <w:rFonts w:asciiTheme="majorHAnsi" w:hAnsiTheme="majorHAnsi"/>
          <w:lang w:val="es-ES"/>
        </w:rPr>
        <w:t>de discusión</w:t>
      </w:r>
      <w:r w:rsidR="00521170" w:rsidRPr="0034688D">
        <w:rPr>
          <w:rFonts w:asciiTheme="majorHAnsi" w:hAnsiTheme="majorHAnsi"/>
          <w:lang w:val="es-ES"/>
        </w:rPr>
        <w:t>,</w:t>
      </w:r>
      <w:r w:rsidR="00E11AB2" w:rsidRPr="0034688D">
        <w:rPr>
          <w:rFonts w:asciiTheme="majorHAnsi" w:hAnsiTheme="majorHAnsi"/>
          <w:lang w:val="es-ES"/>
        </w:rPr>
        <w:t xml:space="preserve"> liderado por la SFC</w:t>
      </w:r>
      <w:r w:rsidR="00521170" w:rsidRPr="0034688D">
        <w:rPr>
          <w:rFonts w:asciiTheme="majorHAnsi" w:hAnsiTheme="majorHAnsi"/>
          <w:lang w:val="es-ES"/>
        </w:rPr>
        <w:t>, el cual</w:t>
      </w:r>
      <w:r w:rsidR="00E11AB2" w:rsidRPr="0034688D">
        <w:rPr>
          <w:rFonts w:asciiTheme="majorHAnsi" w:hAnsiTheme="majorHAnsi"/>
          <w:lang w:val="es-ES"/>
        </w:rPr>
        <w:t xml:space="preserve"> </w:t>
      </w:r>
      <w:r w:rsidR="00521170" w:rsidRPr="0034688D">
        <w:rPr>
          <w:rFonts w:asciiTheme="majorHAnsi" w:hAnsiTheme="majorHAnsi"/>
          <w:lang w:val="es-ES"/>
        </w:rPr>
        <w:t xml:space="preserve">se </w:t>
      </w:r>
      <w:r w:rsidR="00492AFB" w:rsidRPr="0034688D">
        <w:rPr>
          <w:rFonts w:asciiTheme="majorHAnsi" w:hAnsiTheme="majorHAnsi"/>
          <w:lang w:val="es-ES"/>
        </w:rPr>
        <w:t>desarrolló</w:t>
      </w:r>
      <w:r w:rsidR="00E11AB2" w:rsidRPr="0034688D">
        <w:rPr>
          <w:rFonts w:asciiTheme="majorHAnsi" w:hAnsiTheme="majorHAnsi"/>
          <w:lang w:val="es-ES"/>
        </w:rPr>
        <w:t xml:space="preserve"> con la participación de las administradoras de fondos de pensiones en Colombia y otros actores relevantes</w:t>
      </w:r>
      <w:r w:rsidR="00E11AB2" w:rsidRPr="0034688D">
        <w:rPr>
          <w:rStyle w:val="Refdenotaalpie"/>
          <w:rFonts w:asciiTheme="majorHAnsi" w:hAnsiTheme="majorHAnsi"/>
          <w:lang w:val="es-ES"/>
        </w:rPr>
        <w:footnoteReference w:id="4"/>
      </w:r>
      <w:r w:rsidR="00521170" w:rsidRPr="0034688D">
        <w:rPr>
          <w:rFonts w:asciiTheme="majorHAnsi" w:hAnsiTheme="majorHAnsi"/>
          <w:lang w:val="es-ES"/>
        </w:rPr>
        <w:t xml:space="preserve">. Además de </w:t>
      </w:r>
      <w:r w:rsidR="00E11AB2" w:rsidRPr="0034688D">
        <w:rPr>
          <w:rFonts w:asciiTheme="majorHAnsi" w:hAnsiTheme="majorHAnsi"/>
          <w:lang w:val="es-ES"/>
        </w:rPr>
        <w:t>compila</w:t>
      </w:r>
      <w:r w:rsidR="00521170" w:rsidRPr="0034688D">
        <w:rPr>
          <w:rFonts w:asciiTheme="majorHAnsi" w:hAnsiTheme="majorHAnsi"/>
          <w:lang w:val="es-ES"/>
        </w:rPr>
        <w:t>r</w:t>
      </w:r>
      <w:r w:rsidR="00E11AB2" w:rsidRPr="0034688D">
        <w:rPr>
          <w:rFonts w:asciiTheme="majorHAnsi" w:hAnsiTheme="majorHAnsi"/>
          <w:lang w:val="es-ES"/>
        </w:rPr>
        <w:t xml:space="preserve"> las propuestas </w:t>
      </w:r>
      <w:r w:rsidR="007B6A58" w:rsidRPr="0034688D">
        <w:rPr>
          <w:rFonts w:asciiTheme="majorHAnsi" w:hAnsiTheme="majorHAnsi"/>
          <w:lang w:val="es-ES"/>
        </w:rPr>
        <w:t xml:space="preserve">de </w:t>
      </w:r>
      <w:r w:rsidR="00E11AB2" w:rsidRPr="0034688D">
        <w:rPr>
          <w:rFonts w:asciiTheme="majorHAnsi" w:hAnsiTheme="majorHAnsi"/>
          <w:lang w:val="es-ES"/>
        </w:rPr>
        <w:t>las administradoras</w:t>
      </w:r>
      <w:r w:rsidR="00521170" w:rsidRPr="0034688D">
        <w:rPr>
          <w:rFonts w:asciiTheme="majorHAnsi" w:hAnsiTheme="majorHAnsi"/>
          <w:lang w:val="es-ES"/>
        </w:rPr>
        <w:t xml:space="preserve">, se buscó </w:t>
      </w:r>
      <w:r w:rsidRPr="0034688D">
        <w:rPr>
          <w:rFonts w:asciiTheme="majorHAnsi" w:hAnsiTheme="majorHAnsi"/>
          <w:lang w:val="es-ES"/>
        </w:rPr>
        <w:t>analizar</w:t>
      </w:r>
      <w:r w:rsidR="00492AFB" w:rsidRPr="0034688D">
        <w:rPr>
          <w:rFonts w:asciiTheme="majorHAnsi" w:hAnsiTheme="majorHAnsi"/>
          <w:lang w:val="es-ES"/>
        </w:rPr>
        <w:t>,</w:t>
      </w:r>
      <w:r w:rsidRPr="0034688D">
        <w:rPr>
          <w:rFonts w:asciiTheme="majorHAnsi" w:hAnsiTheme="majorHAnsi"/>
          <w:lang w:val="es-ES"/>
        </w:rPr>
        <w:t xml:space="preserve"> a la luz del </w:t>
      </w:r>
      <w:r w:rsidR="00521170" w:rsidRPr="0034688D">
        <w:rPr>
          <w:rFonts w:asciiTheme="majorHAnsi" w:hAnsiTheme="majorHAnsi"/>
          <w:lang w:val="es-ES"/>
        </w:rPr>
        <w:t>contexto local</w:t>
      </w:r>
      <w:r w:rsidR="00492AFB" w:rsidRPr="0034688D">
        <w:rPr>
          <w:rFonts w:asciiTheme="majorHAnsi" w:hAnsiTheme="majorHAnsi"/>
          <w:lang w:val="es-ES"/>
        </w:rPr>
        <w:t>,</w:t>
      </w:r>
      <w:r w:rsidR="00521170" w:rsidRPr="0034688D">
        <w:rPr>
          <w:rFonts w:asciiTheme="majorHAnsi" w:hAnsiTheme="majorHAnsi"/>
          <w:lang w:val="es-ES"/>
        </w:rPr>
        <w:t xml:space="preserve"> las</w:t>
      </w:r>
      <w:r w:rsidR="00E11AB2" w:rsidRPr="0034688D">
        <w:rPr>
          <w:rFonts w:asciiTheme="majorHAnsi" w:hAnsiTheme="majorHAnsi"/>
          <w:lang w:val="es-ES"/>
        </w:rPr>
        <w:t xml:space="preserve"> </w:t>
      </w:r>
      <w:r w:rsidR="00521170" w:rsidRPr="0034688D">
        <w:rPr>
          <w:rFonts w:asciiTheme="majorHAnsi" w:hAnsiTheme="majorHAnsi"/>
          <w:lang w:val="es-ES"/>
        </w:rPr>
        <w:t xml:space="preserve">mejores </w:t>
      </w:r>
      <w:r w:rsidR="00E11AB2" w:rsidRPr="0034688D">
        <w:rPr>
          <w:rFonts w:asciiTheme="majorHAnsi" w:hAnsiTheme="majorHAnsi"/>
          <w:lang w:val="es-ES"/>
        </w:rPr>
        <w:t xml:space="preserve">prácticas </w:t>
      </w:r>
      <w:r w:rsidR="00521170" w:rsidRPr="0034688D">
        <w:rPr>
          <w:rFonts w:asciiTheme="majorHAnsi" w:hAnsiTheme="majorHAnsi"/>
          <w:lang w:val="es-ES"/>
        </w:rPr>
        <w:t xml:space="preserve">presentadas por </w:t>
      </w:r>
      <w:r w:rsidR="00E11AB2" w:rsidRPr="0034688D">
        <w:rPr>
          <w:rFonts w:asciiTheme="majorHAnsi" w:hAnsiTheme="majorHAnsi"/>
          <w:lang w:val="es-ES"/>
        </w:rPr>
        <w:t>entidades multilaterales, actores relevantes del mercado</w:t>
      </w:r>
      <w:r w:rsidRPr="0034688D">
        <w:rPr>
          <w:rFonts w:asciiTheme="majorHAnsi" w:hAnsiTheme="majorHAnsi"/>
          <w:lang w:val="es-ES"/>
        </w:rPr>
        <w:t xml:space="preserve">, </w:t>
      </w:r>
      <w:r w:rsidR="00E11AB2" w:rsidRPr="0034688D">
        <w:rPr>
          <w:rFonts w:asciiTheme="majorHAnsi" w:hAnsiTheme="majorHAnsi"/>
          <w:lang w:val="es-ES"/>
        </w:rPr>
        <w:t>académicos</w:t>
      </w:r>
      <w:r w:rsidR="007B6A58" w:rsidRPr="0034688D">
        <w:rPr>
          <w:rFonts w:asciiTheme="majorHAnsi" w:hAnsiTheme="majorHAnsi"/>
          <w:lang w:val="es-ES"/>
        </w:rPr>
        <w:t xml:space="preserve">, entre </w:t>
      </w:r>
      <w:r w:rsidR="00521170" w:rsidRPr="0034688D">
        <w:rPr>
          <w:rFonts w:asciiTheme="majorHAnsi" w:hAnsiTheme="majorHAnsi"/>
          <w:lang w:val="es-ES"/>
        </w:rPr>
        <w:t>otros expertos</w:t>
      </w:r>
      <w:r w:rsidRPr="0034688D">
        <w:rPr>
          <w:rFonts w:asciiTheme="majorHAnsi" w:hAnsiTheme="majorHAnsi"/>
          <w:lang w:val="es-ES"/>
        </w:rPr>
        <w:t xml:space="preserve">, </w:t>
      </w:r>
      <w:r w:rsidR="00492AFB" w:rsidRPr="0034688D">
        <w:rPr>
          <w:rFonts w:asciiTheme="majorHAnsi" w:hAnsiTheme="majorHAnsi"/>
          <w:lang w:val="es-ES"/>
        </w:rPr>
        <w:t xml:space="preserve">quienes </w:t>
      </w:r>
      <w:r w:rsidR="7ADBC965" w:rsidRPr="0034688D">
        <w:rPr>
          <w:rFonts w:asciiTheme="majorHAnsi" w:hAnsiTheme="majorHAnsi"/>
          <w:lang w:val="es-ES"/>
        </w:rPr>
        <w:t>fueron</w:t>
      </w:r>
      <w:r w:rsidR="00DB27A5" w:rsidRPr="0034688D">
        <w:rPr>
          <w:rFonts w:asciiTheme="majorHAnsi" w:hAnsiTheme="majorHAnsi"/>
          <w:lang w:val="es-ES"/>
        </w:rPr>
        <w:t xml:space="preserve"> i</w:t>
      </w:r>
      <w:r w:rsidR="3D3A8266" w:rsidRPr="0034688D">
        <w:rPr>
          <w:rFonts w:asciiTheme="majorHAnsi" w:hAnsiTheme="majorHAnsi"/>
          <w:lang w:val="es-ES"/>
        </w:rPr>
        <w:t xml:space="preserve">nvitados </w:t>
      </w:r>
      <w:r w:rsidR="00521170" w:rsidRPr="0034688D">
        <w:rPr>
          <w:rFonts w:asciiTheme="majorHAnsi" w:hAnsiTheme="majorHAnsi"/>
          <w:lang w:val="es-ES"/>
        </w:rPr>
        <w:t xml:space="preserve">a </w:t>
      </w:r>
      <w:r w:rsidR="00492AFB" w:rsidRPr="0034688D">
        <w:rPr>
          <w:rFonts w:asciiTheme="majorHAnsi" w:hAnsiTheme="majorHAnsi"/>
          <w:lang w:val="es-ES"/>
        </w:rPr>
        <w:t>discutir</w:t>
      </w:r>
      <w:r w:rsidR="00521170" w:rsidRPr="0034688D">
        <w:rPr>
          <w:rFonts w:asciiTheme="majorHAnsi" w:hAnsiTheme="majorHAnsi"/>
          <w:lang w:val="es-ES"/>
        </w:rPr>
        <w:t xml:space="preserve"> sobre procesos innovadores a nivel internacional</w:t>
      </w:r>
      <w:r w:rsidRPr="0034688D">
        <w:rPr>
          <w:rFonts w:asciiTheme="majorHAnsi" w:hAnsiTheme="majorHAnsi"/>
          <w:lang w:val="es-ES"/>
        </w:rPr>
        <w:t xml:space="preserve"> en la gestión de portafolios. Así mismo, </w:t>
      </w:r>
      <w:r w:rsidR="007B6A58" w:rsidRPr="0034688D">
        <w:rPr>
          <w:rFonts w:asciiTheme="majorHAnsi" w:hAnsiTheme="majorHAnsi"/>
          <w:lang w:val="es-ES"/>
        </w:rPr>
        <w:t xml:space="preserve">los principios y buenas prácticas delineadas </w:t>
      </w:r>
      <w:r w:rsidR="00492AFB" w:rsidRPr="0034688D">
        <w:rPr>
          <w:rFonts w:asciiTheme="majorHAnsi" w:hAnsiTheme="majorHAnsi"/>
          <w:lang w:val="es-ES"/>
        </w:rPr>
        <w:t xml:space="preserve">en este documento </w:t>
      </w:r>
      <w:r w:rsidRPr="0034688D">
        <w:rPr>
          <w:rFonts w:asciiTheme="majorHAnsi" w:hAnsiTheme="majorHAnsi"/>
          <w:lang w:val="es-ES"/>
        </w:rPr>
        <w:t xml:space="preserve">incorporan </w:t>
      </w:r>
      <w:r w:rsidR="00E11AB2" w:rsidRPr="0034688D">
        <w:rPr>
          <w:rFonts w:asciiTheme="majorHAnsi" w:hAnsiTheme="majorHAnsi"/>
          <w:lang w:val="es-ES"/>
        </w:rPr>
        <w:t xml:space="preserve">los resultados de una revisión de la </w:t>
      </w:r>
      <w:r w:rsidR="00E11AB2" w:rsidRPr="0034688D">
        <w:rPr>
          <w:rFonts w:asciiTheme="majorHAnsi" w:hAnsiTheme="majorHAnsi"/>
          <w:lang w:val="es-ES"/>
        </w:rPr>
        <w:lastRenderedPageBreak/>
        <w:t xml:space="preserve">literatura internacional relevante, </w:t>
      </w:r>
      <w:r w:rsidR="00521170" w:rsidRPr="0034688D">
        <w:rPr>
          <w:rFonts w:asciiTheme="majorHAnsi" w:hAnsiTheme="majorHAnsi"/>
          <w:lang w:val="es-ES"/>
        </w:rPr>
        <w:t xml:space="preserve">así como </w:t>
      </w:r>
      <w:r w:rsidR="00E11AB2" w:rsidRPr="0034688D">
        <w:rPr>
          <w:rFonts w:asciiTheme="majorHAnsi" w:hAnsiTheme="majorHAnsi"/>
          <w:lang w:val="es-ES"/>
        </w:rPr>
        <w:t>las recomendaciones presentadas por la MMC</w:t>
      </w:r>
      <w:r w:rsidR="00E11AB2" w:rsidRPr="0034688D">
        <w:rPr>
          <w:rStyle w:val="Refdenotaalpie"/>
          <w:rFonts w:asciiTheme="majorHAnsi" w:hAnsiTheme="majorHAnsi"/>
          <w:lang w:val="es-ES"/>
        </w:rPr>
        <w:footnoteReference w:id="5"/>
      </w:r>
      <w:r w:rsidR="00E11AB2" w:rsidRPr="0034688D">
        <w:rPr>
          <w:rFonts w:asciiTheme="majorHAnsi" w:hAnsiTheme="majorHAnsi"/>
          <w:lang w:val="es-ES"/>
        </w:rPr>
        <w:t xml:space="preserve"> y el análisis del equipo de la S</w:t>
      </w:r>
      <w:r w:rsidR="00492AFB" w:rsidRPr="0034688D">
        <w:rPr>
          <w:rFonts w:asciiTheme="majorHAnsi" w:hAnsiTheme="majorHAnsi"/>
          <w:lang w:val="es-ES"/>
        </w:rPr>
        <w:t>FC</w:t>
      </w:r>
      <w:r w:rsidR="00E11AB2" w:rsidRPr="0034688D">
        <w:rPr>
          <w:rFonts w:asciiTheme="majorHAnsi" w:hAnsiTheme="majorHAnsi"/>
          <w:lang w:val="es-ES"/>
        </w:rPr>
        <w:t>.</w:t>
      </w:r>
    </w:p>
    <w:p w14:paraId="68B4A90A" w14:textId="058D16C1" w:rsidR="00CE388B" w:rsidRPr="0034688D" w:rsidRDefault="007504F5" w:rsidP="005B4622">
      <w:pPr>
        <w:spacing w:before="120" w:after="120" w:line="276" w:lineRule="auto"/>
        <w:jc w:val="both"/>
        <w:rPr>
          <w:rFonts w:asciiTheme="majorHAnsi" w:hAnsiTheme="majorHAnsi"/>
          <w:lang w:val="es-ES"/>
        </w:rPr>
      </w:pPr>
      <w:r>
        <w:rPr>
          <w:rFonts w:asciiTheme="majorHAnsi" w:hAnsiTheme="majorHAnsi"/>
          <w:lang w:val="es-ES"/>
        </w:rPr>
        <w:t>E</w:t>
      </w:r>
      <w:r w:rsidR="162229B6" w:rsidRPr="0034688D">
        <w:rPr>
          <w:rFonts w:asciiTheme="majorHAnsi" w:hAnsiTheme="majorHAnsi"/>
          <w:lang w:val="es-ES"/>
        </w:rPr>
        <w:t xml:space="preserve">l presente </w:t>
      </w:r>
      <w:r w:rsidR="1AA93166" w:rsidRPr="0034688D">
        <w:rPr>
          <w:rFonts w:asciiTheme="majorHAnsi" w:hAnsiTheme="majorHAnsi"/>
          <w:lang w:val="es-ES"/>
        </w:rPr>
        <w:t xml:space="preserve">documento </w:t>
      </w:r>
      <w:r w:rsidR="0D881CE7" w:rsidRPr="0034688D">
        <w:rPr>
          <w:rFonts w:asciiTheme="majorHAnsi" w:hAnsiTheme="majorHAnsi"/>
          <w:lang w:val="es-ES"/>
        </w:rPr>
        <w:t xml:space="preserve">está dividido en </w:t>
      </w:r>
      <w:r w:rsidR="1727D4C2" w:rsidRPr="0034688D">
        <w:rPr>
          <w:rFonts w:asciiTheme="majorHAnsi" w:hAnsiTheme="majorHAnsi"/>
          <w:lang w:val="es-ES"/>
        </w:rPr>
        <w:t xml:space="preserve">cuatro </w:t>
      </w:r>
      <w:r w:rsidR="4C2769E9" w:rsidRPr="0034688D">
        <w:rPr>
          <w:rFonts w:asciiTheme="majorHAnsi" w:hAnsiTheme="majorHAnsi"/>
          <w:lang w:val="es-ES"/>
        </w:rPr>
        <w:t>secciones</w:t>
      </w:r>
      <w:r w:rsidR="0D881CE7" w:rsidRPr="0034688D">
        <w:rPr>
          <w:rFonts w:asciiTheme="majorHAnsi" w:hAnsiTheme="majorHAnsi"/>
          <w:lang w:val="es-ES"/>
        </w:rPr>
        <w:t xml:space="preserve">, </w:t>
      </w:r>
      <w:r w:rsidR="3192ECFB" w:rsidRPr="0034688D">
        <w:rPr>
          <w:rFonts w:asciiTheme="majorHAnsi" w:hAnsiTheme="majorHAnsi"/>
          <w:lang w:val="es-ES"/>
        </w:rPr>
        <w:t xml:space="preserve">además de </w:t>
      </w:r>
      <w:r w:rsidR="0D881CE7" w:rsidRPr="0034688D">
        <w:rPr>
          <w:rFonts w:asciiTheme="majorHAnsi" w:hAnsiTheme="majorHAnsi"/>
          <w:lang w:val="es-ES"/>
        </w:rPr>
        <w:t xml:space="preserve">esta introducción. En </w:t>
      </w:r>
      <w:r w:rsidR="2931C996" w:rsidRPr="0034688D">
        <w:rPr>
          <w:rFonts w:asciiTheme="majorHAnsi" w:hAnsiTheme="majorHAnsi"/>
          <w:lang w:val="es-ES"/>
        </w:rPr>
        <w:t xml:space="preserve">la </w:t>
      </w:r>
      <w:r w:rsidR="5082EB9E" w:rsidRPr="0034688D">
        <w:rPr>
          <w:rFonts w:asciiTheme="majorHAnsi" w:hAnsiTheme="majorHAnsi"/>
          <w:lang w:val="es-ES"/>
        </w:rPr>
        <w:t xml:space="preserve">primera </w:t>
      </w:r>
      <w:r w:rsidR="26A8599E" w:rsidRPr="0034688D">
        <w:rPr>
          <w:rFonts w:asciiTheme="majorHAnsi" w:hAnsiTheme="majorHAnsi"/>
          <w:lang w:val="es-ES"/>
        </w:rPr>
        <w:t>sección</w:t>
      </w:r>
      <w:r w:rsidR="0D881CE7" w:rsidRPr="0034688D">
        <w:rPr>
          <w:rFonts w:asciiTheme="majorHAnsi" w:hAnsiTheme="majorHAnsi"/>
          <w:lang w:val="es-ES"/>
        </w:rPr>
        <w:t xml:space="preserve"> se presentan </w:t>
      </w:r>
      <w:r w:rsidR="00CE388B" w:rsidRPr="0034688D">
        <w:rPr>
          <w:rFonts w:asciiTheme="majorHAnsi" w:hAnsiTheme="majorHAnsi"/>
          <w:lang w:val="es-ES"/>
        </w:rPr>
        <w:t xml:space="preserve">las </w:t>
      </w:r>
      <w:r w:rsidR="1AA93166" w:rsidRPr="0034688D">
        <w:rPr>
          <w:rFonts w:asciiTheme="majorHAnsi" w:hAnsiTheme="majorHAnsi"/>
          <w:lang w:val="es-ES"/>
        </w:rPr>
        <w:t xml:space="preserve">mejores </w:t>
      </w:r>
      <w:r w:rsidR="0D881CE7" w:rsidRPr="0034688D">
        <w:rPr>
          <w:rFonts w:asciiTheme="majorHAnsi" w:hAnsiTheme="majorHAnsi"/>
          <w:lang w:val="es-ES"/>
        </w:rPr>
        <w:t xml:space="preserve">prácticas </w:t>
      </w:r>
      <w:r w:rsidR="00CE388B" w:rsidRPr="0034688D">
        <w:rPr>
          <w:rFonts w:asciiTheme="majorHAnsi" w:hAnsiTheme="majorHAnsi"/>
          <w:lang w:val="es-ES"/>
        </w:rPr>
        <w:t>identificadas</w:t>
      </w:r>
      <w:r w:rsidR="0D881CE7" w:rsidRPr="0034688D">
        <w:rPr>
          <w:rFonts w:asciiTheme="majorHAnsi" w:hAnsiTheme="majorHAnsi"/>
          <w:lang w:val="es-ES"/>
        </w:rPr>
        <w:t xml:space="preserve"> durante </w:t>
      </w:r>
      <w:r w:rsidR="00CE388B" w:rsidRPr="0034688D">
        <w:rPr>
          <w:rFonts w:asciiTheme="majorHAnsi" w:hAnsiTheme="majorHAnsi"/>
          <w:lang w:val="es-ES"/>
        </w:rPr>
        <w:t>la</w:t>
      </w:r>
      <w:r w:rsidR="1AA93166" w:rsidRPr="0034688D">
        <w:rPr>
          <w:rFonts w:asciiTheme="majorHAnsi" w:hAnsiTheme="majorHAnsi"/>
          <w:lang w:val="es-ES"/>
        </w:rPr>
        <w:t xml:space="preserve"> </w:t>
      </w:r>
      <w:r w:rsidR="0D881CE7" w:rsidRPr="0034688D">
        <w:rPr>
          <w:rFonts w:asciiTheme="majorHAnsi" w:hAnsiTheme="majorHAnsi"/>
          <w:lang w:val="es-ES"/>
        </w:rPr>
        <w:t>discusión</w:t>
      </w:r>
      <w:r w:rsidR="367C0543" w:rsidRPr="0034688D">
        <w:rPr>
          <w:rFonts w:asciiTheme="majorHAnsi" w:hAnsiTheme="majorHAnsi"/>
          <w:lang w:val="es-ES"/>
        </w:rPr>
        <w:t xml:space="preserve"> </w:t>
      </w:r>
      <w:r w:rsidR="00CE388B" w:rsidRPr="0034688D">
        <w:rPr>
          <w:rFonts w:asciiTheme="majorHAnsi" w:hAnsiTheme="majorHAnsi"/>
          <w:lang w:val="es-ES"/>
        </w:rPr>
        <w:t>sobre</w:t>
      </w:r>
      <w:r w:rsidR="367C0543" w:rsidRPr="0034688D">
        <w:rPr>
          <w:rFonts w:asciiTheme="majorHAnsi" w:hAnsiTheme="majorHAnsi"/>
          <w:lang w:val="es-ES"/>
        </w:rPr>
        <w:t xml:space="preserve"> AEA </w:t>
      </w:r>
      <w:r w:rsidR="1AA93166" w:rsidRPr="0034688D">
        <w:rPr>
          <w:rFonts w:asciiTheme="majorHAnsi" w:hAnsiTheme="majorHAnsi"/>
          <w:lang w:val="es-ES"/>
        </w:rPr>
        <w:t>y ATA</w:t>
      </w:r>
      <w:r w:rsidR="0D881CE7" w:rsidRPr="0034688D">
        <w:rPr>
          <w:rFonts w:asciiTheme="majorHAnsi" w:hAnsiTheme="majorHAnsi"/>
          <w:lang w:val="es-ES"/>
        </w:rPr>
        <w:t xml:space="preserve">. </w:t>
      </w:r>
      <w:r w:rsidR="092B6ECF" w:rsidRPr="0034688D">
        <w:rPr>
          <w:rFonts w:asciiTheme="majorHAnsi" w:hAnsiTheme="majorHAnsi"/>
          <w:lang w:val="es-ES"/>
        </w:rPr>
        <w:t xml:space="preserve">En </w:t>
      </w:r>
      <w:r w:rsidR="27650347" w:rsidRPr="0034688D">
        <w:rPr>
          <w:rFonts w:asciiTheme="majorHAnsi" w:hAnsiTheme="majorHAnsi"/>
          <w:lang w:val="es-ES"/>
        </w:rPr>
        <w:t xml:space="preserve">la </w:t>
      </w:r>
      <w:r w:rsidR="27D982EA" w:rsidRPr="0034688D">
        <w:rPr>
          <w:rFonts w:asciiTheme="majorHAnsi" w:hAnsiTheme="majorHAnsi"/>
          <w:lang w:val="es-ES"/>
        </w:rPr>
        <w:t>segunda</w:t>
      </w:r>
      <w:r w:rsidR="00CE388B" w:rsidRPr="0034688D">
        <w:rPr>
          <w:rFonts w:asciiTheme="majorHAnsi" w:hAnsiTheme="majorHAnsi"/>
          <w:lang w:val="es-ES"/>
        </w:rPr>
        <w:t xml:space="preserve"> </w:t>
      </w:r>
      <w:r w:rsidR="4EE269F5" w:rsidRPr="0034688D">
        <w:rPr>
          <w:rFonts w:asciiTheme="majorHAnsi" w:hAnsiTheme="majorHAnsi"/>
          <w:lang w:val="es-ES"/>
        </w:rPr>
        <w:t>sección</w:t>
      </w:r>
      <w:r w:rsidR="092B6ECF" w:rsidRPr="0034688D">
        <w:rPr>
          <w:rFonts w:asciiTheme="majorHAnsi" w:hAnsiTheme="majorHAnsi"/>
          <w:lang w:val="es-ES"/>
        </w:rPr>
        <w:t xml:space="preserve"> se discuten las buenas prácticas</w:t>
      </w:r>
      <w:r w:rsidR="00CE388B" w:rsidRPr="0034688D">
        <w:rPr>
          <w:rFonts w:asciiTheme="majorHAnsi" w:hAnsiTheme="majorHAnsi"/>
          <w:lang w:val="es-ES"/>
        </w:rPr>
        <w:t xml:space="preserve"> y los principios definidos</w:t>
      </w:r>
      <w:r w:rsidR="3FBAA2A1" w:rsidRPr="0034688D">
        <w:rPr>
          <w:rFonts w:asciiTheme="majorHAnsi" w:hAnsiTheme="majorHAnsi"/>
          <w:lang w:val="es-ES"/>
        </w:rPr>
        <w:t xml:space="preserve"> </w:t>
      </w:r>
      <w:r w:rsidR="092B6ECF" w:rsidRPr="0034688D">
        <w:rPr>
          <w:rFonts w:asciiTheme="majorHAnsi" w:hAnsiTheme="majorHAnsi"/>
          <w:lang w:val="es-ES"/>
        </w:rPr>
        <w:t xml:space="preserve">en materia de </w:t>
      </w:r>
      <w:r w:rsidR="263CADA4" w:rsidRPr="0034688D">
        <w:rPr>
          <w:rFonts w:asciiTheme="majorHAnsi" w:hAnsiTheme="majorHAnsi"/>
          <w:lang w:val="es-ES"/>
        </w:rPr>
        <w:t xml:space="preserve">selección de activos y ejecución de inversiones. </w:t>
      </w:r>
      <w:r w:rsidR="693CB511" w:rsidRPr="0034688D">
        <w:rPr>
          <w:rFonts w:asciiTheme="majorHAnsi" w:hAnsiTheme="majorHAnsi"/>
          <w:lang w:val="es-ES"/>
        </w:rPr>
        <w:t>E</w:t>
      </w:r>
      <w:r w:rsidR="263CADA4" w:rsidRPr="0034688D">
        <w:rPr>
          <w:rFonts w:asciiTheme="majorHAnsi" w:hAnsiTheme="majorHAnsi"/>
          <w:lang w:val="es-ES"/>
        </w:rPr>
        <w:t xml:space="preserve">n </w:t>
      </w:r>
      <w:r w:rsidR="6E3BFD21" w:rsidRPr="0034688D">
        <w:rPr>
          <w:rFonts w:asciiTheme="majorHAnsi" w:hAnsiTheme="majorHAnsi"/>
          <w:lang w:val="es-ES"/>
        </w:rPr>
        <w:t xml:space="preserve">la </w:t>
      </w:r>
      <w:r w:rsidR="008820C0" w:rsidRPr="0034688D">
        <w:rPr>
          <w:rFonts w:asciiTheme="majorHAnsi" w:hAnsiTheme="majorHAnsi"/>
          <w:lang w:val="es-ES"/>
        </w:rPr>
        <w:t>tercera sección</w:t>
      </w:r>
      <w:r w:rsidR="00CE388B" w:rsidRPr="0034688D">
        <w:rPr>
          <w:rFonts w:asciiTheme="majorHAnsi" w:hAnsiTheme="majorHAnsi"/>
          <w:lang w:val="es-ES"/>
        </w:rPr>
        <w:t xml:space="preserve"> </w:t>
      </w:r>
      <w:r w:rsidR="290E8897" w:rsidRPr="0034688D">
        <w:rPr>
          <w:rFonts w:asciiTheme="majorHAnsi" w:hAnsiTheme="majorHAnsi"/>
          <w:lang w:val="es-ES"/>
        </w:rPr>
        <w:t xml:space="preserve">se </w:t>
      </w:r>
      <w:r w:rsidR="263CADA4" w:rsidRPr="0034688D">
        <w:rPr>
          <w:rFonts w:asciiTheme="majorHAnsi" w:hAnsiTheme="majorHAnsi"/>
          <w:lang w:val="es-ES"/>
        </w:rPr>
        <w:t xml:space="preserve">abordan </w:t>
      </w:r>
      <w:r w:rsidR="6CBECF0D" w:rsidRPr="0034688D">
        <w:rPr>
          <w:rFonts w:asciiTheme="majorHAnsi" w:hAnsiTheme="majorHAnsi"/>
          <w:lang w:val="es-ES"/>
        </w:rPr>
        <w:t xml:space="preserve">los </w:t>
      </w:r>
      <w:r w:rsidR="00CE388B" w:rsidRPr="0034688D">
        <w:rPr>
          <w:rFonts w:asciiTheme="majorHAnsi" w:hAnsiTheme="majorHAnsi"/>
          <w:lang w:val="es-ES"/>
        </w:rPr>
        <w:t xml:space="preserve">estándares y </w:t>
      </w:r>
      <w:r w:rsidR="6CBECF0D" w:rsidRPr="0034688D">
        <w:rPr>
          <w:rFonts w:asciiTheme="majorHAnsi" w:hAnsiTheme="majorHAnsi"/>
          <w:lang w:val="es-ES"/>
        </w:rPr>
        <w:t xml:space="preserve">principios </w:t>
      </w:r>
      <w:r w:rsidR="0F334418" w:rsidRPr="0034688D">
        <w:rPr>
          <w:rFonts w:asciiTheme="majorHAnsi" w:hAnsiTheme="majorHAnsi"/>
          <w:lang w:val="es-ES"/>
        </w:rPr>
        <w:t xml:space="preserve">relacionados </w:t>
      </w:r>
      <w:r w:rsidR="6CBECF0D" w:rsidRPr="0034688D">
        <w:rPr>
          <w:rFonts w:asciiTheme="majorHAnsi" w:hAnsiTheme="majorHAnsi"/>
          <w:lang w:val="es-ES"/>
        </w:rPr>
        <w:t xml:space="preserve">con la revelación de información a los afiliados y al público en general. </w:t>
      </w:r>
      <w:r w:rsidR="010C96C6" w:rsidRPr="0034688D">
        <w:rPr>
          <w:rFonts w:asciiTheme="majorHAnsi" w:hAnsiTheme="majorHAnsi"/>
          <w:lang w:val="es-ES"/>
        </w:rPr>
        <w:t>Finalmente, en</w:t>
      </w:r>
      <w:r w:rsidR="7D0B2EEE" w:rsidRPr="0034688D">
        <w:rPr>
          <w:rFonts w:asciiTheme="majorHAnsi" w:hAnsiTheme="majorHAnsi"/>
          <w:lang w:val="es-ES"/>
        </w:rPr>
        <w:t xml:space="preserve"> </w:t>
      </w:r>
      <w:r w:rsidR="010C96C6" w:rsidRPr="0034688D">
        <w:rPr>
          <w:rFonts w:asciiTheme="majorHAnsi" w:hAnsiTheme="majorHAnsi"/>
          <w:lang w:val="es-ES"/>
        </w:rPr>
        <w:t xml:space="preserve">la </w:t>
      </w:r>
      <w:r w:rsidR="4B3530AB" w:rsidRPr="0034688D">
        <w:rPr>
          <w:rFonts w:asciiTheme="majorHAnsi" w:hAnsiTheme="majorHAnsi"/>
          <w:lang w:val="es-ES"/>
        </w:rPr>
        <w:t xml:space="preserve">cuarta </w:t>
      </w:r>
      <w:r w:rsidR="010C96C6" w:rsidRPr="0034688D">
        <w:rPr>
          <w:rFonts w:asciiTheme="majorHAnsi" w:hAnsiTheme="majorHAnsi"/>
          <w:lang w:val="es-ES"/>
        </w:rPr>
        <w:t xml:space="preserve">sección </w:t>
      </w:r>
      <w:r w:rsidR="0A7EE4DA" w:rsidRPr="0034688D">
        <w:rPr>
          <w:rFonts w:asciiTheme="majorHAnsi" w:hAnsiTheme="majorHAnsi"/>
          <w:lang w:val="es-ES"/>
        </w:rPr>
        <w:t>se</w:t>
      </w:r>
      <w:r w:rsidR="354D8416" w:rsidRPr="0034688D">
        <w:rPr>
          <w:rFonts w:asciiTheme="majorHAnsi" w:hAnsiTheme="majorHAnsi"/>
          <w:lang w:val="es-ES"/>
        </w:rPr>
        <w:t xml:space="preserve"> ofrece un balance de la agenda de discusión y se </w:t>
      </w:r>
      <w:r w:rsidR="39AF2787" w:rsidRPr="0034688D">
        <w:rPr>
          <w:rFonts w:asciiTheme="majorHAnsi" w:hAnsiTheme="majorHAnsi"/>
          <w:lang w:val="es-ES"/>
        </w:rPr>
        <w:t>presentan las</w:t>
      </w:r>
      <w:r w:rsidR="26BF251C" w:rsidRPr="0034688D">
        <w:rPr>
          <w:rFonts w:asciiTheme="majorHAnsi" w:hAnsiTheme="majorHAnsi"/>
          <w:lang w:val="es-ES"/>
        </w:rPr>
        <w:t xml:space="preserve"> conclusiones generales</w:t>
      </w:r>
      <w:r w:rsidR="00CE388B" w:rsidRPr="0034688D">
        <w:rPr>
          <w:rFonts w:asciiTheme="majorHAnsi" w:hAnsiTheme="majorHAnsi"/>
          <w:lang w:val="es-ES"/>
        </w:rPr>
        <w:t xml:space="preserve"> del ejercicio</w:t>
      </w:r>
      <w:r w:rsidR="26BF251C" w:rsidRPr="0034688D">
        <w:rPr>
          <w:rFonts w:asciiTheme="majorHAnsi" w:hAnsiTheme="majorHAnsi"/>
          <w:lang w:val="es-ES"/>
        </w:rPr>
        <w:t xml:space="preserve">. </w:t>
      </w:r>
    </w:p>
    <w:p w14:paraId="2BEEA3FB" w14:textId="351105DC" w:rsidR="00521170" w:rsidRPr="0034688D" w:rsidRDefault="004546D8" w:rsidP="00585C73">
      <w:pPr>
        <w:pStyle w:val="Ttulo2"/>
        <w:numPr>
          <w:ilvl w:val="0"/>
          <w:numId w:val="4"/>
        </w:numPr>
        <w:spacing w:before="240" w:after="120" w:line="276" w:lineRule="auto"/>
        <w:ind w:left="357" w:hanging="357"/>
        <w:jc w:val="both"/>
        <w:rPr>
          <w:rStyle w:val="eop"/>
          <w:b/>
          <w:bCs/>
          <w:color w:val="auto"/>
          <w:sz w:val="22"/>
          <w:szCs w:val="22"/>
        </w:rPr>
      </w:pPr>
      <w:bookmarkStart w:id="8" w:name="_Toc59609666"/>
      <w:bookmarkStart w:id="9" w:name="_Toc68617606"/>
      <w:bookmarkStart w:id="10" w:name="_Toc73025971"/>
      <w:r w:rsidRPr="0034688D">
        <w:rPr>
          <w:rStyle w:val="eop"/>
          <w:b/>
          <w:bCs/>
          <w:color w:val="auto"/>
          <w:sz w:val="22"/>
          <w:szCs w:val="22"/>
        </w:rPr>
        <w:t>Asignación estratégica y táctica de activos</w:t>
      </w:r>
      <w:bookmarkEnd w:id="8"/>
      <w:bookmarkEnd w:id="9"/>
      <w:bookmarkEnd w:id="10"/>
    </w:p>
    <w:p w14:paraId="40CF8B92" w14:textId="43450E31" w:rsidR="00521170" w:rsidRPr="0034688D" w:rsidRDefault="00521170" w:rsidP="005B4622">
      <w:pPr>
        <w:spacing w:before="120" w:after="120" w:line="276" w:lineRule="auto"/>
        <w:jc w:val="both"/>
        <w:rPr>
          <w:rFonts w:asciiTheme="majorHAnsi" w:hAnsiTheme="majorHAnsi"/>
          <w:lang w:val="es-ES"/>
        </w:rPr>
      </w:pPr>
      <w:r w:rsidRPr="0034688D">
        <w:rPr>
          <w:rFonts w:asciiTheme="majorHAnsi" w:hAnsiTheme="majorHAnsi"/>
          <w:lang w:val="es-ES"/>
        </w:rPr>
        <w:t>Est</w:t>
      </w:r>
      <w:r w:rsidR="000145A7" w:rsidRPr="0034688D">
        <w:rPr>
          <w:rFonts w:asciiTheme="majorHAnsi" w:hAnsiTheme="majorHAnsi"/>
          <w:lang w:val="es-ES"/>
        </w:rPr>
        <w:t>a</w:t>
      </w:r>
      <w:r w:rsidRPr="0034688D">
        <w:rPr>
          <w:rFonts w:asciiTheme="majorHAnsi" w:hAnsiTheme="majorHAnsi"/>
          <w:lang w:val="es-ES"/>
        </w:rPr>
        <w:t xml:space="preserve"> </w:t>
      </w:r>
      <w:r w:rsidR="000145A7" w:rsidRPr="0034688D">
        <w:rPr>
          <w:rFonts w:asciiTheme="majorHAnsi" w:hAnsiTheme="majorHAnsi"/>
          <w:lang w:val="es-ES"/>
        </w:rPr>
        <w:t>sección</w:t>
      </w:r>
      <w:r w:rsidRPr="0034688D">
        <w:rPr>
          <w:rFonts w:asciiTheme="majorHAnsi" w:hAnsiTheme="majorHAnsi"/>
          <w:lang w:val="es-ES"/>
        </w:rPr>
        <w:t xml:space="preserve"> refleja las conclusiones del primero de los tres módulos de la agenda, en el cual se discutieron los estándares y </w:t>
      </w:r>
      <w:r w:rsidR="00445AA0" w:rsidRPr="0034688D">
        <w:rPr>
          <w:rFonts w:asciiTheme="majorHAnsi" w:hAnsiTheme="majorHAnsi"/>
          <w:lang w:val="es-ES"/>
        </w:rPr>
        <w:t>mejores</w:t>
      </w:r>
      <w:r w:rsidRPr="0034688D">
        <w:rPr>
          <w:rFonts w:asciiTheme="majorHAnsi" w:hAnsiTheme="majorHAnsi"/>
          <w:lang w:val="es-ES"/>
        </w:rPr>
        <w:t xml:space="preserve"> prácticas en materia de </w:t>
      </w:r>
      <w:r w:rsidR="00002554" w:rsidRPr="0034688D">
        <w:rPr>
          <w:rFonts w:asciiTheme="majorHAnsi" w:hAnsiTheme="majorHAnsi"/>
          <w:lang w:val="es-ES"/>
        </w:rPr>
        <w:t>AEA</w:t>
      </w:r>
      <w:r w:rsidRPr="0034688D">
        <w:rPr>
          <w:rFonts w:asciiTheme="majorHAnsi" w:hAnsiTheme="majorHAnsi"/>
          <w:lang w:val="es-ES"/>
        </w:rPr>
        <w:t xml:space="preserve"> y </w:t>
      </w:r>
      <w:r w:rsidR="00002554" w:rsidRPr="0034688D">
        <w:rPr>
          <w:rFonts w:asciiTheme="majorHAnsi" w:hAnsiTheme="majorHAnsi"/>
          <w:lang w:val="es-ES"/>
        </w:rPr>
        <w:t>ATA</w:t>
      </w:r>
      <w:r w:rsidRPr="0034688D">
        <w:rPr>
          <w:rFonts w:asciiTheme="majorHAnsi" w:hAnsiTheme="majorHAnsi"/>
          <w:lang w:val="es-ES"/>
        </w:rPr>
        <w:t>. En particular, est</w:t>
      </w:r>
      <w:r w:rsidR="006427A5" w:rsidRPr="0034688D">
        <w:rPr>
          <w:rFonts w:asciiTheme="majorHAnsi" w:hAnsiTheme="majorHAnsi"/>
          <w:lang w:val="es-ES"/>
        </w:rPr>
        <w:t>a</w:t>
      </w:r>
      <w:r w:rsidRPr="0034688D">
        <w:rPr>
          <w:rFonts w:asciiTheme="majorHAnsi" w:hAnsiTheme="majorHAnsi"/>
          <w:lang w:val="es-ES"/>
        </w:rPr>
        <w:t xml:space="preserve"> </w:t>
      </w:r>
      <w:r w:rsidR="006427A5" w:rsidRPr="0034688D">
        <w:rPr>
          <w:rFonts w:asciiTheme="majorHAnsi" w:hAnsiTheme="majorHAnsi"/>
          <w:lang w:val="es-ES"/>
        </w:rPr>
        <w:t>sección</w:t>
      </w:r>
      <w:r w:rsidRPr="0034688D">
        <w:rPr>
          <w:rFonts w:asciiTheme="majorHAnsi" w:hAnsiTheme="majorHAnsi"/>
          <w:lang w:val="es-ES"/>
        </w:rPr>
        <w:t xml:space="preserve"> refleja </w:t>
      </w:r>
      <w:r w:rsidR="004A700A" w:rsidRPr="0034688D">
        <w:rPr>
          <w:rFonts w:asciiTheme="majorHAnsi" w:hAnsiTheme="majorHAnsi"/>
          <w:lang w:val="es-ES"/>
        </w:rPr>
        <w:t>seis</w:t>
      </w:r>
      <w:r w:rsidRPr="0034688D">
        <w:rPr>
          <w:rFonts w:asciiTheme="majorHAnsi" w:hAnsiTheme="majorHAnsi"/>
          <w:lang w:val="es-ES"/>
        </w:rPr>
        <w:t xml:space="preserve"> conceptos generales</w:t>
      </w:r>
      <w:r w:rsidR="00445AA0" w:rsidRPr="0034688D">
        <w:rPr>
          <w:rFonts w:asciiTheme="majorHAnsi" w:hAnsiTheme="majorHAnsi"/>
          <w:lang w:val="es-ES"/>
        </w:rPr>
        <w:t xml:space="preserve"> sobre los cuales </w:t>
      </w:r>
      <w:r w:rsidRPr="0034688D">
        <w:rPr>
          <w:rFonts w:asciiTheme="majorHAnsi" w:hAnsiTheme="majorHAnsi"/>
          <w:lang w:val="es-ES"/>
        </w:rPr>
        <w:t>se ahonda más adelante:</w:t>
      </w:r>
    </w:p>
    <w:p w14:paraId="752A4989" w14:textId="033D5B71" w:rsidR="00521170" w:rsidRPr="0034688D" w:rsidRDefault="00521170" w:rsidP="00585C73">
      <w:pPr>
        <w:pStyle w:val="Prrafodelista"/>
        <w:numPr>
          <w:ilvl w:val="0"/>
          <w:numId w:val="5"/>
        </w:numPr>
        <w:spacing w:before="120" w:after="120" w:line="276" w:lineRule="auto"/>
        <w:ind w:left="357" w:hanging="357"/>
        <w:contextualSpacing w:val="0"/>
        <w:jc w:val="both"/>
        <w:rPr>
          <w:rFonts w:asciiTheme="majorHAnsi" w:hAnsiTheme="majorHAnsi"/>
          <w:lang w:val="es-ES"/>
        </w:rPr>
      </w:pPr>
      <w:r w:rsidRPr="0034688D">
        <w:rPr>
          <w:rFonts w:asciiTheme="majorHAnsi" w:hAnsiTheme="majorHAnsi"/>
          <w:lang w:val="es-ES"/>
        </w:rPr>
        <w:t>Primero, se considera adecuado realizar un análisis de las diferentes partes relacionadas de forma que se establezcan los objetivos que deben incorporarse en el proceso de inversión y la forma en que los mismos pueden adoptarse. En todo caso, a nivel estratégico, el objetivo principal del proceso de inversiones debe estar alineado con el</w:t>
      </w:r>
      <w:r w:rsidR="008670B0" w:rsidRPr="0034688D">
        <w:rPr>
          <w:rFonts w:asciiTheme="majorHAnsi" w:hAnsiTheme="majorHAnsi"/>
          <w:lang w:val="es-ES"/>
        </w:rPr>
        <w:t xml:space="preserve"> </w:t>
      </w:r>
      <w:r w:rsidRPr="0034688D">
        <w:rPr>
          <w:rFonts w:asciiTheme="majorHAnsi" w:hAnsiTheme="majorHAnsi"/>
          <w:lang w:val="es-ES"/>
        </w:rPr>
        <w:t xml:space="preserve">objetivo de los afiliados. </w:t>
      </w:r>
    </w:p>
    <w:p w14:paraId="72540361" w14:textId="7E2D0E41" w:rsidR="00521170" w:rsidRPr="0034688D" w:rsidRDefault="00521170" w:rsidP="6321AFFE">
      <w:pPr>
        <w:pStyle w:val="Prrafodelista"/>
        <w:numPr>
          <w:ilvl w:val="0"/>
          <w:numId w:val="5"/>
        </w:numPr>
        <w:spacing w:before="120" w:after="120" w:line="276" w:lineRule="auto"/>
        <w:ind w:left="357" w:hanging="357"/>
        <w:contextualSpacing w:val="0"/>
        <w:jc w:val="both"/>
        <w:rPr>
          <w:rFonts w:asciiTheme="majorHAnsi" w:hAnsiTheme="majorHAnsi"/>
          <w:lang w:val="es-ES"/>
        </w:rPr>
      </w:pPr>
      <w:r w:rsidRPr="0034688D">
        <w:rPr>
          <w:rFonts w:asciiTheme="majorHAnsi" w:hAnsiTheme="majorHAnsi"/>
          <w:lang w:val="es-ES"/>
        </w:rPr>
        <w:t xml:space="preserve">Segundo, </w:t>
      </w:r>
      <w:r w:rsidR="006427A5" w:rsidRPr="0034688D">
        <w:rPr>
          <w:rFonts w:asciiTheme="majorHAnsi" w:hAnsiTheme="majorHAnsi"/>
          <w:lang w:val="es-ES"/>
        </w:rPr>
        <w:t>se evidencia</w:t>
      </w:r>
      <w:r w:rsidRPr="0034688D">
        <w:rPr>
          <w:rFonts w:asciiTheme="majorHAnsi" w:hAnsiTheme="majorHAnsi"/>
          <w:lang w:val="es-ES"/>
        </w:rPr>
        <w:t xml:space="preserve"> la necesidad de incorporar los </w:t>
      </w:r>
      <w:r w:rsidR="00023209" w:rsidRPr="0034688D">
        <w:rPr>
          <w:rFonts w:asciiTheme="majorHAnsi" w:hAnsiTheme="majorHAnsi"/>
          <w:lang w:val="es-ES"/>
        </w:rPr>
        <w:t xml:space="preserve">pasivos </w:t>
      </w:r>
      <w:r w:rsidRPr="0034688D">
        <w:rPr>
          <w:rFonts w:asciiTheme="majorHAnsi" w:hAnsiTheme="majorHAnsi"/>
          <w:lang w:val="es-ES"/>
        </w:rPr>
        <w:t>esperados en el proceso de definición del portafolio estratégico</w:t>
      </w:r>
      <w:r w:rsidR="004A700A" w:rsidRPr="0034688D">
        <w:rPr>
          <w:rFonts w:asciiTheme="majorHAnsi" w:hAnsiTheme="majorHAnsi"/>
          <w:lang w:val="es-ES"/>
        </w:rPr>
        <w:t xml:space="preserve"> y táctico</w:t>
      </w:r>
      <w:r w:rsidRPr="0034688D">
        <w:rPr>
          <w:rFonts w:asciiTheme="majorHAnsi" w:hAnsiTheme="majorHAnsi"/>
          <w:lang w:val="es-ES"/>
        </w:rPr>
        <w:t xml:space="preserve"> de</w:t>
      </w:r>
      <w:r w:rsidR="00023209" w:rsidRPr="0034688D">
        <w:rPr>
          <w:rFonts w:asciiTheme="majorHAnsi" w:hAnsiTheme="majorHAnsi"/>
          <w:lang w:val="es-ES"/>
        </w:rPr>
        <w:t xml:space="preserve"> los fondos de desacumulación</w:t>
      </w:r>
      <w:r w:rsidRPr="0034688D">
        <w:rPr>
          <w:rFonts w:asciiTheme="majorHAnsi" w:hAnsiTheme="majorHAnsi"/>
          <w:lang w:val="es-ES"/>
        </w:rPr>
        <w:t xml:space="preserve"> </w:t>
      </w:r>
      <w:r w:rsidR="7564E09F" w:rsidRPr="0034688D">
        <w:rPr>
          <w:rFonts w:asciiTheme="majorHAnsi" w:hAnsiTheme="majorHAnsi"/>
          <w:lang w:val="es-ES"/>
        </w:rPr>
        <w:t xml:space="preserve">y definir explícitamente </w:t>
      </w:r>
      <w:r w:rsidR="7426009A" w:rsidRPr="0034688D">
        <w:rPr>
          <w:rFonts w:asciiTheme="majorHAnsi" w:hAnsiTheme="majorHAnsi"/>
          <w:lang w:val="es-ES"/>
        </w:rPr>
        <w:t xml:space="preserve">el momento de la vida laboral del afiliado </w:t>
      </w:r>
      <w:r w:rsidR="00023209" w:rsidRPr="0034688D">
        <w:rPr>
          <w:rFonts w:asciiTheme="majorHAnsi" w:hAnsiTheme="majorHAnsi"/>
          <w:lang w:val="es-ES"/>
        </w:rPr>
        <w:t xml:space="preserve">a partir del cual </w:t>
      </w:r>
      <w:r w:rsidR="7426009A" w:rsidRPr="0034688D">
        <w:rPr>
          <w:rFonts w:asciiTheme="majorHAnsi" w:hAnsiTheme="majorHAnsi"/>
          <w:lang w:val="es-ES"/>
        </w:rPr>
        <w:t>se debe</w:t>
      </w:r>
      <w:r w:rsidR="00023209" w:rsidRPr="0034688D">
        <w:rPr>
          <w:rFonts w:asciiTheme="majorHAnsi" w:hAnsiTheme="majorHAnsi"/>
          <w:lang w:val="es-ES"/>
        </w:rPr>
        <w:t>ría</w:t>
      </w:r>
      <w:r w:rsidR="004A700A" w:rsidRPr="0034688D">
        <w:rPr>
          <w:rFonts w:asciiTheme="majorHAnsi" w:hAnsiTheme="majorHAnsi"/>
          <w:lang w:val="es-ES"/>
        </w:rPr>
        <w:t xml:space="preserve"> implementar </w:t>
      </w:r>
      <w:r w:rsidRPr="0034688D">
        <w:rPr>
          <w:rFonts w:asciiTheme="majorHAnsi" w:hAnsiTheme="majorHAnsi"/>
          <w:lang w:val="es-ES"/>
        </w:rPr>
        <w:t xml:space="preserve">una medición de riesgos y desempeño </w:t>
      </w:r>
      <w:r w:rsidR="00BC39B3" w:rsidRPr="0034688D">
        <w:rPr>
          <w:rFonts w:asciiTheme="majorHAnsi" w:hAnsiTheme="majorHAnsi"/>
          <w:lang w:val="es-ES"/>
        </w:rPr>
        <w:t>en</w:t>
      </w:r>
      <w:r w:rsidR="00023209" w:rsidRPr="0034688D">
        <w:rPr>
          <w:rFonts w:asciiTheme="majorHAnsi" w:hAnsiTheme="majorHAnsi"/>
          <w:lang w:val="es-ES"/>
        </w:rPr>
        <w:t xml:space="preserve"> los portafolios de acumulación </w:t>
      </w:r>
      <w:r w:rsidRPr="0034688D">
        <w:rPr>
          <w:rFonts w:asciiTheme="majorHAnsi" w:hAnsiTheme="majorHAnsi"/>
          <w:lang w:val="es-ES"/>
        </w:rPr>
        <w:t>relativ</w:t>
      </w:r>
      <w:r w:rsidR="006427A5" w:rsidRPr="0034688D">
        <w:rPr>
          <w:rFonts w:asciiTheme="majorHAnsi" w:hAnsiTheme="majorHAnsi"/>
          <w:lang w:val="es-ES"/>
        </w:rPr>
        <w:t>a</w:t>
      </w:r>
      <w:r w:rsidRPr="0034688D">
        <w:rPr>
          <w:rFonts w:asciiTheme="majorHAnsi" w:hAnsiTheme="majorHAnsi"/>
          <w:lang w:val="es-ES"/>
        </w:rPr>
        <w:t xml:space="preserve"> a los flujos </w:t>
      </w:r>
      <w:r w:rsidR="00023209" w:rsidRPr="0034688D">
        <w:rPr>
          <w:rFonts w:asciiTheme="majorHAnsi" w:hAnsiTheme="majorHAnsi"/>
          <w:lang w:val="es-ES"/>
        </w:rPr>
        <w:t>futuros asociados al pago de los beneficios pensionales</w:t>
      </w:r>
      <w:r w:rsidRPr="0034688D">
        <w:rPr>
          <w:rFonts w:asciiTheme="majorHAnsi" w:hAnsiTheme="majorHAnsi"/>
          <w:lang w:val="es-ES"/>
        </w:rPr>
        <w:t>.</w:t>
      </w:r>
    </w:p>
    <w:p w14:paraId="1C128EC3" w14:textId="77777777" w:rsidR="00521170" w:rsidRPr="0034688D" w:rsidRDefault="00521170" w:rsidP="00585C73">
      <w:pPr>
        <w:pStyle w:val="Prrafodelista"/>
        <w:numPr>
          <w:ilvl w:val="0"/>
          <w:numId w:val="5"/>
        </w:numPr>
        <w:spacing w:before="120" w:after="120" w:line="276" w:lineRule="auto"/>
        <w:ind w:left="357" w:hanging="357"/>
        <w:contextualSpacing w:val="0"/>
        <w:jc w:val="both"/>
        <w:rPr>
          <w:rFonts w:asciiTheme="majorHAnsi" w:hAnsiTheme="majorHAnsi"/>
          <w:lang w:val="es-ES"/>
        </w:rPr>
      </w:pPr>
      <w:r w:rsidRPr="0034688D">
        <w:rPr>
          <w:rFonts w:asciiTheme="majorHAnsi" w:hAnsiTheme="majorHAnsi"/>
          <w:lang w:val="es-ES"/>
        </w:rPr>
        <w:t xml:space="preserve">Tercero, se considera importante definir claramente las funciones de supervisión y estrategia de los comités de riesgo y de inversiones. </w:t>
      </w:r>
    </w:p>
    <w:p w14:paraId="11DF6074" w14:textId="77777777" w:rsidR="00521170" w:rsidRPr="0034688D" w:rsidRDefault="00521170" w:rsidP="00585C73">
      <w:pPr>
        <w:pStyle w:val="Prrafodelista"/>
        <w:numPr>
          <w:ilvl w:val="0"/>
          <w:numId w:val="5"/>
        </w:numPr>
        <w:spacing w:before="120" w:after="120" w:line="276" w:lineRule="auto"/>
        <w:ind w:left="357" w:hanging="357"/>
        <w:contextualSpacing w:val="0"/>
        <w:jc w:val="both"/>
        <w:rPr>
          <w:rFonts w:asciiTheme="majorHAnsi" w:hAnsiTheme="majorHAnsi"/>
          <w:lang w:val="es-ES"/>
        </w:rPr>
      </w:pPr>
      <w:r w:rsidRPr="0034688D">
        <w:rPr>
          <w:rFonts w:asciiTheme="majorHAnsi" w:hAnsiTheme="majorHAnsi"/>
          <w:lang w:val="es-ES"/>
        </w:rPr>
        <w:t>Cuarto, la información que se presenta a los diferentes órganos internos de gobierno debería cumplir con los criterios establecidos por Basilea III</w:t>
      </w:r>
      <w:r w:rsidRPr="0034688D">
        <w:rPr>
          <w:rStyle w:val="Refdenotaalpie"/>
          <w:rFonts w:asciiTheme="majorHAnsi" w:hAnsiTheme="majorHAnsi"/>
          <w:lang w:val="es-ES"/>
        </w:rPr>
        <w:footnoteReference w:id="6"/>
      </w:r>
      <w:r w:rsidRPr="0034688D">
        <w:rPr>
          <w:rFonts w:asciiTheme="majorHAnsi" w:hAnsiTheme="majorHAnsi"/>
          <w:lang w:val="es-ES"/>
        </w:rPr>
        <w:t xml:space="preserve"> y su estructura debería estar alineada con los objetivos de los fondos.</w:t>
      </w:r>
    </w:p>
    <w:p w14:paraId="310E816A" w14:textId="23DFB233" w:rsidR="004A700A" w:rsidRPr="0034688D" w:rsidRDefault="00521170" w:rsidP="00585C73">
      <w:pPr>
        <w:pStyle w:val="Prrafodelista"/>
        <w:numPr>
          <w:ilvl w:val="0"/>
          <w:numId w:val="5"/>
        </w:numPr>
        <w:spacing w:before="120" w:after="120" w:line="276" w:lineRule="auto"/>
        <w:ind w:left="357" w:hanging="357"/>
        <w:contextualSpacing w:val="0"/>
        <w:jc w:val="both"/>
        <w:rPr>
          <w:rFonts w:asciiTheme="majorHAnsi" w:hAnsiTheme="majorHAnsi"/>
          <w:lang w:val="es-ES"/>
        </w:rPr>
      </w:pPr>
      <w:r w:rsidRPr="0034688D">
        <w:rPr>
          <w:rFonts w:asciiTheme="majorHAnsi" w:hAnsiTheme="majorHAnsi"/>
          <w:lang w:val="es-ES"/>
        </w:rPr>
        <w:t xml:space="preserve">Quinto, </w:t>
      </w:r>
      <w:r w:rsidR="006427A5" w:rsidRPr="0034688D">
        <w:rPr>
          <w:rFonts w:asciiTheme="majorHAnsi" w:hAnsiTheme="majorHAnsi"/>
          <w:lang w:val="es-ES"/>
        </w:rPr>
        <w:t>se</w:t>
      </w:r>
      <w:r w:rsidRPr="0034688D">
        <w:rPr>
          <w:rFonts w:asciiTheme="majorHAnsi" w:hAnsiTheme="majorHAnsi"/>
          <w:lang w:val="es-ES"/>
        </w:rPr>
        <w:t xml:space="preserve"> identifica como una buena práctica elevar al nivel estratégico la implementación de los principios de riesgos (crédito, liquidez y de mercado), para que su evaluación se haga a nivel de portafolio. </w:t>
      </w:r>
    </w:p>
    <w:p w14:paraId="7385AEE4" w14:textId="7F5881F5" w:rsidR="004A700A" w:rsidRPr="0034688D" w:rsidRDefault="05F08FD6" w:rsidP="2DF4C1CE">
      <w:pPr>
        <w:pStyle w:val="Prrafodelista"/>
        <w:numPr>
          <w:ilvl w:val="0"/>
          <w:numId w:val="5"/>
        </w:numPr>
        <w:spacing w:before="120" w:after="120" w:line="276" w:lineRule="auto"/>
        <w:ind w:left="357" w:hanging="357"/>
        <w:contextualSpacing w:val="0"/>
        <w:jc w:val="both"/>
        <w:rPr>
          <w:rFonts w:asciiTheme="majorHAnsi" w:hAnsiTheme="majorHAnsi"/>
          <w:lang w:val="es"/>
        </w:rPr>
      </w:pPr>
      <w:r w:rsidRPr="0034688D">
        <w:rPr>
          <w:rFonts w:asciiTheme="majorHAnsi" w:hAnsiTheme="majorHAnsi"/>
          <w:lang w:val="es-ES"/>
        </w:rPr>
        <w:t>Sexto</w:t>
      </w:r>
      <w:r w:rsidR="7747ACC6" w:rsidRPr="0034688D">
        <w:rPr>
          <w:rFonts w:asciiTheme="majorHAnsi" w:hAnsiTheme="majorHAnsi"/>
          <w:lang w:val="es-ES"/>
        </w:rPr>
        <w:t>,</w:t>
      </w:r>
      <w:r w:rsidRPr="0034688D">
        <w:rPr>
          <w:rFonts w:asciiTheme="majorHAnsi" w:hAnsiTheme="majorHAnsi"/>
          <w:lang w:val="es-ES"/>
        </w:rPr>
        <w:t xml:space="preserve"> se</w:t>
      </w:r>
      <w:r w:rsidR="7747ACC6" w:rsidRPr="0034688D">
        <w:rPr>
          <w:rFonts w:asciiTheme="majorHAnsi" w:hAnsiTheme="majorHAnsi"/>
          <w:lang w:val="es-ES"/>
        </w:rPr>
        <w:t xml:space="preserve"> </w:t>
      </w:r>
      <w:r w:rsidR="0D3771CB" w:rsidRPr="0034688D">
        <w:rPr>
          <w:rFonts w:asciiTheme="majorHAnsi" w:eastAsia="Cambria" w:hAnsiTheme="majorHAnsi" w:cs="Cambria"/>
          <w:lang w:val="es"/>
        </w:rPr>
        <w:t>considera que los asuntos</w:t>
      </w:r>
      <w:r w:rsidR="00232248" w:rsidRPr="0034688D">
        <w:rPr>
          <w:rFonts w:asciiTheme="majorHAnsi" w:eastAsia="Cambria" w:hAnsiTheme="majorHAnsi" w:cs="Cambria"/>
          <w:lang w:val="es"/>
        </w:rPr>
        <w:t xml:space="preserve"> ASG </w:t>
      </w:r>
      <w:r w:rsidR="0D3771CB" w:rsidRPr="0034688D">
        <w:rPr>
          <w:rFonts w:asciiTheme="majorHAnsi" w:eastAsia="Cambria" w:hAnsiTheme="majorHAnsi" w:cs="Cambria"/>
        </w:rPr>
        <w:t>son factores de riesgo</w:t>
      </w:r>
      <w:r w:rsidR="006427A5" w:rsidRPr="0034688D">
        <w:rPr>
          <w:rFonts w:asciiTheme="majorHAnsi" w:eastAsia="Cambria" w:hAnsiTheme="majorHAnsi" w:cs="Cambria"/>
        </w:rPr>
        <w:t xml:space="preserve"> relevantes</w:t>
      </w:r>
      <w:r w:rsidR="0D3771CB" w:rsidRPr="0034688D">
        <w:rPr>
          <w:rFonts w:asciiTheme="majorHAnsi" w:eastAsia="Cambria" w:hAnsiTheme="majorHAnsi" w:cs="Cambria"/>
        </w:rPr>
        <w:t xml:space="preserve"> y deben integrarse en los procesos de toma de decisión. En ese sentido</w:t>
      </w:r>
      <w:r w:rsidR="006427A5" w:rsidRPr="0034688D">
        <w:rPr>
          <w:rFonts w:asciiTheme="majorHAnsi" w:eastAsia="Cambria" w:hAnsiTheme="majorHAnsi" w:cs="Cambria"/>
        </w:rPr>
        <w:t>,</w:t>
      </w:r>
      <w:r w:rsidR="0D3771CB" w:rsidRPr="0034688D">
        <w:rPr>
          <w:rFonts w:asciiTheme="majorHAnsi" w:eastAsia="Cambria" w:hAnsiTheme="majorHAnsi" w:cs="Cambria"/>
        </w:rPr>
        <w:t xml:space="preserve"> </w:t>
      </w:r>
      <w:r w:rsidR="00023209" w:rsidRPr="0034688D">
        <w:rPr>
          <w:rFonts w:asciiTheme="majorHAnsi" w:eastAsia="Cambria" w:hAnsiTheme="majorHAnsi" w:cs="Cambria"/>
        </w:rPr>
        <w:t xml:space="preserve">además de ser parte de su deber fiduciario, </w:t>
      </w:r>
      <w:r w:rsidR="0D3771CB" w:rsidRPr="0034688D">
        <w:rPr>
          <w:rFonts w:asciiTheme="majorHAnsi" w:eastAsia="Cambria" w:hAnsiTheme="majorHAnsi" w:cs="Cambria"/>
        </w:rPr>
        <w:t xml:space="preserve">se </w:t>
      </w:r>
      <w:r w:rsidR="006427A5" w:rsidRPr="0034688D">
        <w:rPr>
          <w:rFonts w:asciiTheme="majorHAnsi" w:eastAsia="Cambria" w:hAnsiTheme="majorHAnsi" w:cs="Cambria"/>
        </w:rPr>
        <w:t>considera una buena práctica</w:t>
      </w:r>
      <w:r w:rsidR="00023209" w:rsidRPr="0034688D">
        <w:rPr>
          <w:rFonts w:asciiTheme="majorHAnsi" w:eastAsia="Cambria" w:hAnsiTheme="majorHAnsi" w:cs="Cambria"/>
        </w:rPr>
        <w:t xml:space="preserve"> </w:t>
      </w:r>
      <w:r w:rsidR="006427A5" w:rsidRPr="0034688D">
        <w:rPr>
          <w:rFonts w:asciiTheme="majorHAnsi" w:eastAsia="Cambria" w:hAnsiTheme="majorHAnsi" w:cs="Cambria"/>
        </w:rPr>
        <w:t xml:space="preserve">la </w:t>
      </w:r>
      <w:r w:rsidR="0D3771CB" w:rsidRPr="0034688D">
        <w:rPr>
          <w:rFonts w:asciiTheme="majorHAnsi" w:eastAsia="Cambria" w:hAnsiTheme="majorHAnsi" w:cs="Cambria"/>
          <w:lang w:val="es"/>
        </w:rPr>
        <w:t xml:space="preserve">integración </w:t>
      </w:r>
      <w:r w:rsidR="006427A5" w:rsidRPr="0034688D">
        <w:rPr>
          <w:rFonts w:asciiTheme="majorHAnsi" w:eastAsia="Cambria" w:hAnsiTheme="majorHAnsi" w:cs="Cambria"/>
          <w:lang w:val="es"/>
        </w:rPr>
        <w:t>de los asuntos</w:t>
      </w:r>
      <w:r w:rsidR="00232248" w:rsidRPr="0034688D">
        <w:rPr>
          <w:rFonts w:asciiTheme="majorHAnsi" w:eastAsia="Cambria" w:hAnsiTheme="majorHAnsi" w:cs="Cambria"/>
          <w:lang w:val="es"/>
        </w:rPr>
        <w:t xml:space="preserve"> ASG </w:t>
      </w:r>
      <w:r w:rsidR="006427A5" w:rsidRPr="0034688D">
        <w:rPr>
          <w:rFonts w:asciiTheme="majorHAnsi" w:eastAsia="Cambria" w:hAnsiTheme="majorHAnsi" w:cs="Cambria"/>
          <w:lang w:val="es"/>
        </w:rPr>
        <w:t>en la</w:t>
      </w:r>
      <w:r w:rsidR="0D3771CB" w:rsidRPr="0034688D">
        <w:rPr>
          <w:rFonts w:asciiTheme="majorHAnsi" w:eastAsia="Cambria" w:hAnsiTheme="majorHAnsi" w:cs="Cambria"/>
          <w:lang w:val="es"/>
        </w:rPr>
        <w:t xml:space="preserve"> gestión de riesgos </w:t>
      </w:r>
      <w:r w:rsidR="006427A5" w:rsidRPr="0034688D">
        <w:rPr>
          <w:rFonts w:asciiTheme="majorHAnsi" w:eastAsia="Cambria" w:hAnsiTheme="majorHAnsi" w:cs="Cambria"/>
          <w:lang w:val="es"/>
        </w:rPr>
        <w:t>de las administradoras de fondos de pensiones</w:t>
      </w:r>
      <w:r w:rsidR="5A4CEC8C" w:rsidRPr="0034688D">
        <w:rPr>
          <w:rFonts w:asciiTheme="majorHAnsi" w:eastAsia="Cambria" w:hAnsiTheme="majorHAnsi" w:cs="Cambria"/>
          <w:lang w:val="es"/>
        </w:rPr>
        <w:t>.</w:t>
      </w:r>
      <w:r w:rsidR="2D5E65AB" w:rsidRPr="0034688D">
        <w:rPr>
          <w:rFonts w:asciiTheme="majorHAnsi" w:eastAsia="Cambria" w:hAnsiTheme="majorHAnsi" w:cs="Cambria"/>
          <w:lang w:val="es"/>
        </w:rPr>
        <w:t xml:space="preserve"> </w:t>
      </w:r>
    </w:p>
    <w:p w14:paraId="7390A56F" w14:textId="0A4AAD42" w:rsidR="004546D8" w:rsidRPr="0034688D" w:rsidRDefault="004546D8" w:rsidP="00585C73">
      <w:pPr>
        <w:pStyle w:val="Ttulo2"/>
        <w:numPr>
          <w:ilvl w:val="1"/>
          <w:numId w:val="4"/>
        </w:numPr>
        <w:spacing w:before="160" w:after="120" w:line="276" w:lineRule="auto"/>
        <w:ind w:left="788" w:hanging="431"/>
        <w:jc w:val="both"/>
        <w:rPr>
          <w:rStyle w:val="eop"/>
          <w:b/>
          <w:bCs/>
          <w:color w:val="auto"/>
          <w:sz w:val="22"/>
          <w:szCs w:val="22"/>
        </w:rPr>
      </w:pPr>
      <w:bookmarkStart w:id="11" w:name="_Toc59609667"/>
      <w:bookmarkStart w:id="12" w:name="_Toc68617607"/>
      <w:bookmarkStart w:id="13" w:name="_Toc68618217"/>
      <w:bookmarkStart w:id="14" w:name="_Toc73025972"/>
      <w:r w:rsidRPr="0034688D">
        <w:rPr>
          <w:rStyle w:val="eop"/>
          <w:b/>
          <w:bCs/>
          <w:color w:val="auto"/>
          <w:sz w:val="22"/>
          <w:szCs w:val="22"/>
        </w:rPr>
        <w:lastRenderedPageBreak/>
        <w:t>Principios de inversión</w:t>
      </w:r>
      <w:bookmarkEnd w:id="11"/>
      <w:bookmarkEnd w:id="12"/>
      <w:bookmarkEnd w:id="13"/>
      <w:bookmarkEnd w:id="14"/>
    </w:p>
    <w:p w14:paraId="056A1872" w14:textId="10A674D1" w:rsidR="000144D4" w:rsidRPr="0034688D" w:rsidRDefault="001F55B2" w:rsidP="005B4622">
      <w:pPr>
        <w:spacing w:before="120" w:after="120" w:line="276" w:lineRule="auto"/>
        <w:jc w:val="both"/>
        <w:rPr>
          <w:rStyle w:val="normaltextrun"/>
          <w:rFonts w:asciiTheme="majorHAnsi" w:hAnsiTheme="majorHAnsi" w:cs="Arial"/>
          <w:bCs/>
        </w:rPr>
      </w:pPr>
      <w:r w:rsidRPr="0034688D">
        <w:rPr>
          <w:rStyle w:val="normaltextrun"/>
          <w:rFonts w:asciiTheme="majorHAnsi" w:hAnsiTheme="majorHAnsi" w:cs="Arial"/>
          <w:b/>
          <w:bCs/>
          <w:u w:val="single"/>
        </w:rPr>
        <w:t xml:space="preserve">Una adecuada gestión </w:t>
      </w:r>
      <w:r w:rsidR="0043086E" w:rsidRPr="0034688D">
        <w:rPr>
          <w:rStyle w:val="normaltextrun"/>
          <w:rFonts w:asciiTheme="majorHAnsi" w:hAnsiTheme="majorHAnsi" w:cs="Arial"/>
          <w:b/>
          <w:bCs/>
          <w:u w:val="single"/>
        </w:rPr>
        <w:t>por parte de</w:t>
      </w:r>
      <w:r w:rsidRPr="0034688D">
        <w:rPr>
          <w:rStyle w:val="normaltextrun"/>
          <w:rFonts w:asciiTheme="majorHAnsi" w:hAnsiTheme="majorHAnsi" w:cs="Arial"/>
          <w:b/>
          <w:bCs/>
          <w:u w:val="single"/>
        </w:rPr>
        <w:t xml:space="preserve"> l</w:t>
      </w:r>
      <w:r w:rsidR="000370F3" w:rsidRPr="0034688D">
        <w:rPr>
          <w:rStyle w:val="normaltextrun"/>
          <w:rFonts w:asciiTheme="majorHAnsi" w:hAnsiTheme="majorHAnsi" w:cs="Arial"/>
          <w:b/>
          <w:bCs/>
          <w:u w:val="single"/>
        </w:rPr>
        <w:t xml:space="preserve">as administradoras del SGP </w:t>
      </w:r>
      <w:r w:rsidR="0043086E" w:rsidRPr="0034688D">
        <w:rPr>
          <w:rStyle w:val="normaltextrun"/>
          <w:rFonts w:asciiTheme="majorHAnsi" w:hAnsiTheme="majorHAnsi" w:cs="Arial"/>
          <w:b/>
          <w:bCs/>
          <w:u w:val="single"/>
        </w:rPr>
        <w:t>debe</w:t>
      </w:r>
      <w:r w:rsidR="00EC0A4B" w:rsidRPr="0034688D">
        <w:rPr>
          <w:rStyle w:val="normaltextrun"/>
          <w:rFonts w:asciiTheme="majorHAnsi" w:hAnsiTheme="majorHAnsi" w:cs="Arial"/>
          <w:b/>
          <w:bCs/>
          <w:u w:val="single"/>
        </w:rPr>
        <w:t>ría</w:t>
      </w:r>
      <w:r w:rsidR="0043086E" w:rsidRPr="0034688D">
        <w:rPr>
          <w:rStyle w:val="normaltextrun"/>
          <w:rFonts w:asciiTheme="majorHAnsi" w:hAnsiTheme="majorHAnsi" w:cs="Arial"/>
          <w:b/>
          <w:bCs/>
          <w:u w:val="single"/>
        </w:rPr>
        <w:t xml:space="preserve"> partir de una identificación clara de los </w:t>
      </w:r>
      <w:r w:rsidRPr="0034688D">
        <w:rPr>
          <w:rStyle w:val="normaltextrun"/>
          <w:rFonts w:asciiTheme="majorHAnsi" w:hAnsiTheme="majorHAnsi" w:cs="Arial"/>
          <w:b/>
          <w:bCs/>
          <w:u w:val="single"/>
        </w:rPr>
        <w:t>objetivos e intereses de l</w:t>
      </w:r>
      <w:r w:rsidR="00754592" w:rsidRPr="0034688D">
        <w:rPr>
          <w:rStyle w:val="normaltextrun"/>
          <w:rFonts w:asciiTheme="majorHAnsi" w:hAnsiTheme="majorHAnsi" w:cs="Arial"/>
          <w:b/>
          <w:bCs/>
          <w:u w:val="single"/>
        </w:rPr>
        <w:t>a</w:t>
      </w:r>
      <w:r w:rsidRPr="0034688D">
        <w:rPr>
          <w:rStyle w:val="normaltextrun"/>
          <w:rFonts w:asciiTheme="majorHAnsi" w:hAnsiTheme="majorHAnsi" w:cs="Arial"/>
          <w:b/>
          <w:bCs/>
          <w:u w:val="single"/>
        </w:rPr>
        <w:t>s</w:t>
      </w:r>
      <w:r w:rsidR="0043086E" w:rsidRPr="0034688D">
        <w:rPr>
          <w:rStyle w:val="normaltextrun"/>
          <w:rFonts w:asciiTheme="majorHAnsi" w:hAnsiTheme="majorHAnsi" w:cs="Arial"/>
          <w:b/>
          <w:bCs/>
          <w:u w:val="single"/>
        </w:rPr>
        <w:t xml:space="preserve"> divers</w:t>
      </w:r>
      <w:r w:rsidR="00754592" w:rsidRPr="0034688D">
        <w:rPr>
          <w:rStyle w:val="normaltextrun"/>
          <w:rFonts w:asciiTheme="majorHAnsi" w:hAnsiTheme="majorHAnsi" w:cs="Arial"/>
          <w:b/>
          <w:bCs/>
          <w:u w:val="single"/>
        </w:rPr>
        <w:t>a</w:t>
      </w:r>
      <w:r w:rsidR="0043086E" w:rsidRPr="0034688D">
        <w:rPr>
          <w:rStyle w:val="normaltextrun"/>
          <w:rFonts w:asciiTheme="majorHAnsi" w:hAnsiTheme="majorHAnsi" w:cs="Arial"/>
          <w:b/>
          <w:bCs/>
          <w:u w:val="single"/>
        </w:rPr>
        <w:t>s</w:t>
      </w:r>
      <w:r w:rsidRPr="0034688D">
        <w:rPr>
          <w:rStyle w:val="normaltextrun"/>
          <w:rFonts w:asciiTheme="majorHAnsi" w:hAnsiTheme="majorHAnsi" w:cs="Arial"/>
          <w:b/>
          <w:bCs/>
          <w:u w:val="single"/>
        </w:rPr>
        <w:t xml:space="preserve"> </w:t>
      </w:r>
      <w:r w:rsidR="00754592" w:rsidRPr="0034688D">
        <w:rPr>
          <w:rStyle w:val="normaltextrun"/>
          <w:rFonts w:asciiTheme="majorHAnsi" w:hAnsiTheme="majorHAnsi" w:cs="Arial"/>
          <w:b/>
          <w:bCs/>
          <w:u w:val="single"/>
        </w:rPr>
        <w:t>partes interesadas</w:t>
      </w:r>
      <w:r w:rsidRPr="0034688D">
        <w:rPr>
          <w:rStyle w:val="normaltextrun"/>
          <w:rFonts w:asciiTheme="majorHAnsi" w:hAnsiTheme="majorHAnsi" w:cs="Arial"/>
          <w:b/>
          <w:bCs/>
          <w:u w:val="single"/>
        </w:rPr>
        <w:t xml:space="preserve"> </w:t>
      </w:r>
      <w:r w:rsidR="0043086E" w:rsidRPr="0034688D">
        <w:rPr>
          <w:rStyle w:val="normaltextrun"/>
          <w:rFonts w:asciiTheme="majorHAnsi" w:hAnsiTheme="majorHAnsi" w:cs="Arial"/>
          <w:b/>
          <w:bCs/>
          <w:u w:val="single"/>
        </w:rPr>
        <w:t xml:space="preserve">de </w:t>
      </w:r>
      <w:r w:rsidRPr="0034688D">
        <w:rPr>
          <w:rStyle w:val="normaltextrun"/>
          <w:rFonts w:asciiTheme="majorHAnsi" w:hAnsiTheme="majorHAnsi" w:cs="Arial"/>
          <w:b/>
          <w:bCs/>
          <w:u w:val="single"/>
        </w:rPr>
        <w:t>la industria</w:t>
      </w:r>
      <w:r w:rsidR="00926470" w:rsidRPr="0034688D">
        <w:rPr>
          <w:rStyle w:val="Refdenotaalpie"/>
          <w:rFonts w:asciiTheme="majorHAnsi" w:hAnsiTheme="majorHAnsi"/>
          <w:b/>
          <w:bCs/>
          <w:u w:val="single"/>
          <w:lang w:val="es-ES"/>
        </w:rPr>
        <w:footnoteReference w:id="7"/>
      </w:r>
      <w:r w:rsidR="0043086E" w:rsidRPr="0034688D">
        <w:rPr>
          <w:rStyle w:val="normaltextrun"/>
          <w:rFonts w:asciiTheme="majorHAnsi" w:hAnsiTheme="majorHAnsi" w:cs="Arial"/>
          <w:b/>
          <w:bCs/>
          <w:u w:val="single"/>
        </w:rPr>
        <w:t>.</w:t>
      </w:r>
      <w:r w:rsidR="00790D37" w:rsidRPr="0034688D">
        <w:rPr>
          <w:rStyle w:val="normaltextrun"/>
          <w:rFonts w:asciiTheme="majorHAnsi" w:hAnsiTheme="majorHAnsi" w:cs="Arial"/>
          <w:b/>
          <w:bCs/>
        </w:rPr>
        <w:t xml:space="preserve"> </w:t>
      </w:r>
      <w:r w:rsidR="00757278" w:rsidRPr="0034688D">
        <w:rPr>
          <w:rStyle w:val="normaltextrun"/>
          <w:rFonts w:asciiTheme="majorHAnsi" w:hAnsiTheme="majorHAnsi" w:cs="Arial"/>
        </w:rPr>
        <w:t xml:space="preserve">En </w:t>
      </w:r>
      <w:r w:rsidR="00B05BAE" w:rsidRPr="0034688D">
        <w:rPr>
          <w:rStyle w:val="normaltextrun"/>
          <w:rFonts w:asciiTheme="majorHAnsi" w:hAnsiTheme="majorHAnsi" w:cs="Arial"/>
        </w:rPr>
        <w:t>ese orden de ideas,</w:t>
      </w:r>
      <w:r w:rsidR="00757278" w:rsidRPr="0034688D">
        <w:rPr>
          <w:rStyle w:val="normaltextrun"/>
          <w:rFonts w:asciiTheme="majorHAnsi" w:hAnsiTheme="majorHAnsi" w:cs="Arial"/>
        </w:rPr>
        <w:t xml:space="preserve"> la política de inversión, como eje rector del proceso de </w:t>
      </w:r>
      <w:r w:rsidR="00695EC3" w:rsidRPr="0034688D">
        <w:rPr>
          <w:rStyle w:val="normaltextrun"/>
          <w:rFonts w:asciiTheme="majorHAnsi" w:hAnsiTheme="majorHAnsi" w:cs="Arial"/>
        </w:rPr>
        <w:t>inversión</w:t>
      </w:r>
      <w:r w:rsidR="00757278" w:rsidRPr="0034688D">
        <w:rPr>
          <w:rStyle w:val="normaltextrun"/>
          <w:rFonts w:asciiTheme="majorHAnsi" w:hAnsiTheme="majorHAnsi" w:cs="Arial"/>
        </w:rPr>
        <w:t xml:space="preserve"> de las administradoras, debe</w:t>
      </w:r>
      <w:r w:rsidR="00B05BAE" w:rsidRPr="0034688D">
        <w:rPr>
          <w:rStyle w:val="normaltextrun"/>
          <w:rFonts w:asciiTheme="majorHAnsi" w:hAnsiTheme="majorHAnsi" w:cs="Arial"/>
        </w:rPr>
        <w:t xml:space="preserve"> procurar integrar dichos intereses y como mínimo</w:t>
      </w:r>
      <w:r w:rsidR="00695EC3" w:rsidRPr="0034688D">
        <w:rPr>
          <w:rStyle w:val="normaltextrun"/>
          <w:rFonts w:asciiTheme="majorHAnsi" w:hAnsiTheme="majorHAnsi" w:cs="Arial"/>
        </w:rPr>
        <w:t xml:space="preserve"> debería</w:t>
      </w:r>
      <w:r w:rsidR="00B05BAE" w:rsidRPr="0034688D">
        <w:rPr>
          <w:rStyle w:val="normaltextrun"/>
          <w:rFonts w:asciiTheme="majorHAnsi" w:hAnsiTheme="majorHAnsi" w:cs="Arial"/>
        </w:rPr>
        <w:t xml:space="preserve"> estar alineada con los objetivos de los </w:t>
      </w:r>
      <w:r w:rsidR="00425260" w:rsidRPr="0034688D">
        <w:rPr>
          <w:rStyle w:val="normaltextrun"/>
          <w:rFonts w:asciiTheme="majorHAnsi" w:hAnsiTheme="majorHAnsi" w:cs="Arial"/>
        </w:rPr>
        <w:t xml:space="preserve">afiliados como </w:t>
      </w:r>
      <w:r w:rsidR="00695EC3" w:rsidRPr="0034688D">
        <w:rPr>
          <w:rStyle w:val="normaltextrun"/>
          <w:rFonts w:asciiTheme="majorHAnsi" w:hAnsiTheme="majorHAnsi" w:cs="Arial"/>
        </w:rPr>
        <w:t xml:space="preserve">la principal </w:t>
      </w:r>
      <w:r w:rsidR="00754592" w:rsidRPr="0034688D">
        <w:rPr>
          <w:rStyle w:val="normaltextrun"/>
          <w:rFonts w:asciiTheme="majorHAnsi" w:hAnsiTheme="majorHAnsi" w:cs="Arial"/>
        </w:rPr>
        <w:t>parte interesada</w:t>
      </w:r>
      <w:r w:rsidR="00B05BAE" w:rsidRPr="0034688D">
        <w:rPr>
          <w:rStyle w:val="normaltextrun"/>
          <w:rFonts w:asciiTheme="majorHAnsi" w:hAnsiTheme="majorHAnsi" w:cs="Arial"/>
        </w:rPr>
        <w:t>.</w:t>
      </w:r>
    </w:p>
    <w:p w14:paraId="5A5BA62E" w14:textId="10BEF09F" w:rsidR="00CB569B" w:rsidRPr="0034688D" w:rsidRDefault="006C2F20" w:rsidP="005B4622">
      <w:pPr>
        <w:spacing w:before="120" w:after="120" w:line="276" w:lineRule="auto"/>
        <w:jc w:val="both"/>
        <w:rPr>
          <w:rStyle w:val="normaltextrun"/>
          <w:rFonts w:asciiTheme="majorHAnsi" w:hAnsiTheme="majorHAnsi" w:cstheme="majorBidi"/>
        </w:rPr>
      </w:pPr>
      <w:r w:rsidRPr="0034688D">
        <w:rPr>
          <w:rStyle w:val="normaltextrun"/>
          <w:rFonts w:asciiTheme="majorHAnsi" w:hAnsiTheme="majorHAnsi" w:cstheme="majorBidi"/>
          <w:b/>
          <w:bCs/>
          <w:u w:val="single"/>
        </w:rPr>
        <w:t>La construcción de los portafolios de inversión debería guardar coherencia con los intereses de los afiliados como principal parte interesada.</w:t>
      </w:r>
      <w:r w:rsidRPr="0034688D">
        <w:rPr>
          <w:rStyle w:val="normaltextrun"/>
          <w:rFonts w:asciiTheme="majorHAnsi" w:hAnsiTheme="majorHAnsi" w:cstheme="majorBidi"/>
          <w:b/>
          <w:bCs/>
        </w:rPr>
        <w:t xml:space="preserve"> </w:t>
      </w:r>
      <w:r w:rsidRPr="0034688D">
        <w:rPr>
          <w:rStyle w:val="normaltextrun"/>
          <w:rFonts w:asciiTheme="majorHAnsi" w:hAnsiTheme="majorHAnsi" w:cstheme="majorBidi"/>
        </w:rPr>
        <w:t>En particular, el objetivo estratégico de los portafolios debería estar centrado en r</w:t>
      </w:r>
      <w:r w:rsidRPr="0034688D">
        <w:rPr>
          <w:rFonts w:asciiTheme="majorHAnsi" w:hAnsiTheme="majorHAnsi" w:cstheme="majorBidi"/>
        </w:rPr>
        <w:t>educir la volatilidad del valor de la mesada</w:t>
      </w:r>
      <w:r w:rsidR="00695EC3" w:rsidRPr="0034688D">
        <w:rPr>
          <w:rFonts w:asciiTheme="majorHAnsi" w:hAnsiTheme="majorHAnsi" w:cstheme="majorBidi"/>
        </w:rPr>
        <w:t xml:space="preserve"> esper</w:t>
      </w:r>
      <w:r w:rsidR="00695EC3" w:rsidRPr="009D192B">
        <w:rPr>
          <w:rFonts w:asciiTheme="majorHAnsi" w:hAnsiTheme="majorHAnsi" w:cstheme="majorBidi"/>
        </w:rPr>
        <w:t>ada</w:t>
      </w:r>
      <w:r w:rsidRPr="009D192B">
        <w:rPr>
          <w:rStyle w:val="normaltextrun"/>
          <w:rFonts w:asciiTheme="majorHAnsi" w:hAnsiTheme="majorHAnsi" w:cstheme="majorBidi"/>
        </w:rPr>
        <w:t xml:space="preserve"> </w:t>
      </w:r>
      <w:r w:rsidR="00851E9D" w:rsidRPr="009D192B">
        <w:rPr>
          <w:rStyle w:val="normaltextrun"/>
          <w:rFonts w:asciiTheme="majorHAnsi" w:hAnsiTheme="majorHAnsi" w:cstheme="majorBidi"/>
        </w:rPr>
        <w:t xml:space="preserve">en </w:t>
      </w:r>
      <w:r w:rsidR="00187455" w:rsidRPr="0034688D">
        <w:rPr>
          <w:rStyle w:val="normaltextrun"/>
          <w:rFonts w:asciiTheme="majorHAnsi" w:hAnsiTheme="majorHAnsi" w:cstheme="majorBidi"/>
        </w:rPr>
        <w:t>los fondos de desacumulación</w:t>
      </w:r>
      <w:r w:rsidRPr="0034688D">
        <w:rPr>
          <w:rStyle w:val="normaltextrun"/>
          <w:rFonts w:asciiTheme="majorHAnsi" w:hAnsiTheme="majorHAnsi" w:cstheme="majorBidi"/>
        </w:rPr>
        <w:t xml:space="preserve"> y en la maximización de los beneficios pensionales en </w:t>
      </w:r>
      <w:r w:rsidR="00CE3404" w:rsidRPr="0034688D">
        <w:rPr>
          <w:rStyle w:val="normaltextrun"/>
          <w:rFonts w:asciiTheme="majorHAnsi" w:hAnsiTheme="majorHAnsi" w:cstheme="majorBidi"/>
        </w:rPr>
        <w:t>los fondos de acumulación</w:t>
      </w:r>
      <w:r w:rsidR="00023209" w:rsidRPr="0034688D">
        <w:rPr>
          <w:rStyle w:val="Refdenotaalpie"/>
          <w:rFonts w:asciiTheme="majorHAnsi" w:hAnsiTheme="majorHAnsi" w:cstheme="majorBidi"/>
        </w:rPr>
        <w:footnoteReference w:id="8"/>
      </w:r>
      <w:r w:rsidR="00CE3404" w:rsidRPr="0034688D">
        <w:rPr>
          <w:rStyle w:val="normaltextrun"/>
          <w:rFonts w:asciiTheme="majorHAnsi" w:hAnsiTheme="majorHAnsi" w:cstheme="majorBidi"/>
        </w:rPr>
        <w:t>.</w:t>
      </w:r>
      <w:r w:rsidRPr="0034688D">
        <w:rPr>
          <w:rStyle w:val="normaltextrun"/>
          <w:rFonts w:asciiTheme="majorHAnsi" w:hAnsiTheme="majorHAnsi" w:cstheme="majorBidi"/>
        </w:rPr>
        <w:t xml:space="preserve"> </w:t>
      </w:r>
      <w:r w:rsidR="00695EC3" w:rsidRPr="0034688D">
        <w:rPr>
          <w:rStyle w:val="normaltextrun"/>
          <w:rFonts w:asciiTheme="majorHAnsi" w:hAnsiTheme="majorHAnsi" w:cstheme="majorBidi"/>
        </w:rPr>
        <w:t>Por ende,</w:t>
      </w:r>
      <w:r w:rsidRPr="0034688D">
        <w:rPr>
          <w:rStyle w:val="normaltextrun"/>
          <w:rFonts w:asciiTheme="majorHAnsi" w:hAnsiTheme="majorHAnsi" w:cstheme="majorBidi"/>
        </w:rPr>
        <w:t xml:space="preserve"> la definición de los objetivos de retorno</w:t>
      </w:r>
      <w:r w:rsidR="00CB569B" w:rsidRPr="0034688D">
        <w:rPr>
          <w:rStyle w:val="normaltextrun"/>
          <w:rFonts w:asciiTheme="majorHAnsi" w:hAnsiTheme="majorHAnsi" w:cstheme="majorBidi"/>
        </w:rPr>
        <w:t xml:space="preserve"> y las evaluaciones del desempeño</w:t>
      </w:r>
      <w:r w:rsidRPr="0034688D">
        <w:rPr>
          <w:rStyle w:val="normaltextrun"/>
          <w:rFonts w:asciiTheme="majorHAnsi" w:hAnsiTheme="majorHAnsi" w:cstheme="majorBidi"/>
        </w:rPr>
        <w:t xml:space="preserve"> de los portafolios se debería</w:t>
      </w:r>
      <w:r w:rsidR="0CECAAA3" w:rsidRPr="0034688D">
        <w:rPr>
          <w:rStyle w:val="normaltextrun"/>
          <w:rFonts w:asciiTheme="majorHAnsi" w:hAnsiTheme="majorHAnsi" w:cstheme="majorBidi"/>
        </w:rPr>
        <w:t>n</w:t>
      </w:r>
      <w:r w:rsidRPr="0034688D">
        <w:rPr>
          <w:rStyle w:val="normaltextrun"/>
          <w:rFonts w:asciiTheme="majorHAnsi" w:hAnsiTheme="majorHAnsi" w:cstheme="majorBidi"/>
        </w:rPr>
        <w:t xml:space="preserve"> fijar en términos de unidades de beneficio pensional.</w:t>
      </w:r>
    </w:p>
    <w:p w14:paraId="1C7A9D2D" w14:textId="77777777" w:rsidR="00695EC3" w:rsidRPr="0034688D" w:rsidRDefault="100DC143" w:rsidP="005B4622">
      <w:pPr>
        <w:spacing w:before="120" w:after="120" w:line="276" w:lineRule="auto"/>
        <w:jc w:val="both"/>
        <w:rPr>
          <w:rStyle w:val="normaltextrun"/>
          <w:rFonts w:asciiTheme="majorHAnsi" w:hAnsiTheme="majorHAnsi" w:cstheme="majorBidi"/>
        </w:rPr>
      </w:pPr>
      <w:r w:rsidRPr="0034688D">
        <w:rPr>
          <w:rStyle w:val="normaltextrun"/>
          <w:rFonts w:asciiTheme="majorHAnsi" w:hAnsiTheme="majorHAnsi" w:cstheme="majorBidi"/>
          <w:b/>
          <w:bCs/>
          <w:u w:val="single"/>
        </w:rPr>
        <w:t>La</w:t>
      </w:r>
      <w:r w:rsidR="5C661D92" w:rsidRPr="0034688D">
        <w:rPr>
          <w:rStyle w:val="normaltextrun"/>
          <w:rFonts w:asciiTheme="majorHAnsi" w:hAnsiTheme="majorHAnsi" w:cstheme="majorBidi"/>
          <w:b/>
          <w:bCs/>
          <w:u w:val="single"/>
        </w:rPr>
        <w:t>s</w:t>
      </w:r>
      <w:r w:rsidRPr="0034688D">
        <w:rPr>
          <w:rStyle w:val="normaltextrun"/>
          <w:rFonts w:asciiTheme="majorHAnsi" w:hAnsiTheme="majorHAnsi" w:cstheme="majorBidi"/>
          <w:b/>
          <w:bCs/>
          <w:u w:val="single"/>
        </w:rPr>
        <w:t xml:space="preserve"> administradora</w:t>
      </w:r>
      <w:r w:rsidR="5C661D92" w:rsidRPr="0034688D">
        <w:rPr>
          <w:rStyle w:val="normaltextrun"/>
          <w:rFonts w:asciiTheme="majorHAnsi" w:hAnsiTheme="majorHAnsi" w:cstheme="majorBidi"/>
          <w:b/>
          <w:bCs/>
          <w:u w:val="single"/>
        </w:rPr>
        <w:t>s</w:t>
      </w:r>
      <w:r w:rsidRPr="0034688D">
        <w:rPr>
          <w:rStyle w:val="normaltextrun"/>
          <w:rFonts w:asciiTheme="majorHAnsi" w:hAnsiTheme="majorHAnsi" w:cstheme="majorBidi"/>
          <w:b/>
          <w:bCs/>
          <w:u w:val="single"/>
        </w:rPr>
        <w:t xml:space="preserve"> debería</w:t>
      </w:r>
      <w:r w:rsidR="5C661D92" w:rsidRPr="0034688D">
        <w:rPr>
          <w:rStyle w:val="normaltextrun"/>
          <w:rFonts w:asciiTheme="majorHAnsi" w:hAnsiTheme="majorHAnsi" w:cstheme="majorBidi"/>
          <w:b/>
          <w:bCs/>
          <w:u w:val="single"/>
        </w:rPr>
        <w:t>n</w:t>
      </w:r>
      <w:r w:rsidRPr="0034688D">
        <w:rPr>
          <w:rStyle w:val="normaltextrun"/>
          <w:rFonts w:asciiTheme="majorHAnsi" w:hAnsiTheme="majorHAnsi" w:cstheme="majorBidi"/>
          <w:b/>
          <w:bCs/>
          <w:u w:val="single"/>
        </w:rPr>
        <w:t xml:space="preserve"> defi</w:t>
      </w:r>
      <w:r w:rsidR="7F471EB8" w:rsidRPr="0034688D">
        <w:rPr>
          <w:rStyle w:val="normaltextrun"/>
          <w:rFonts w:asciiTheme="majorHAnsi" w:hAnsiTheme="majorHAnsi" w:cstheme="majorBidi"/>
          <w:b/>
          <w:bCs/>
          <w:u w:val="single"/>
        </w:rPr>
        <w:t>nir</w:t>
      </w:r>
      <w:r w:rsidR="1D74EB09" w:rsidRPr="0034688D">
        <w:rPr>
          <w:rStyle w:val="normaltextrun"/>
          <w:rFonts w:asciiTheme="majorHAnsi" w:hAnsiTheme="majorHAnsi" w:cstheme="majorBidi"/>
          <w:b/>
          <w:bCs/>
          <w:u w:val="single"/>
        </w:rPr>
        <w:t xml:space="preserve"> explí</w:t>
      </w:r>
      <w:r w:rsidR="63735AB1" w:rsidRPr="0034688D">
        <w:rPr>
          <w:rStyle w:val="normaltextrun"/>
          <w:rFonts w:asciiTheme="majorHAnsi" w:hAnsiTheme="majorHAnsi" w:cstheme="majorBidi"/>
          <w:b/>
          <w:bCs/>
          <w:u w:val="single"/>
        </w:rPr>
        <w:t>c</w:t>
      </w:r>
      <w:r w:rsidR="1D74EB09" w:rsidRPr="0034688D">
        <w:rPr>
          <w:rStyle w:val="normaltextrun"/>
          <w:rFonts w:asciiTheme="majorHAnsi" w:hAnsiTheme="majorHAnsi" w:cstheme="majorBidi"/>
          <w:b/>
          <w:bCs/>
          <w:u w:val="single"/>
        </w:rPr>
        <w:t>i</w:t>
      </w:r>
      <w:r w:rsidR="63735AB1" w:rsidRPr="0034688D">
        <w:rPr>
          <w:rStyle w:val="normaltextrun"/>
          <w:rFonts w:asciiTheme="majorHAnsi" w:hAnsiTheme="majorHAnsi" w:cstheme="majorBidi"/>
          <w:b/>
          <w:bCs/>
          <w:u w:val="single"/>
        </w:rPr>
        <w:t>t</w:t>
      </w:r>
      <w:r w:rsidR="1D74EB09" w:rsidRPr="0034688D">
        <w:rPr>
          <w:rStyle w:val="normaltextrun"/>
          <w:rFonts w:asciiTheme="majorHAnsi" w:hAnsiTheme="majorHAnsi" w:cstheme="majorBidi"/>
          <w:b/>
          <w:bCs/>
          <w:u w:val="single"/>
        </w:rPr>
        <w:t>amente</w:t>
      </w:r>
      <w:r w:rsidR="7F471EB8" w:rsidRPr="0034688D">
        <w:rPr>
          <w:rStyle w:val="normaltextrun"/>
          <w:rFonts w:asciiTheme="majorHAnsi" w:hAnsiTheme="majorHAnsi" w:cstheme="majorBidi"/>
          <w:b/>
          <w:bCs/>
          <w:u w:val="single"/>
        </w:rPr>
        <w:t xml:space="preserve"> los objetivos de inversión de cada uno de los fondos </w:t>
      </w:r>
      <w:r w:rsidR="63735AB1" w:rsidRPr="0034688D">
        <w:rPr>
          <w:rStyle w:val="normaltextrun"/>
          <w:rFonts w:asciiTheme="majorHAnsi" w:hAnsiTheme="majorHAnsi" w:cstheme="majorBidi"/>
          <w:b/>
          <w:bCs/>
          <w:u w:val="single"/>
        </w:rPr>
        <w:t>de acumul</w:t>
      </w:r>
      <w:r w:rsidR="52D54CE7" w:rsidRPr="0034688D">
        <w:rPr>
          <w:rStyle w:val="normaltextrun"/>
          <w:rFonts w:asciiTheme="majorHAnsi" w:hAnsiTheme="majorHAnsi" w:cstheme="majorBidi"/>
          <w:b/>
          <w:bCs/>
          <w:u w:val="single"/>
        </w:rPr>
        <w:t>a</w:t>
      </w:r>
      <w:r w:rsidR="63735AB1" w:rsidRPr="0034688D">
        <w:rPr>
          <w:rStyle w:val="normaltextrun"/>
          <w:rFonts w:asciiTheme="majorHAnsi" w:hAnsiTheme="majorHAnsi" w:cstheme="majorBidi"/>
          <w:b/>
          <w:bCs/>
          <w:u w:val="single"/>
        </w:rPr>
        <w:t xml:space="preserve">ción </w:t>
      </w:r>
      <w:r w:rsidR="7F471EB8" w:rsidRPr="0034688D">
        <w:rPr>
          <w:rStyle w:val="normaltextrun"/>
          <w:rFonts w:asciiTheme="majorHAnsi" w:hAnsiTheme="majorHAnsi" w:cstheme="majorBidi"/>
          <w:b/>
          <w:bCs/>
          <w:u w:val="single"/>
        </w:rPr>
        <w:t>con base en los perfiles de los afiliados</w:t>
      </w:r>
      <w:r w:rsidRPr="0034688D">
        <w:rPr>
          <w:rStyle w:val="normaltextrun"/>
          <w:rFonts w:asciiTheme="majorHAnsi" w:hAnsiTheme="majorHAnsi" w:cstheme="majorBidi"/>
          <w:b/>
          <w:bCs/>
          <w:u w:val="single"/>
        </w:rPr>
        <w:t>.</w:t>
      </w:r>
      <w:r w:rsidR="1D74EB09" w:rsidRPr="0034688D">
        <w:rPr>
          <w:rStyle w:val="normaltextrun"/>
          <w:rFonts w:asciiTheme="majorHAnsi" w:hAnsiTheme="majorHAnsi" w:cstheme="majorBidi"/>
          <w:b/>
          <w:bCs/>
        </w:rPr>
        <w:t xml:space="preserve"> </w:t>
      </w:r>
      <w:r w:rsidR="0B6B75FC" w:rsidRPr="0034688D">
        <w:rPr>
          <w:rStyle w:val="normaltextrun"/>
          <w:rFonts w:asciiTheme="majorHAnsi" w:hAnsiTheme="majorHAnsi" w:cstheme="majorBidi"/>
        </w:rPr>
        <w:t>Los objetivos de inversión deberían estar alineados con l</w:t>
      </w:r>
      <w:r w:rsidR="63735AB1" w:rsidRPr="0034688D">
        <w:rPr>
          <w:rStyle w:val="normaltextrun"/>
          <w:rFonts w:asciiTheme="majorHAnsi" w:hAnsiTheme="majorHAnsi" w:cstheme="majorBidi"/>
        </w:rPr>
        <w:t>os beneficios pensionales</w:t>
      </w:r>
      <w:r w:rsidR="00695EC3" w:rsidRPr="0034688D">
        <w:rPr>
          <w:rStyle w:val="normaltextrun"/>
          <w:rFonts w:asciiTheme="majorHAnsi" w:hAnsiTheme="majorHAnsi" w:cstheme="majorBidi"/>
        </w:rPr>
        <w:t xml:space="preserve"> esperados</w:t>
      </w:r>
      <w:r w:rsidR="2885B260" w:rsidRPr="0034688D">
        <w:rPr>
          <w:rStyle w:val="normaltextrun"/>
          <w:rFonts w:asciiTheme="majorHAnsi" w:hAnsiTheme="majorHAnsi" w:cstheme="majorBidi"/>
        </w:rPr>
        <w:t>,</w:t>
      </w:r>
      <w:r w:rsidR="63735AB1" w:rsidRPr="0034688D">
        <w:rPr>
          <w:rStyle w:val="normaltextrun"/>
          <w:rFonts w:asciiTheme="majorHAnsi" w:hAnsiTheme="majorHAnsi" w:cstheme="majorBidi"/>
        </w:rPr>
        <w:t xml:space="preserve"> </w:t>
      </w:r>
      <w:r w:rsidR="0B6B75FC" w:rsidRPr="0034688D">
        <w:rPr>
          <w:rStyle w:val="normaltextrun"/>
          <w:rFonts w:asciiTheme="majorHAnsi" w:hAnsiTheme="majorHAnsi" w:cstheme="majorBidi"/>
        </w:rPr>
        <w:t xml:space="preserve">los cuales deben ser definidos </w:t>
      </w:r>
      <w:r w:rsidR="73A46A83" w:rsidRPr="0034688D">
        <w:rPr>
          <w:rStyle w:val="normaltextrun"/>
          <w:rFonts w:asciiTheme="majorHAnsi" w:hAnsiTheme="majorHAnsi" w:cstheme="majorBidi"/>
        </w:rPr>
        <w:t>explícitamente por la administradora para cada uno de los</w:t>
      </w:r>
      <w:r w:rsidR="5C661D92" w:rsidRPr="0034688D">
        <w:rPr>
          <w:rStyle w:val="normaltextrun"/>
          <w:rFonts w:asciiTheme="majorHAnsi" w:hAnsiTheme="majorHAnsi" w:cstheme="majorBidi"/>
        </w:rPr>
        <w:t xml:space="preserve"> tipos de</w:t>
      </w:r>
      <w:r w:rsidR="73A46A83" w:rsidRPr="0034688D">
        <w:rPr>
          <w:rStyle w:val="normaltextrun"/>
          <w:rFonts w:asciiTheme="majorHAnsi" w:hAnsiTheme="majorHAnsi" w:cstheme="majorBidi"/>
        </w:rPr>
        <w:t xml:space="preserve"> fondos</w:t>
      </w:r>
      <w:r w:rsidR="63735AB1" w:rsidRPr="0034688D">
        <w:rPr>
          <w:rStyle w:val="normaltextrun"/>
          <w:rFonts w:asciiTheme="majorHAnsi" w:hAnsiTheme="majorHAnsi" w:cstheme="majorBidi"/>
        </w:rPr>
        <w:t xml:space="preserve">. En este sentido, las administradoras deberían establecer cuál es </w:t>
      </w:r>
      <w:r w:rsidR="606C98A2" w:rsidRPr="0034688D">
        <w:rPr>
          <w:rStyle w:val="normaltextrun"/>
          <w:rFonts w:asciiTheme="majorHAnsi" w:hAnsiTheme="majorHAnsi" w:cstheme="majorBidi"/>
        </w:rPr>
        <w:t xml:space="preserve">el objetivo más </w:t>
      </w:r>
      <w:r w:rsidR="63735AB1" w:rsidRPr="0034688D">
        <w:rPr>
          <w:rStyle w:val="normaltextrun"/>
          <w:rFonts w:asciiTheme="majorHAnsi" w:hAnsiTheme="majorHAnsi" w:cstheme="majorBidi"/>
        </w:rPr>
        <w:t xml:space="preserve">idóneo </w:t>
      </w:r>
      <w:r w:rsidR="606C98A2" w:rsidRPr="0034688D">
        <w:rPr>
          <w:rStyle w:val="normaltextrun"/>
          <w:rFonts w:asciiTheme="majorHAnsi" w:hAnsiTheme="majorHAnsi" w:cstheme="majorBidi"/>
        </w:rPr>
        <w:t xml:space="preserve">para cada uno de los fondos de </w:t>
      </w:r>
      <w:r w:rsidR="00695EC3" w:rsidRPr="0034688D">
        <w:rPr>
          <w:rStyle w:val="normaltextrun"/>
          <w:rFonts w:asciiTheme="majorHAnsi" w:hAnsiTheme="majorHAnsi" w:cstheme="majorBidi"/>
        </w:rPr>
        <w:t>acumulación.</w:t>
      </w:r>
    </w:p>
    <w:p w14:paraId="68E29772" w14:textId="64D908D6" w:rsidR="00146D3D" w:rsidRPr="0034688D" w:rsidRDefault="006C2F20" w:rsidP="005B4622">
      <w:pPr>
        <w:spacing w:before="120" w:after="120" w:line="276" w:lineRule="auto"/>
        <w:jc w:val="both"/>
        <w:rPr>
          <w:rStyle w:val="normaltextrun"/>
          <w:rFonts w:asciiTheme="majorHAnsi" w:hAnsiTheme="majorHAnsi" w:cstheme="majorBidi"/>
        </w:rPr>
      </w:pPr>
      <w:r w:rsidRPr="0034688D">
        <w:rPr>
          <w:rStyle w:val="normaltextrun"/>
          <w:rFonts w:asciiTheme="majorHAnsi" w:hAnsiTheme="majorHAnsi" w:cstheme="majorHAnsi"/>
          <w:b/>
          <w:u w:val="single"/>
        </w:rPr>
        <w:t>El perfilamiento de los afiliados y su asignación a un portafolio debería realizarse con base en variables objetivas.</w:t>
      </w:r>
      <w:r w:rsidRPr="0034688D">
        <w:rPr>
          <w:rStyle w:val="normaltextrun"/>
          <w:rFonts w:asciiTheme="majorHAnsi" w:hAnsiTheme="majorHAnsi" w:cstheme="majorHAnsi"/>
          <w:bCs/>
        </w:rPr>
        <w:t xml:space="preserve"> </w:t>
      </w:r>
      <w:r w:rsidR="00695EC3" w:rsidRPr="0034688D">
        <w:rPr>
          <w:rStyle w:val="normaltextrun"/>
          <w:rFonts w:asciiTheme="majorHAnsi" w:hAnsiTheme="majorHAnsi" w:cstheme="majorHAnsi"/>
          <w:bCs/>
        </w:rPr>
        <w:t>E</w:t>
      </w:r>
      <w:r w:rsidRPr="0034688D">
        <w:rPr>
          <w:rStyle w:val="normaltextrun"/>
          <w:rFonts w:asciiTheme="majorHAnsi" w:hAnsiTheme="majorHAnsi" w:cstheme="majorHAnsi"/>
          <w:bCs/>
        </w:rPr>
        <w:t xml:space="preserve">l perfil de riesgos de los afiliados debería estar definido por la edad y otros </w:t>
      </w:r>
      <w:r w:rsidRPr="0034688D">
        <w:rPr>
          <w:rFonts w:asciiTheme="majorHAnsi" w:eastAsia="Times New Roman" w:hAnsiTheme="majorHAnsi" w:cstheme="majorHAnsi"/>
          <w:lang w:eastAsia="es-ES_tradnl"/>
        </w:rPr>
        <w:t xml:space="preserve">criterios </w:t>
      </w:r>
      <w:r w:rsidR="007B6A58" w:rsidRPr="0034688D">
        <w:rPr>
          <w:rFonts w:asciiTheme="majorHAnsi" w:eastAsia="Times New Roman" w:hAnsiTheme="majorHAnsi" w:cstheme="majorHAnsi"/>
          <w:lang w:eastAsia="es-ES_tradnl"/>
        </w:rPr>
        <w:t xml:space="preserve">objetivos </w:t>
      </w:r>
      <w:r w:rsidRPr="0034688D">
        <w:rPr>
          <w:rFonts w:asciiTheme="majorHAnsi" w:eastAsia="Times New Roman" w:hAnsiTheme="majorHAnsi" w:cstheme="majorHAnsi"/>
          <w:lang w:eastAsia="es-ES_tradnl"/>
        </w:rPr>
        <w:t xml:space="preserve">que ayuden a la </w:t>
      </w:r>
      <w:r w:rsidR="00DB27A5" w:rsidRPr="0034688D">
        <w:rPr>
          <w:rFonts w:asciiTheme="majorHAnsi" w:eastAsia="Times New Roman" w:hAnsiTheme="majorHAnsi" w:cstheme="majorHAnsi"/>
          <w:lang w:eastAsia="es-ES_tradnl"/>
        </w:rPr>
        <w:t>optimización</w:t>
      </w:r>
      <w:r w:rsidRPr="0034688D">
        <w:rPr>
          <w:rFonts w:asciiTheme="majorHAnsi" w:eastAsia="Times New Roman" w:hAnsiTheme="majorHAnsi" w:cstheme="majorHAnsi"/>
          <w:lang w:eastAsia="es-ES_tradnl"/>
        </w:rPr>
        <w:t xml:space="preserve"> </w:t>
      </w:r>
      <w:r w:rsidRPr="0034688D">
        <w:rPr>
          <w:rStyle w:val="normaltextrun"/>
          <w:rFonts w:asciiTheme="majorHAnsi" w:hAnsiTheme="majorHAnsi" w:cstheme="majorHAnsi"/>
          <w:bCs/>
        </w:rPr>
        <w:t>de</w:t>
      </w:r>
      <w:r w:rsidR="007B6A58" w:rsidRPr="0034688D">
        <w:rPr>
          <w:rStyle w:val="normaltextrun"/>
          <w:rFonts w:asciiTheme="majorHAnsi" w:hAnsiTheme="majorHAnsi" w:cstheme="majorHAnsi"/>
          <w:bCs/>
        </w:rPr>
        <w:t>l</w:t>
      </w:r>
      <w:r w:rsidRPr="0034688D">
        <w:rPr>
          <w:rStyle w:val="normaltextrun"/>
          <w:rFonts w:asciiTheme="majorHAnsi" w:hAnsiTheme="majorHAnsi" w:cstheme="majorHAnsi"/>
          <w:bCs/>
        </w:rPr>
        <w:t xml:space="preserve"> </w:t>
      </w:r>
      <w:r w:rsidR="00CF2A59" w:rsidRPr="0034688D">
        <w:rPr>
          <w:rStyle w:val="normaltextrun"/>
          <w:rFonts w:asciiTheme="majorHAnsi" w:hAnsiTheme="majorHAnsi" w:cstheme="majorHAnsi"/>
          <w:bCs/>
        </w:rPr>
        <w:t xml:space="preserve">perfil </w:t>
      </w:r>
      <w:r w:rsidRPr="0034688D">
        <w:rPr>
          <w:rStyle w:val="normaltextrun"/>
          <w:rFonts w:asciiTheme="majorHAnsi" w:hAnsiTheme="majorHAnsi" w:cstheme="majorHAnsi"/>
          <w:bCs/>
        </w:rPr>
        <w:t>y no por una valoración subjetiva de cada afiliado en términos de su tolerancia al riesgo. Primordialmente, se debería perfilar a los afiliados con base en el horizonte de tiempo previo a alcanzar la edad de retiro.</w:t>
      </w:r>
    </w:p>
    <w:p w14:paraId="4FF7E3E6" w14:textId="7F194893" w:rsidR="006C2F20" w:rsidRPr="0034688D" w:rsidRDefault="006C2F20" w:rsidP="005B4622">
      <w:pPr>
        <w:spacing w:before="120" w:after="120" w:line="276" w:lineRule="auto"/>
        <w:jc w:val="both"/>
        <w:rPr>
          <w:rStyle w:val="normaltextrun"/>
          <w:rFonts w:asciiTheme="majorHAnsi" w:hAnsiTheme="majorHAnsi" w:cstheme="majorHAnsi"/>
          <w:bCs/>
        </w:rPr>
      </w:pPr>
      <w:bookmarkStart w:id="15" w:name="_Hlk52895635"/>
      <w:r w:rsidRPr="0034688D">
        <w:rPr>
          <w:rStyle w:val="normaltextrun"/>
          <w:rFonts w:asciiTheme="majorHAnsi" w:hAnsiTheme="majorHAnsi" w:cstheme="majorHAnsi"/>
          <w:b/>
          <w:u w:val="single"/>
        </w:rPr>
        <w:t xml:space="preserve">La AEA debería representar un referente </w:t>
      </w:r>
      <w:r w:rsidR="00F22F80">
        <w:rPr>
          <w:rStyle w:val="normaltextrun"/>
          <w:rFonts w:asciiTheme="majorHAnsi" w:hAnsiTheme="majorHAnsi" w:cstheme="majorHAnsi"/>
          <w:b/>
          <w:u w:val="single"/>
        </w:rPr>
        <w:t>frente</w:t>
      </w:r>
      <w:r w:rsidRPr="0034688D">
        <w:rPr>
          <w:rStyle w:val="normaltextrun"/>
          <w:rFonts w:asciiTheme="majorHAnsi" w:hAnsiTheme="majorHAnsi" w:cstheme="majorHAnsi"/>
          <w:b/>
          <w:u w:val="single"/>
        </w:rPr>
        <w:t xml:space="preserve"> </w:t>
      </w:r>
      <w:r w:rsidR="00926C8F">
        <w:rPr>
          <w:rStyle w:val="normaltextrun"/>
          <w:rFonts w:asciiTheme="majorHAnsi" w:hAnsiTheme="majorHAnsi" w:cstheme="majorHAnsi"/>
          <w:b/>
          <w:u w:val="single"/>
        </w:rPr>
        <w:t>al</w:t>
      </w:r>
      <w:r w:rsidRPr="0034688D">
        <w:rPr>
          <w:rStyle w:val="normaltextrun"/>
          <w:rFonts w:asciiTheme="majorHAnsi" w:hAnsiTheme="majorHAnsi" w:cstheme="majorHAnsi"/>
          <w:b/>
          <w:u w:val="single"/>
        </w:rPr>
        <w:t xml:space="preserve"> cual se debería medir el desempeño</w:t>
      </w:r>
      <w:r w:rsidR="00313E74">
        <w:rPr>
          <w:rStyle w:val="normaltextrun"/>
          <w:rFonts w:asciiTheme="majorHAnsi" w:hAnsiTheme="majorHAnsi" w:cstheme="majorHAnsi"/>
          <w:b/>
          <w:u w:val="single"/>
        </w:rPr>
        <w:t xml:space="preserve"> definir </w:t>
      </w:r>
      <w:r w:rsidR="00B4433A">
        <w:rPr>
          <w:rStyle w:val="normaltextrun"/>
          <w:rFonts w:asciiTheme="majorHAnsi" w:hAnsiTheme="majorHAnsi" w:cstheme="majorHAnsi"/>
          <w:b/>
          <w:u w:val="single"/>
        </w:rPr>
        <w:t xml:space="preserve">el presupuesto </w:t>
      </w:r>
      <w:r w:rsidR="005E4FA7">
        <w:rPr>
          <w:rStyle w:val="normaltextrun"/>
          <w:rFonts w:asciiTheme="majorHAnsi" w:hAnsiTheme="majorHAnsi" w:cstheme="majorHAnsi"/>
          <w:b/>
          <w:u w:val="single"/>
        </w:rPr>
        <w:t xml:space="preserve">de riesgo </w:t>
      </w:r>
      <w:r w:rsidR="004A372B">
        <w:rPr>
          <w:rStyle w:val="normaltextrun"/>
          <w:rFonts w:asciiTheme="majorHAnsi" w:hAnsiTheme="majorHAnsi" w:cstheme="majorHAnsi"/>
          <w:b/>
          <w:u w:val="single"/>
        </w:rPr>
        <w:t>de los administradores</w:t>
      </w:r>
      <w:r w:rsidR="00153D96">
        <w:rPr>
          <w:rStyle w:val="normaltextrun"/>
          <w:rFonts w:asciiTheme="majorHAnsi" w:hAnsiTheme="majorHAnsi" w:cstheme="majorHAnsi"/>
          <w:b/>
          <w:u w:val="single"/>
        </w:rPr>
        <w:t xml:space="preserve"> </w:t>
      </w:r>
      <w:r w:rsidRPr="0034688D">
        <w:rPr>
          <w:rStyle w:val="normaltextrun"/>
          <w:rFonts w:asciiTheme="majorHAnsi" w:hAnsiTheme="majorHAnsi" w:cstheme="majorHAnsi"/>
          <w:b/>
          <w:u w:val="single"/>
        </w:rPr>
        <w:t>de los portafolios.</w:t>
      </w:r>
      <w:r w:rsidRPr="0034688D">
        <w:rPr>
          <w:rStyle w:val="normaltextrun"/>
          <w:rFonts w:asciiTheme="majorHAnsi" w:hAnsiTheme="majorHAnsi" w:cstheme="majorHAnsi"/>
          <w:bCs/>
        </w:rPr>
        <w:t xml:space="preserve"> Además de</w:t>
      </w:r>
      <w:r w:rsidR="00023209" w:rsidRPr="0034688D">
        <w:rPr>
          <w:rStyle w:val="normaltextrun"/>
          <w:rFonts w:asciiTheme="majorHAnsi" w:hAnsiTheme="majorHAnsi" w:cstheme="majorHAnsi"/>
          <w:bCs/>
        </w:rPr>
        <w:t xml:space="preserve"> estar definido </w:t>
      </w:r>
      <w:r w:rsidR="00521083" w:rsidRPr="0034688D">
        <w:rPr>
          <w:rStyle w:val="normaltextrun"/>
          <w:rFonts w:asciiTheme="majorHAnsi" w:hAnsiTheme="majorHAnsi" w:cstheme="majorHAnsi"/>
          <w:bCs/>
        </w:rPr>
        <w:t>de manera previa</w:t>
      </w:r>
      <w:r w:rsidR="00023209" w:rsidRPr="0034688D">
        <w:rPr>
          <w:rStyle w:val="normaltextrun"/>
          <w:rFonts w:asciiTheme="majorHAnsi" w:hAnsiTheme="majorHAnsi" w:cstheme="majorHAnsi"/>
          <w:bCs/>
        </w:rPr>
        <w:t xml:space="preserve"> al periodo de inversión y</w:t>
      </w:r>
      <w:r w:rsidRPr="0034688D">
        <w:rPr>
          <w:rStyle w:val="normaltextrun"/>
          <w:rFonts w:asciiTheme="majorHAnsi" w:hAnsiTheme="majorHAnsi" w:cstheme="majorHAnsi"/>
          <w:bCs/>
        </w:rPr>
        <w:t xml:space="preserve"> </w:t>
      </w:r>
      <w:r w:rsidR="00023209" w:rsidRPr="0034688D">
        <w:rPr>
          <w:rStyle w:val="normaltextrun"/>
          <w:rFonts w:asciiTheme="majorHAnsi" w:hAnsiTheme="majorHAnsi" w:cstheme="majorHAnsi"/>
          <w:bCs/>
        </w:rPr>
        <w:t xml:space="preserve">de </w:t>
      </w:r>
      <w:r w:rsidRPr="0034688D">
        <w:rPr>
          <w:rStyle w:val="normaltextrun"/>
          <w:rFonts w:asciiTheme="majorHAnsi" w:hAnsiTheme="majorHAnsi" w:cstheme="majorHAnsi"/>
          <w:bCs/>
        </w:rPr>
        <w:t xml:space="preserve">ser </w:t>
      </w:r>
      <w:r w:rsidR="0024633F" w:rsidRPr="0034688D">
        <w:rPr>
          <w:rStyle w:val="normaltextrun"/>
          <w:rFonts w:asciiTheme="majorHAnsi" w:hAnsiTheme="majorHAnsi" w:cstheme="majorHAnsi"/>
          <w:bCs/>
        </w:rPr>
        <w:t>replicable</w:t>
      </w:r>
      <w:r w:rsidR="00023209" w:rsidRPr="0034688D">
        <w:rPr>
          <w:rStyle w:val="normaltextrun"/>
          <w:rFonts w:asciiTheme="majorHAnsi" w:hAnsiTheme="majorHAnsi" w:cstheme="majorHAnsi"/>
          <w:bCs/>
        </w:rPr>
        <w:t xml:space="preserve"> y </w:t>
      </w:r>
      <w:r w:rsidRPr="0034688D">
        <w:rPr>
          <w:rStyle w:val="normaltextrun"/>
          <w:rFonts w:asciiTheme="majorHAnsi" w:hAnsiTheme="majorHAnsi" w:cstheme="majorHAnsi"/>
          <w:bCs/>
        </w:rPr>
        <w:t>transparente, dicho referente debería estar alineado de una manera clara con los objetivos definidos para cada portafolio.</w:t>
      </w:r>
      <w:bookmarkEnd w:id="15"/>
    </w:p>
    <w:p w14:paraId="3089433B" w14:textId="7512C46B" w:rsidR="006C2F20" w:rsidRPr="0034688D" w:rsidRDefault="2648C904" w:rsidP="6321AFFE">
      <w:pPr>
        <w:spacing w:before="120" w:after="120" w:line="276" w:lineRule="auto"/>
        <w:jc w:val="both"/>
        <w:rPr>
          <w:rStyle w:val="normaltextrun"/>
          <w:rFonts w:asciiTheme="majorHAnsi" w:hAnsiTheme="majorHAnsi" w:cstheme="majorBidi"/>
        </w:rPr>
      </w:pPr>
      <w:r w:rsidRPr="0034688D">
        <w:rPr>
          <w:rStyle w:val="normaltextrun"/>
          <w:rFonts w:asciiTheme="majorHAnsi" w:hAnsiTheme="majorHAnsi" w:cstheme="majorBidi"/>
          <w:b/>
          <w:bCs/>
          <w:u w:val="single"/>
        </w:rPr>
        <w:t xml:space="preserve">Las métricas de desempeño y riesgo de los portafolios deberían diseñarse acorde con los objetivos estratégicos, es decir, deberían estar alineadas con la estabilidad de la mesada esperada en </w:t>
      </w:r>
      <w:r w:rsidR="1B90C159" w:rsidRPr="0034688D">
        <w:rPr>
          <w:rStyle w:val="normaltextrun"/>
          <w:rFonts w:asciiTheme="majorHAnsi" w:hAnsiTheme="majorHAnsi" w:cstheme="majorBidi"/>
          <w:b/>
          <w:bCs/>
          <w:u w:val="single"/>
        </w:rPr>
        <w:t>los fondos de desacumulación</w:t>
      </w:r>
      <w:r w:rsidR="65560DAF" w:rsidRPr="0034688D">
        <w:rPr>
          <w:rStyle w:val="normaltextrun"/>
          <w:rFonts w:asciiTheme="majorHAnsi" w:hAnsiTheme="majorHAnsi" w:cstheme="majorBidi"/>
          <w:b/>
          <w:bCs/>
          <w:u w:val="single"/>
        </w:rPr>
        <w:t xml:space="preserve"> y</w:t>
      </w:r>
      <w:r w:rsidRPr="0034688D">
        <w:rPr>
          <w:rStyle w:val="normaltextrun"/>
          <w:rFonts w:asciiTheme="majorHAnsi" w:hAnsiTheme="majorHAnsi" w:cstheme="majorBidi"/>
          <w:b/>
          <w:bCs/>
          <w:u w:val="single"/>
        </w:rPr>
        <w:t xml:space="preserve"> con la maximización del beneficio pensional de los afiliados a</w:t>
      </w:r>
      <w:r w:rsidR="65560DAF" w:rsidRPr="0034688D">
        <w:rPr>
          <w:rStyle w:val="normaltextrun"/>
          <w:rFonts w:asciiTheme="majorHAnsi" w:hAnsiTheme="majorHAnsi" w:cstheme="majorBidi"/>
          <w:b/>
          <w:bCs/>
          <w:u w:val="single"/>
        </w:rPr>
        <w:t xml:space="preserve"> los</w:t>
      </w:r>
      <w:r w:rsidRPr="0034688D">
        <w:rPr>
          <w:rStyle w:val="normaltextrun"/>
          <w:rFonts w:asciiTheme="majorHAnsi" w:hAnsiTheme="majorHAnsi" w:cstheme="majorBidi"/>
          <w:b/>
          <w:bCs/>
          <w:u w:val="single"/>
        </w:rPr>
        <w:t xml:space="preserve"> fondo</w:t>
      </w:r>
      <w:r w:rsidR="65560DAF" w:rsidRPr="0034688D">
        <w:rPr>
          <w:rStyle w:val="normaltextrun"/>
          <w:rFonts w:asciiTheme="majorHAnsi" w:hAnsiTheme="majorHAnsi" w:cstheme="majorBidi"/>
          <w:b/>
          <w:bCs/>
          <w:u w:val="single"/>
        </w:rPr>
        <w:t xml:space="preserve">s </w:t>
      </w:r>
      <w:r w:rsidR="4DB25524" w:rsidRPr="0034688D">
        <w:rPr>
          <w:rStyle w:val="normaltextrun"/>
          <w:rFonts w:asciiTheme="majorHAnsi" w:hAnsiTheme="majorHAnsi" w:cstheme="majorBidi"/>
          <w:b/>
          <w:bCs/>
          <w:u w:val="single"/>
        </w:rPr>
        <w:t>de acumulación</w:t>
      </w:r>
      <w:r w:rsidRPr="0034688D">
        <w:rPr>
          <w:rStyle w:val="normaltextrun"/>
          <w:rFonts w:asciiTheme="majorHAnsi" w:hAnsiTheme="majorHAnsi" w:cstheme="majorBidi"/>
          <w:b/>
          <w:bCs/>
          <w:u w:val="single"/>
        </w:rPr>
        <w:t>.</w:t>
      </w:r>
      <w:r w:rsidRPr="0034688D">
        <w:rPr>
          <w:rStyle w:val="normaltextrun"/>
          <w:rFonts w:asciiTheme="majorHAnsi" w:hAnsiTheme="majorHAnsi" w:cstheme="majorBidi"/>
        </w:rPr>
        <w:t xml:space="preserve"> </w:t>
      </w:r>
      <w:r w:rsidR="00023209" w:rsidRPr="0034688D">
        <w:rPr>
          <w:rStyle w:val="normaltextrun"/>
          <w:rFonts w:asciiTheme="majorHAnsi" w:hAnsiTheme="majorHAnsi" w:cstheme="majorBidi"/>
        </w:rPr>
        <w:t>En particular, s</w:t>
      </w:r>
      <w:r w:rsidR="50AE3447" w:rsidRPr="0034688D">
        <w:rPr>
          <w:rStyle w:val="normaltextrun"/>
          <w:rFonts w:asciiTheme="majorHAnsi" w:hAnsiTheme="majorHAnsi" w:cstheme="majorBidi"/>
        </w:rPr>
        <w:t>e debe</w:t>
      </w:r>
      <w:r w:rsidR="00023209" w:rsidRPr="0034688D">
        <w:rPr>
          <w:rStyle w:val="normaltextrun"/>
          <w:rFonts w:asciiTheme="majorHAnsi" w:hAnsiTheme="majorHAnsi" w:cstheme="majorBidi"/>
        </w:rPr>
        <w:t>rían</w:t>
      </w:r>
      <w:r w:rsidR="50AE3447" w:rsidRPr="0034688D">
        <w:rPr>
          <w:rStyle w:val="normaltextrun"/>
          <w:rFonts w:asciiTheme="majorHAnsi" w:hAnsiTheme="majorHAnsi" w:cstheme="majorBidi"/>
        </w:rPr>
        <w:t xml:space="preserve"> implemen</w:t>
      </w:r>
      <w:r w:rsidR="4487F468" w:rsidRPr="0034688D">
        <w:rPr>
          <w:rStyle w:val="normaltextrun"/>
          <w:rFonts w:asciiTheme="majorHAnsi" w:hAnsiTheme="majorHAnsi" w:cstheme="majorBidi"/>
        </w:rPr>
        <w:t>t</w:t>
      </w:r>
      <w:r w:rsidR="50AE3447" w:rsidRPr="0034688D">
        <w:rPr>
          <w:rStyle w:val="normaltextrun"/>
          <w:rFonts w:asciiTheme="majorHAnsi" w:hAnsiTheme="majorHAnsi" w:cstheme="majorBidi"/>
        </w:rPr>
        <w:t>ar evaluaciones de desempeño del portafolio relativas a la AEA</w:t>
      </w:r>
      <w:r w:rsidR="00023209" w:rsidRPr="0034688D">
        <w:rPr>
          <w:rStyle w:val="normaltextrun"/>
          <w:rFonts w:asciiTheme="majorHAnsi" w:hAnsiTheme="majorHAnsi" w:cstheme="majorBidi"/>
        </w:rPr>
        <w:t>,</w:t>
      </w:r>
      <w:r w:rsidR="50AE3447" w:rsidRPr="0034688D">
        <w:rPr>
          <w:rStyle w:val="normaltextrun"/>
          <w:rFonts w:asciiTheme="majorHAnsi" w:hAnsiTheme="majorHAnsi" w:cstheme="majorBidi"/>
        </w:rPr>
        <w:t xml:space="preserve"> así como </w:t>
      </w:r>
      <w:r w:rsidR="00023209" w:rsidRPr="0034688D">
        <w:rPr>
          <w:rStyle w:val="normaltextrun"/>
          <w:rFonts w:asciiTheme="majorHAnsi" w:hAnsiTheme="majorHAnsi" w:cstheme="majorBidi"/>
        </w:rPr>
        <w:t xml:space="preserve">también debería evaluarse </w:t>
      </w:r>
      <w:r w:rsidR="50AE3447" w:rsidRPr="0034688D">
        <w:rPr>
          <w:rStyle w:val="normaltextrun"/>
          <w:rFonts w:asciiTheme="majorHAnsi" w:hAnsiTheme="majorHAnsi" w:cstheme="majorBidi"/>
        </w:rPr>
        <w:t xml:space="preserve">el desempeño del portafolio </w:t>
      </w:r>
      <w:r w:rsidRPr="0034688D">
        <w:rPr>
          <w:rStyle w:val="normaltextrun"/>
          <w:rFonts w:asciiTheme="majorHAnsi" w:hAnsiTheme="majorHAnsi" w:cstheme="majorBidi"/>
        </w:rPr>
        <w:t>en términos de</w:t>
      </w:r>
      <w:r w:rsidR="7201F83C" w:rsidRPr="0034688D">
        <w:rPr>
          <w:rStyle w:val="normaltextrun"/>
          <w:rFonts w:asciiTheme="majorHAnsi" w:hAnsiTheme="majorHAnsi" w:cstheme="majorBidi"/>
        </w:rPr>
        <w:t xml:space="preserve">l </w:t>
      </w:r>
      <w:r w:rsidR="4F6513FA" w:rsidRPr="0034688D">
        <w:rPr>
          <w:rStyle w:val="normaltextrun"/>
          <w:rFonts w:asciiTheme="majorHAnsi" w:hAnsiTheme="majorHAnsi" w:cstheme="majorBidi"/>
        </w:rPr>
        <w:t>beneficio</w:t>
      </w:r>
      <w:r w:rsidRPr="0034688D">
        <w:rPr>
          <w:rStyle w:val="normaltextrun"/>
          <w:rFonts w:asciiTheme="majorHAnsi" w:hAnsiTheme="majorHAnsi" w:cstheme="majorBidi"/>
        </w:rPr>
        <w:t xml:space="preserve"> esperad</w:t>
      </w:r>
      <w:r w:rsidR="7201F83C" w:rsidRPr="0034688D">
        <w:rPr>
          <w:rStyle w:val="normaltextrun"/>
          <w:rFonts w:asciiTheme="majorHAnsi" w:hAnsiTheme="majorHAnsi" w:cstheme="majorBidi"/>
        </w:rPr>
        <w:t>o</w:t>
      </w:r>
      <w:r w:rsidR="4F6513FA" w:rsidRPr="0034688D">
        <w:rPr>
          <w:rStyle w:val="normaltextrun"/>
          <w:rFonts w:asciiTheme="majorHAnsi" w:hAnsiTheme="majorHAnsi" w:cstheme="majorBidi"/>
        </w:rPr>
        <w:t xml:space="preserve"> de acuerdo con el objetivo de cada fondo</w:t>
      </w:r>
      <w:r w:rsidRPr="0034688D">
        <w:rPr>
          <w:rStyle w:val="normaltextrun"/>
          <w:rFonts w:asciiTheme="majorHAnsi" w:hAnsiTheme="majorHAnsi" w:cstheme="majorBidi"/>
        </w:rPr>
        <w:t xml:space="preserve">. Análogamente, las métricas de riesgo deberían construirse en torno al </w:t>
      </w:r>
      <w:r w:rsidRPr="0034688D">
        <w:rPr>
          <w:rStyle w:val="normaltextrun"/>
          <w:rFonts w:asciiTheme="majorHAnsi" w:hAnsiTheme="majorHAnsi" w:cstheme="majorBidi"/>
          <w:i/>
          <w:iCs/>
        </w:rPr>
        <w:lastRenderedPageBreak/>
        <w:t>pension-risk</w:t>
      </w:r>
      <w:r w:rsidRPr="0034688D">
        <w:rPr>
          <w:rStyle w:val="normaltextrun"/>
          <w:rFonts w:asciiTheme="majorHAnsi" w:hAnsiTheme="majorHAnsi" w:cstheme="majorBidi"/>
        </w:rPr>
        <w:t xml:space="preserve">, es decir, en términos de desviaciones frente </w:t>
      </w:r>
      <w:r w:rsidR="430D9C83" w:rsidRPr="0034688D">
        <w:rPr>
          <w:rStyle w:val="normaltextrun"/>
          <w:rFonts w:asciiTheme="majorHAnsi" w:hAnsiTheme="majorHAnsi" w:cstheme="majorBidi"/>
        </w:rPr>
        <w:t>al beneficio objetivo</w:t>
      </w:r>
      <w:r w:rsidRPr="0034688D">
        <w:rPr>
          <w:rStyle w:val="normaltextrun"/>
          <w:rFonts w:asciiTheme="majorHAnsi" w:hAnsiTheme="majorHAnsi" w:cstheme="majorBidi"/>
        </w:rPr>
        <w:t xml:space="preserve">, expresada en unidades de </w:t>
      </w:r>
      <w:r w:rsidR="6D16ADEE" w:rsidRPr="0034688D">
        <w:rPr>
          <w:rStyle w:val="normaltextrun"/>
          <w:rFonts w:asciiTheme="majorHAnsi" w:hAnsiTheme="majorHAnsi" w:cstheme="majorBidi"/>
        </w:rPr>
        <w:t>dicho beneficio</w:t>
      </w:r>
      <w:r w:rsidRPr="0034688D">
        <w:rPr>
          <w:rStyle w:val="normaltextrun"/>
          <w:rFonts w:asciiTheme="majorHAnsi" w:hAnsiTheme="majorHAnsi" w:cstheme="majorBidi"/>
        </w:rPr>
        <w:t xml:space="preserve"> o a la probabilidad de no alcanzar</w:t>
      </w:r>
      <w:r w:rsidR="6D16ADEE" w:rsidRPr="0034688D">
        <w:rPr>
          <w:rStyle w:val="normaltextrun"/>
          <w:rFonts w:asciiTheme="majorHAnsi" w:hAnsiTheme="majorHAnsi" w:cstheme="majorBidi"/>
        </w:rPr>
        <w:t>lo.</w:t>
      </w:r>
    </w:p>
    <w:p w14:paraId="127ABA3A" w14:textId="6077BB28" w:rsidR="00990B3F" w:rsidRPr="0034688D" w:rsidRDefault="00990B3F" w:rsidP="005B4622">
      <w:pPr>
        <w:spacing w:before="120" w:after="120" w:line="276" w:lineRule="auto"/>
        <w:jc w:val="both"/>
        <w:rPr>
          <w:rStyle w:val="normaltextrun"/>
          <w:rFonts w:asciiTheme="majorHAnsi" w:hAnsiTheme="majorHAnsi" w:cstheme="majorHAnsi"/>
          <w:bCs/>
        </w:rPr>
      </w:pPr>
      <w:bookmarkStart w:id="16" w:name="_Hlk52963203"/>
      <w:r w:rsidRPr="0034688D">
        <w:rPr>
          <w:rStyle w:val="normaltextrun"/>
          <w:rFonts w:asciiTheme="majorHAnsi" w:hAnsiTheme="majorHAnsi" w:cstheme="majorHAnsi"/>
          <w:b/>
          <w:u w:val="single"/>
        </w:rPr>
        <w:t>Las administradoras deberían definir clases de activos</w:t>
      </w:r>
      <w:r w:rsidR="00DE44BE" w:rsidRPr="0034688D">
        <w:rPr>
          <w:rStyle w:val="normaltextrun"/>
          <w:rFonts w:asciiTheme="majorHAnsi" w:hAnsiTheme="majorHAnsi" w:cstheme="majorHAnsi"/>
          <w:b/>
          <w:u w:val="single"/>
        </w:rPr>
        <w:t>,</w:t>
      </w:r>
      <w:r w:rsidRPr="0034688D">
        <w:rPr>
          <w:rStyle w:val="normaltextrun"/>
          <w:rFonts w:asciiTheme="majorHAnsi" w:hAnsiTheme="majorHAnsi" w:cstheme="majorHAnsi"/>
          <w:b/>
          <w:u w:val="single"/>
        </w:rPr>
        <w:t xml:space="preserve"> de acuerdo con las características de los activos</w:t>
      </w:r>
      <w:r w:rsidR="00DE44BE" w:rsidRPr="0034688D">
        <w:rPr>
          <w:rStyle w:val="normaltextrun"/>
          <w:rFonts w:asciiTheme="majorHAnsi" w:hAnsiTheme="majorHAnsi" w:cstheme="majorHAnsi"/>
          <w:b/>
          <w:u w:val="single"/>
        </w:rPr>
        <w:t>,</w:t>
      </w:r>
      <w:r w:rsidRPr="0034688D">
        <w:rPr>
          <w:rStyle w:val="normaltextrun"/>
          <w:rFonts w:asciiTheme="majorHAnsi" w:hAnsiTheme="majorHAnsi" w:cstheme="majorHAnsi"/>
          <w:b/>
          <w:u w:val="single"/>
        </w:rPr>
        <w:t xml:space="preserve"> que consideren relevantes para el cumplimiento de los objetivos de los portafolios.</w:t>
      </w:r>
      <w:r w:rsidRPr="0034688D">
        <w:rPr>
          <w:rStyle w:val="normaltextrun"/>
          <w:rFonts w:asciiTheme="majorHAnsi" w:hAnsiTheme="majorHAnsi" w:cstheme="majorHAnsi"/>
          <w:bCs/>
        </w:rPr>
        <w:t xml:space="preserve"> Las administradoras deberían evaluar si la actual diferenciación entre clases de activos es consistente con los principales riesgos de</w:t>
      </w:r>
      <w:r w:rsidR="00EE5DB1" w:rsidRPr="0034688D">
        <w:rPr>
          <w:rStyle w:val="normaltextrun"/>
          <w:rFonts w:asciiTheme="majorHAnsi" w:hAnsiTheme="majorHAnsi" w:cstheme="majorHAnsi"/>
          <w:bCs/>
        </w:rPr>
        <w:t xml:space="preserve"> los</w:t>
      </w:r>
      <w:r w:rsidRPr="0034688D">
        <w:rPr>
          <w:rStyle w:val="normaltextrun"/>
          <w:rFonts w:asciiTheme="majorHAnsi" w:hAnsiTheme="majorHAnsi" w:cstheme="majorHAnsi"/>
          <w:bCs/>
        </w:rPr>
        <w:t xml:space="preserve"> portafolio</w:t>
      </w:r>
      <w:r w:rsidR="00C30DFD" w:rsidRPr="0034688D">
        <w:rPr>
          <w:rStyle w:val="normaltextrun"/>
          <w:rFonts w:asciiTheme="majorHAnsi" w:hAnsiTheme="majorHAnsi" w:cstheme="majorHAnsi"/>
          <w:bCs/>
        </w:rPr>
        <w:t>s</w:t>
      </w:r>
      <w:r w:rsidRPr="0034688D">
        <w:rPr>
          <w:rStyle w:val="normaltextrun"/>
          <w:rFonts w:asciiTheme="majorHAnsi" w:hAnsiTheme="majorHAnsi" w:cstheme="majorHAnsi"/>
          <w:bCs/>
        </w:rPr>
        <w:t xml:space="preserve"> y, así mismo, si las clases de activos existentes, incluyendo los alternativos, agrupan clases de inversión suficientemente homogéneas para considerarse de forma similar a nivel estratégico. </w:t>
      </w:r>
      <w:bookmarkEnd w:id="16"/>
    </w:p>
    <w:p w14:paraId="24B31C61" w14:textId="1A9CBC58" w:rsidR="6321AFFE" w:rsidRPr="0034688D" w:rsidRDefault="00334A01" w:rsidP="6321AFFE">
      <w:pPr>
        <w:spacing w:before="120" w:after="120" w:line="276" w:lineRule="auto"/>
        <w:jc w:val="both"/>
        <w:rPr>
          <w:rStyle w:val="normaltextrun"/>
          <w:rFonts w:asciiTheme="majorHAnsi" w:hAnsiTheme="majorHAnsi" w:cstheme="majorBidi"/>
        </w:rPr>
      </w:pPr>
      <w:r w:rsidRPr="0034688D">
        <w:rPr>
          <w:rStyle w:val="normaltextrun"/>
          <w:rFonts w:asciiTheme="majorHAnsi" w:hAnsiTheme="majorHAnsi" w:cs="Arial"/>
          <w:b/>
          <w:bCs/>
          <w:u w:val="single"/>
        </w:rPr>
        <w:t xml:space="preserve">La gestión de los portafolios </w:t>
      </w:r>
      <w:r w:rsidR="21ED410B" w:rsidRPr="0034688D">
        <w:rPr>
          <w:rStyle w:val="normaltextrun"/>
          <w:rFonts w:asciiTheme="majorHAnsi" w:hAnsiTheme="majorHAnsi" w:cs="Arial"/>
          <w:b/>
          <w:bCs/>
          <w:u w:val="single"/>
        </w:rPr>
        <w:t>de los fondos de desacumulac</w:t>
      </w:r>
      <w:r w:rsidR="00F94737" w:rsidRPr="0034688D">
        <w:rPr>
          <w:rStyle w:val="normaltextrun"/>
          <w:rFonts w:asciiTheme="majorHAnsi" w:hAnsiTheme="majorHAnsi" w:cs="Arial"/>
          <w:b/>
          <w:bCs/>
          <w:u w:val="single"/>
        </w:rPr>
        <w:t>i</w:t>
      </w:r>
      <w:r w:rsidR="21ED410B" w:rsidRPr="0034688D">
        <w:rPr>
          <w:rStyle w:val="normaltextrun"/>
          <w:rFonts w:asciiTheme="majorHAnsi" w:hAnsiTheme="majorHAnsi" w:cs="Arial"/>
          <w:b/>
          <w:bCs/>
          <w:u w:val="single"/>
        </w:rPr>
        <w:t>ón</w:t>
      </w:r>
      <w:r w:rsidRPr="0034688D">
        <w:rPr>
          <w:rStyle w:val="normaltextrun"/>
          <w:rFonts w:asciiTheme="majorHAnsi" w:hAnsiTheme="majorHAnsi" w:cs="Arial"/>
          <w:b/>
          <w:bCs/>
          <w:u w:val="single"/>
        </w:rPr>
        <w:t xml:space="preserve"> debe</w:t>
      </w:r>
      <w:r w:rsidR="00EC0A4B" w:rsidRPr="0034688D">
        <w:rPr>
          <w:rStyle w:val="normaltextrun"/>
          <w:rFonts w:asciiTheme="majorHAnsi" w:hAnsiTheme="majorHAnsi" w:cs="Arial"/>
          <w:b/>
          <w:bCs/>
          <w:u w:val="single"/>
        </w:rPr>
        <w:t>ría</w:t>
      </w:r>
      <w:r w:rsidRPr="0034688D">
        <w:rPr>
          <w:rStyle w:val="normaltextrun"/>
          <w:rFonts w:asciiTheme="majorHAnsi" w:hAnsiTheme="majorHAnsi" w:cs="Arial"/>
          <w:b/>
          <w:bCs/>
          <w:u w:val="single"/>
        </w:rPr>
        <w:t xml:space="preserve"> incorporar</w:t>
      </w:r>
      <w:r w:rsidR="00023209" w:rsidRPr="0034688D">
        <w:rPr>
          <w:rStyle w:val="normaltextrun"/>
          <w:rFonts w:asciiTheme="majorHAnsi" w:hAnsiTheme="majorHAnsi" w:cs="Arial"/>
          <w:b/>
          <w:bCs/>
          <w:u w:val="single"/>
        </w:rPr>
        <w:t xml:space="preserve"> a nivel estratégico</w:t>
      </w:r>
      <w:r w:rsidRPr="0034688D">
        <w:rPr>
          <w:rStyle w:val="normaltextrun"/>
          <w:rFonts w:asciiTheme="majorHAnsi" w:hAnsiTheme="majorHAnsi" w:cs="Arial"/>
          <w:b/>
          <w:bCs/>
          <w:u w:val="single"/>
        </w:rPr>
        <w:t xml:space="preserve"> la caracterización de los </w:t>
      </w:r>
      <w:r w:rsidR="00273D74" w:rsidRPr="0034688D">
        <w:rPr>
          <w:rStyle w:val="normaltextrun"/>
          <w:rFonts w:asciiTheme="majorHAnsi" w:hAnsiTheme="majorHAnsi" w:cstheme="majorBidi"/>
          <w:b/>
          <w:bCs/>
          <w:u w:val="single"/>
        </w:rPr>
        <w:t>flujos futuros asociados al pago de los beneficios pensionales</w:t>
      </w:r>
      <w:r w:rsidRPr="0034688D">
        <w:rPr>
          <w:rStyle w:val="normaltextrun"/>
          <w:rFonts w:asciiTheme="majorHAnsi" w:hAnsiTheme="majorHAnsi" w:cs="Arial"/>
          <w:b/>
          <w:bCs/>
          <w:u w:val="single"/>
        </w:rPr>
        <w:t>.</w:t>
      </w:r>
      <w:r w:rsidRPr="0034688D">
        <w:rPr>
          <w:rStyle w:val="normaltextrun"/>
          <w:rFonts w:asciiTheme="majorHAnsi" w:hAnsiTheme="majorHAnsi" w:cs="Arial"/>
        </w:rPr>
        <w:t xml:space="preserve"> </w:t>
      </w:r>
      <w:r w:rsidR="00D3521E" w:rsidRPr="0034688D">
        <w:rPr>
          <w:rStyle w:val="normaltextrun"/>
          <w:rFonts w:asciiTheme="majorHAnsi" w:hAnsiTheme="majorHAnsi" w:cstheme="majorBidi"/>
        </w:rPr>
        <w:t>Las administradoras debe</w:t>
      </w:r>
      <w:r w:rsidR="00EC0A4B" w:rsidRPr="0034688D">
        <w:rPr>
          <w:rStyle w:val="normaltextrun"/>
          <w:rFonts w:asciiTheme="majorHAnsi" w:hAnsiTheme="majorHAnsi" w:cstheme="majorBidi"/>
        </w:rPr>
        <w:t>rían</w:t>
      </w:r>
      <w:r w:rsidR="00D3521E" w:rsidRPr="0034688D">
        <w:rPr>
          <w:rStyle w:val="normaltextrun"/>
          <w:rFonts w:asciiTheme="majorHAnsi" w:hAnsiTheme="majorHAnsi" w:cstheme="majorBidi"/>
        </w:rPr>
        <w:t xml:space="preserve"> contemplar tanto los activos como los pasivos, esto con el fin de calibrar adecuadamente el </w:t>
      </w:r>
      <w:r w:rsidR="00D3521E" w:rsidRPr="0034688D">
        <w:rPr>
          <w:rStyle w:val="normaltextrun"/>
          <w:rFonts w:asciiTheme="majorHAnsi" w:hAnsiTheme="majorHAnsi" w:cstheme="majorBidi"/>
          <w:i/>
          <w:iCs/>
        </w:rPr>
        <w:t>glidepath</w:t>
      </w:r>
      <w:r w:rsidR="00D3521E" w:rsidRPr="0034688D">
        <w:rPr>
          <w:rStyle w:val="normaltextrun"/>
          <w:rFonts w:asciiTheme="majorHAnsi" w:hAnsiTheme="majorHAnsi" w:cstheme="majorBidi"/>
        </w:rPr>
        <w:t xml:space="preserve"> de los portafolios y </w:t>
      </w:r>
      <w:r w:rsidR="00942248" w:rsidRPr="0034688D">
        <w:rPr>
          <w:rStyle w:val="normaltextrun"/>
          <w:rFonts w:asciiTheme="majorHAnsi" w:hAnsiTheme="majorHAnsi" w:cstheme="majorBidi"/>
        </w:rPr>
        <w:t>poder gestionar</w:t>
      </w:r>
      <w:r w:rsidR="00BD6B7A" w:rsidRPr="0034688D">
        <w:rPr>
          <w:rStyle w:val="normaltextrun"/>
          <w:rFonts w:asciiTheme="majorHAnsi" w:hAnsiTheme="majorHAnsi" w:cstheme="majorBidi"/>
        </w:rPr>
        <w:t xml:space="preserve"> </w:t>
      </w:r>
      <w:r w:rsidR="00D3521E" w:rsidRPr="0034688D">
        <w:rPr>
          <w:rStyle w:val="normaltextrun"/>
          <w:rFonts w:asciiTheme="majorHAnsi" w:hAnsiTheme="majorHAnsi" w:cstheme="majorBidi"/>
        </w:rPr>
        <w:t>los riesgos</w:t>
      </w:r>
      <w:r w:rsidR="00BD6B7A" w:rsidRPr="0034688D">
        <w:rPr>
          <w:rStyle w:val="normaltextrun"/>
          <w:rFonts w:asciiTheme="majorHAnsi" w:hAnsiTheme="majorHAnsi" w:cstheme="majorBidi"/>
        </w:rPr>
        <w:t xml:space="preserve"> de duración y riesgos de mercado</w:t>
      </w:r>
      <w:r w:rsidR="00BD5C7D" w:rsidRPr="0034688D">
        <w:rPr>
          <w:rStyle w:val="normaltextrun"/>
          <w:rFonts w:asciiTheme="majorHAnsi" w:hAnsiTheme="majorHAnsi" w:cstheme="majorBidi"/>
        </w:rPr>
        <w:t xml:space="preserve"> </w:t>
      </w:r>
      <w:r w:rsidR="00BD6B7A" w:rsidRPr="0034688D">
        <w:rPr>
          <w:rStyle w:val="normaltextrun"/>
          <w:rFonts w:asciiTheme="majorHAnsi" w:hAnsiTheme="majorHAnsi" w:cstheme="majorBidi"/>
        </w:rPr>
        <w:t>que podrían afectar la mesada esperada de los afiliados</w:t>
      </w:r>
      <w:r w:rsidR="00D3521E" w:rsidRPr="0034688D">
        <w:rPr>
          <w:rStyle w:val="normaltextrun"/>
          <w:rFonts w:asciiTheme="majorHAnsi" w:hAnsiTheme="majorHAnsi" w:cstheme="majorBidi"/>
        </w:rPr>
        <w:t>.</w:t>
      </w:r>
      <w:r w:rsidR="00BD5C7D" w:rsidRPr="0034688D">
        <w:rPr>
          <w:rStyle w:val="normaltextrun"/>
          <w:rFonts w:asciiTheme="majorHAnsi" w:hAnsiTheme="majorHAnsi" w:cstheme="majorBidi"/>
        </w:rPr>
        <w:t xml:space="preserve"> </w:t>
      </w:r>
    </w:p>
    <w:p w14:paraId="0725B635" w14:textId="28550C69" w:rsidR="000E69E4" w:rsidRPr="0034688D" w:rsidRDefault="00334A01" w:rsidP="6321AFFE">
      <w:pPr>
        <w:spacing w:before="120" w:after="120" w:line="276" w:lineRule="auto"/>
        <w:jc w:val="both"/>
        <w:rPr>
          <w:rStyle w:val="normaltextrun"/>
          <w:rFonts w:asciiTheme="majorHAnsi" w:hAnsiTheme="majorHAnsi" w:cs="Arial"/>
        </w:rPr>
      </w:pPr>
      <w:r w:rsidRPr="0034688D">
        <w:rPr>
          <w:rStyle w:val="normaltextrun"/>
          <w:rFonts w:asciiTheme="majorHAnsi" w:hAnsiTheme="majorHAnsi" w:cs="Arial"/>
          <w:b/>
          <w:bCs/>
          <w:u w:val="single"/>
        </w:rPr>
        <w:t>L</w:t>
      </w:r>
      <w:r w:rsidR="00BD6B7A" w:rsidRPr="0034688D">
        <w:rPr>
          <w:rStyle w:val="normaltextrun"/>
          <w:rFonts w:asciiTheme="majorHAnsi" w:hAnsiTheme="majorHAnsi" w:cs="Arial"/>
          <w:b/>
          <w:bCs/>
          <w:u w:val="single"/>
        </w:rPr>
        <w:t xml:space="preserve">as administradoras </w:t>
      </w:r>
      <w:r w:rsidR="00FC1F2E" w:rsidRPr="0034688D">
        <w:rPr>
          <w:rStyle w:val="normaltextrun"/>
          <w:rFonts w:asciiTheme="majorHAnsi" w:hAnsiTheme="majorHAnsi" w:cs="Arial"/>
          <w:b/>
          <w:bCs/>
          <w:u w:val="single"/>
        </w:rPr>
        <w:t>debe</w:t>
      </w:r>
      <w:r w:rsidR="00061059" w:rsidRPr="0034688D">
        <w:rPr>
          <w:rStyle w:val="normaltextrun"/>
          <w:rFonts w:asciiTheme="majorHAnsi" w:hAnsiTheme="majorHAnsi" w:cs="Arial"/>
          <w:b/>
          <w:bCs/>
          <w:u w:val="single"/>
        </w:rPr>
        <w:t>rían</w:t>
      </w:r>
      <w:r w:rsidR="00FC1F2E" w:rsidRPr="0034688D">
        <w:rPr>
          <w:rStyle w:val="normaltextrun"/>
          <w:rFonts w:asciiTheme="majorHAnsi" w:hAnsiTheme="majorHAnsi" w:cs="Arial"/>
          <w:b/>
          <w:bCs/>
          <w:u w:val="single"/>
        </w:rPr>
        <w:t xml:space="preserve"> </w:t>
      </w:r>
      <w:r w:rsidR="13807C04" w:rsidRPr="0034688D">
        <w:rPr>
          <w:rStyle w:val="normaltextrun"/>
          <w:rFonts w:asciiTheme="majorHAnsi" w:hAnsiTheme="majorHAnsi" w:cs="Arial"/>
          <w:b/>
          <w:bCs/>
          <w:u w:val="single"/>
        </w:rPr>
        <w:t>establecer el momento de la vida de los afiliados y/o fondo</w:t>
      </w:r>
      <w:r w:rsidR="16721C62" w:rsidRPr="0034688D">
        <w:rPr>
          <w:rStyle w:val="normaltextrun"/>
          <w:rFonts w:asciiTheme="majorHAnsi" w:hAnsiTheme="majorHAnsi" w:cs="Arial"/>
          <w:b/>
          <w:bCs/>
          <w:u w:val="single"/>
        </w:rPr>
        <w:t xml:space="preserve"> de acumulación</w:t>
      </w:r>
      <w:r w:rsidR="13807C04" w:rsidRPr="0034688D">
        <w:rPr>
          <w:rStyle w:val="normaltextrun"/>
          <w:rFonts w:asciiTheme="majorHAnsi" w:hAnsiTheme="majorHAnsi" w:cs="Arial"/>
          <w:b/>
          <w:bCs/>
          <w:u w:val="single"/>
        </w:rPr>
        <w:t xml:space="preserve"> a partir del cual se </w:t>
      </w:r>
      <w:r w:rsidR="00BD6B7A" w:rsidRPr="0034688D">
        <w:rPr>
          <w:rStyle w:val="normaltextrun"/>
          <w:rFonts w:asciiTheme="majorHAnsi" w:hAnsiTheme="majorHAnsi" w:cs="Arial"/>
          <w:b/>
          <w:bCs/>
          <w:u w:val="single"/>
        </w:rPr>
        <w:t>incorpo</w:t>
      </w:r>
      <w:r w:rsidR="21F7BD71" w:rsidRPr="0034688D">
        <w:rPr>
          <w:rStyle w:val="normaltextrun"/>
          <w:rFonts w:asciiTheme="majorHAnsi" w:hAnsiTheme="majorHAnsi" w:cs="Arial"/>
          <w:b/>
          <w:bCs/>
          <w:u w:val="single"/>
        </w:rPr>
        <w:t>ren</w:t>
      </w:r>
      <w:r w:rsidR="009A10D4" w:rsidRPr="0034688D">
        <w:rPr>
          <w:rStyle w:val="normaltextrun"/>
          <w:rFonts w:asciiTheme="majorHAnsi" w:hAnsiTheme="majorHAnsi" w:cs="Arial"/>
          <w:b/>
          <w:bCs/>
          <w:u w:val="single"/>
        </w:rPr>
        <w:t xml:space="preserve"> en la definición de la AEA</w:t>
      </w:r>
      <w:r w:rsidR="00BD6B7A" w:rsidRPr="0034688D">
        <w:rPr>
          <w:rStyle w:val="normaltextrun"/>
          <w:rFonts w:asciiTheme="majorHAnsi" w:hAnsiTheme="majorHAnsi" w:cs="Arial"/>
          <w:b/>
          <w:bCs/>
          <w:u w:val="single"/>
        </w:rPr>
        <w:t xml:space="preserve"> </w:t>
      </w:r>
      <w:r w:rsidR="54D8E996" w:rsidRPr="0034688D">
        <w:rPr>
          <w:rStyle w:val="normaltextrun"/>
          <w:rFonts w:asciiTheme="majorHAnsi" w:hAnsiTheme="majorHAnsi" w:cs="Arial"/>
          <w:b/>
          <w:bCs/>
          <w:u w:val="single"/>
        </w:rPr>
        <w:t xml:space="preserve">los </w:t>
      </w:r>
      <w:r w:rsidR="00F94737" w:rsidRPr="0034688D">
        <w:rPr>
          <w:rStyle w:val="normaltextrun"/>
          <w:rFonts w:asciiTheme="majorHAnsi" w:hAnsiTheme="majorHAnsi" w:cstheme="majorBidi"/>
          <w:b/>
          <w:bCs/>
          <w:u w:val="single"/>
        </w:rPr>
        <w:t>flujos futuros asociados al pago de los beneficios pensionales</w:t>
      </w:r>
      <w:r w:rsidR="14E936C6" w:rsidRPr="0034688D">
        <w:rPr>
          <w:rStyle w:val="normaltextrun"/>
          <w:rFonts w:asciiTheme="majorHAnsi" w:hAnsiTheme="majorHAnsi" w:cs="Arial"/>
          <w:b/>
          <w:bCs/>
          <w:u w:val="single"/>
        </w:rPr>
        <w:t xml:space="preserve"> </w:t>
      </w:r>
      <w:r w:rsidR="00920EF0" w:rsidRPr="0034688D">
        <w:rPr>
          <w:rStyle w:val="normaltextrun"/>
          <w:rFonts w:asciiTheme="majorHAnsi" w:hAnsiTheme="majorHAnsi" w:cs="Arial"/>
          <w:b/>
          <w:bCs/>
          <w:u w:val="single"/>
        </w:rPr>
        <w:t>esperados</w:t>
      </w:r>
      <w:r w:rsidR="6931F079" w:rsidRPr="0034688D">
        <w:rPr>
          <w:rStyle w:val="normaltextrun"/>
          <w:rFonts w:asciiTheme="majorHAnsi" w:hAnsiTheme="majorHAnsi" w:cs="Arial"/>
          <w:b/>
          <w:bCs/>
          <w:u w:val="single"/>
        </w:rPr>
        <w:t>.</w:t>
      </w:r>
      <w:r w:rsidR="00BD6B7A" w:rsidRPr="0034688D">
        <w:rPr>
          <w:rStyle w:val="normaltextrun"/>
          <w:rFonts w:asciiTheme="majorHAnsi" w:hAnsiTheme="majorHAnsi" w:cs="Arial"/>
        </w:rPr>
        <w:t xml:space="preserve"> </w:t>
      </w:r>
      <w:r w:rsidR="002A1E08" w:rsidRPr="0034688D">
        <w:rPr>
          <w:rStyle w:val="normaltextrun"/>
          <w:rFonts w:asciiTheme="majorHAnsi" w:hAnsiTheme="majorHAnsi" w:cs="Arial"/>
        </w:rPr>
        <w:t>En particular, l</w:t>
      </w:r>
      <w:r w:rsidR="4611990B" w:rsidRPr="0034688D">
        <w:rPr>
          <w:rStyle w:val="normaltextrun"/>
          <w:rFonts w:asciiTheme="majorHAnsi" w:hAnsiTheme="majorHAnsi" w:cs="Arial"/>
        </w:rPr>
        <w:t xml:space="preserve">a incorporación de los </w:t>
      </w:r>
      <w:r w:rsidR="00F94737" w:rsidRPr="0034688D">
        <w:rPr>
          <w:rStyle w:val="normaltextrun"/>
          <w:rFonts w:asciiTheme="majorHAnsi" w:hAnsiTheme="majorHAnsi" w:cstheme="majorBidi"/>
        </w:rPr>
        <w:t>flujos futuros asociados al pago de los beneficios pensionales</w:t>
      </w:r>
      <w:r w:rsidR="00C87089" w:rsidRPr="0034688D">
        <w:rPr>
          <w:rStyle w:val="normaltextrun"/>
          <w:rFonts w:asciiTheme="majorHAnsi" w:hAnsiTheme="majorHAnsi" w:cstheme="majorBidi"/>
        </w:rPr>
        <w:t xml:space="preserve"> esperados</w:t>
      </w:r>
      <w:r w:rsidR="4611990B" w:rsidRPr="0034688D">
        <w:rPr>
          <w:rStyle w:val="normaltextrun"/>
          <w:rFonts w:asciiTheme="majorHAnsi" w:hAnsiTheme="majorHAnsi" w:cs="Arial"/>
        </w:rPr>
        <w:t xml:space="preserve"> debe</w:t>
      </w:r>
      <w:r w:rsidR="00023209" w:rsidRPr="0034688D">
        <w:rPr>
          <w:rStyle w:val="normaltextrun"/>
          <w:rFonts w:asciiTheme="majorHAnsi" w:hAnsiTheme="majorHAnsi" w:cs="Arial"/>
        </w:rPr>
        <w:t>ría</w:t>
      </w:r>
      <w:r w:rsidR="4611990B" w:rsidRPr="0034688D">
        <w:rPr>
          <w:rStyle w:val="normaltextrun"/>
          <w:rFonts w:asciiTheme="majorHAnsi" w:hAnsiTheme="majorHAnsi" w:cs="Arial"/>
        </w:rPr>
        <w:t xml:space="preserve"> estar enfocada en la definición de una trayectoria que permita </w:t>
      </w:r>
      <w:r w:rsidR="7E897E06" w:rsidRPr="0034688D">
        <w:rPr>
          <w:rStyle w:val="normaltextrun"/>
          <w:rFonts w:asciiTheme="majorHAnsi" w:hAnsiTheme="majorHAnsi" w:cs="Arial"/>
        </w:rPr>
        <w:t>reducir gradualmente los riesgos relativos a los fondos de desacumulación cuando haya lugar</w:t>
      </w:r>
      <w:r w:rsidR="00695EC3" w:rsidRPr="0034688D">
        <w:rPr>
          <w:rStyle w:val="normaltextrun"/>
          <w:rFonts w:asciiTheme="majorHAnsi" w:hAnsiTheme="majorHAnsi" w:cs="Arial"/>
        </w:rPr>
        <w:t>.</w:t>
      </w:r>
    </w:p>
    <w:p w14:paraId="377E25B1" w14:textId="27C317BC" w:rsidR="009F48A2" w:rsidRPr="0034688D" w:rsidRDefault="009F48A2" w:rsidP="005B4622">
      <w:pPr>
        <w:spacing w:before="120" w:after="120" w:line="276" w:lineRule="auto"/>
        <w:jc w:val="both"/>
        <w:rPr>
          <w:rStyle w:val="normaltextrun"/>
          <w:rFonts w:asciiTheme="majorHAnsi" w:hAnsiTheme="majorHAnsi" w:cstheme="majorHAnsi"/>
          <w:bCs/>
        </w:rPr>
      </w:pPr>
      <w:r w:rsidRPr="0034688D">
        <w:rPr>
          <w:rStyle w:val="normaltextrun"/>
          <w:rFonts w:asciiTheme="majorHAnsi" w:hAnsiTheme="majorHAnsi" w:cs="Arial"/>
          <w:b/>
          <w:u w:val="single"/>
        </w:rPr>
        <w:t>Las decisiones</w:t>
      </w:r>
      <w:r w:rsidR="00097CC4" w:rsidRPr="0034688D">
        <w:rPr>
          <w:rStyle w:val="normaltextrun"/>
          <w:rFonts w:asciiTheme="majorHAnsi" w:hAnsiTheme="majorHAnsi" w:cs="Arial"/>
          <w:b/>
          <w:u w:val="single"/>
        </w:rPr>
        <w:t xml:space="preserve"> sobre la </w:t>
      </w:r>
      <w:r w:rsidRPr="0034688D">
        <w:rPr>
          <w:rStyle w:val="normaltextrun"/>
          <w:rFonts w:asciiTheme="majorHAnsi" w:hAnsiTheme="majorHAnsi" w:cs="Arial"/>
          <w:b/>
          <w:u w:val="single"/>
        </w:rPr>
        <w:t>inversión y administración de los recursos se deberían realizar bajo el concepto de portafolio integral.</w:t>
      </w:r>
      <w:r w:rsidR="00061059" w:rsidRPr="0034688D">
        <w:rPr>
          <w:rStyle w:val="normaltextrun"/>
          <w:rFonts w:asciiTheme="majorHAnsi" w:hAnsiTheme="majorHAnsi" w:cs="Arial"/>
          <w:bCs/>
        </w:rPr>
        <w:t xml:space="preserve"> </w:t>
      </w:r>
      <w:r w:rsidR="00061059" w:rsidRPr="0034688D">
        <w:rPr>
          <w:rStyle w:val="normaltextrun"/>
          <w:rFonts w:asciiTheme="majorHAnsi" w:hAnsiTheme="majorHAnsi" w:cstheme="majorHAnsi"/>
          <w:bCs/>
        </w:rPr>
        <w:t>L</w:t>
      </w:r>
      <w:r w:rsidRPr="0034688D">
        <w:rPr>
          <w:rStyle w:val="normaltextrun"/>
          <w:rFonts w:asciiTheme="majorHAnsi" w:hAnsiTheme="majorHAnsi" w:cstheme="majorHAnsi"/>
          <w:bCs/>
        </w:rPr>
        <w:t>os principios deberían aplicarse a la estrategia de inversión agregada y no a las inversiones individuales de forma aislada. En este sentido, ante eventos adversos de mercado que afecten a las inversiones individuales</w:t>
      </w:r>
      <w:r w:rsidR="00CF2A59" w:rsidRPr="0034688D">
        <w:rPr>
          <w:rStyle w:val="normaltextrun"/>
          <w:rFonts w:asciiTheme="majorHAnsi" w:hAnsiTheme="majorHAnsi" w:cstheme="majorHAnsi"/>
          <w:bCs/>
        </w:rPr>
        <w:t>,</w:t>
      </w:r>
      <w:r w:rsidRPr="0034688D">
        <w:rPr>
          <w:rStyle w:val="normaltextrun"/>
          <w:rFonts w:asciiTheme="majorHAnsi" w:hAnsiTheme="majorHAnsi" w:cstheme="majorHAnsi"/>
          <w:bCs/>
        </w:rPr>
        <w:t xml:space="preserve"> se debería evaluar </w:t>
      </w:r>
      <w:r w:rsidR="00695EC3" w:rsidRPr="0034688D">
        <w:rPr>
          <w:rStyle w:val="normaltextrun"/>
          <w:rFonts w:asciiTheme="majorHAnsi" w:hAnsiTheme="majorHAnsi" w:cstheme="majorHAnsi"/>
          <w:bCs/>
        </w:rPr>
        <w:t xml:space="preserve">la incidencia </w:t>
      </w:r>
      <w:r w:rsidRPr="0034688D">
        <w:rPr>
          <w:rStyle w:val="normaltextrun"/>
          <w:rFonts w:asciiTheme="majorHAnsi" w:hAnsiTheme="majorHAnsi" w:cstheme="majorHAnsi"/>
          <w:bCs/>
        </w:rPr>
        <w:t>de riesgo en el portafolio de manera integral</w:t>
      </w:r>
      <w:r w:rsidR="000144D4" w:rsidRPr="0034688D">
        <w:rPr>
          <w:rStyle w:val="normaltextrun"/>
          <w:rFonts w:asciiTheme="majorHAnsi" w:hAnsiTheme="majorHAnsi" w:cstheme="majorHAnsi"/>
          <w:bCs/>
        </w:rPr>
        <w:t>. A</w:t>
      </w:r>
      <w:r w:rsidR="0062592A" w:rsidRPr="0034688D">
        <w:rPr>
          <w:rStyle w:val="normaltextrun"/>
          <w:rFonts w:asciiTheme="majorHAnsi" w:hAnsiTheme="majorHAnsi" w:cstheme="majorHAnsi"/>
          <w:bCs/>
        </w:rPr>
        <w:t>sí mismo</w:t>
      </w:r>
      <w:r w:rsidR="000144D4" w:rsidRPr="0034688D">
        <w:rPr>
          <w:rStyle w:val="normaltextrun"/>
          <w:rFonts w:asciiTheme="majorHAnsi" w:hAnsiTheme="majorHAnsi" w:cstheme="majorHAnsi"/>
          <w:bCs/>
        </w:rPr>
        <w:t>, se deberían</w:t>
      </w:r>
      <w:r w:rsidR="0062592A" w:rsidRPr="0034688D">
        <w:rPr>
          <w:rStyle w:val="normaltextrun"/>
          <w:rFonts w:asciiTheme="majorHAnsi" w:hAnsiTheme="majorHAnsi" w:cstheme="majorHAnsi"/>
          <w:bCs/>
        </w:rPr>
        <w:t xml:space="preserve"> implementar mecanismos que permitan evaluar los impactos marginales en rentabilidad y riesgo de las potenciales inversiones y/o nuevas clases de activos.</w:t>
      </w:r>
    </w:p>
    <w:p w14:paraId="5173A008" w14:textId="132E8284" w:rsidR="003A1602" w:rsidRPr="0034688D" w:rsidRDefault="4BA7063E" w:rsidP="6321AFFE">
      <w:pPr>
        <w:spacing w:before="120" w:after="120" w:line="276" w:lineRule="auto"/>
        <w:jc w:val="both"/>
        <w:rPr>
          <w:rStyle w:val="normaltextrun"/>
          <w:rFonts w:asciiTheme="majorHAnsi" w:hAnsiTheme="majorHAnsi" w:cstheme="majorBidi"/>
        </w:rPr>
      </w:pPr>
      <w:r w:rsidRPr="0034688D">
        <w:rPr>
          <w:rStyle w:val="normaltextrun"/>
          <w:rFonts w:asciiTheme="majorHAnsi" w:hAnsiTheme="majorHAnsi" w:cstheme="majorBidi"/>
          <w:b/>
          <w:bCs/>
          <w:u w:val="single"/>
        </w:rPr>
        <w:t xml:space="preserve">Las restricciones normativas deberían incorporarse </w:t>
      </w:r>
      <w:r w:rsidR="49775DDE" w:rsidRPr="0034688D">
        <w:rPr>
          <w:rStyle w:val="normaltextrun"/>
          <w:rFonts w:asciiTheme="majorHAnsi" w:hAnsiTheme="majorHAnsi" w:cstheme="majorBidi"/>
          <w:b/>
          <w:bCs/>
          <w:u w:val="single"/>
        </w:rPr>
        <w:t>como una restricción de los modelos con base en los cuales se define la AEA y</w:t>
      </w:r>
      <w:r w:rsidR="00023209" w:rsidRPr="0034688D">
        <w:rPr>
          <w:rStyle w:val="normaltextrun"/>
          <w:rFonts w:asciiTheme="majorHAnsi" w:hAnsiTheme="majorHAnsi" w:cstheme="majorBidi"/>
          <w:b/>
          <w:bCs/>
          <w:u w:val="single"/>
        </w:rPr>
        <w:t xml:space="preserve">/o </w:t>
      </w:r>
      <w:r w:rsidR="49775DDE" w:rsidRPr="0034688D">
        <w:rPr>
          <w:rStyle w:val="normaltextrun"/>
          <w:rFonts w:asciiTheme="majorHAnsi" w:hAnsiTheme="majorHAnsi" w:cstheme="majorBidi"/>
          <w:b/>
          <w:bCs/>
          <w:u w:val="single"/>
        </w:rPr>
        <w:t>la ATA</w:t>
      </w:r>
      <w:r w:rsidR="00023209" w:rsidRPr="0034688D">
        <w:rPr>
          <w:rStyle w:val="normaltextrun"/>
          <w:rFonts w:asciiTheme="majorHAnsi" w:hAnsiTheme="majorHAnsi" w:cstheme="majorBidi"/>
          <w:b/>
          <w:bCs/>
          <w:u w:val="single"/>
        </w:rPr>
        <w:t>.</w:t>
      </w:r>
      <w:r w:rsidR="26909C9E" w:rsidRPr="0034688D">
        <w:rPr>
          <w:rStyle w:val="normaltextrun"/>
          <w:rFonts w:asciiTheme="majorHAnsi" w:hAnsiTheme="majorHAnsi" w:cstheme="majorBidi"/>
          <w:b/>
          <w:bCs/>
          <w:u w:val="single"/>
        </w:rPr>
        <w:t xml:space="preserve"> </w:t>
      </w:r>
      <w:r w:rsidR="00023209" w:rsidRPr="0034688D">
        <w:rPr>
          <w:rStyle w:val="normaltextrun"/>
          <w:rFonts w:asciiTheme="majorHAnsi" w:hAnsiTheme="majorHAnsi" w:cstheme="majorBidi"/>
          <w:b/>
          <w:bCs/>
          <w:u w:val="single"/>
        </w:rPr>
        <w:t>E</w:t>
      </w:r>
      <w:r w:rsidR="26909C9E" w:rsidRPr="0034688D">
        <w:rPr>
          <w:rStyle w:val="normaltextrun"/>
          <w:rFonts w:asciiTheme="majorHAnsi" w:hAnsiTheme="majorHAnsi" w:cstheme="majorBidi"/>
          <w:b/>
          <w:bCs/>
          <w:u w:val="single"/>
        </w:rPr>
        <w:t>n todo caso</w:t>
      </w:r>
      <w:r w:rsidR="00023209" w:rsidRPr="0034688D">
        <w:rPr>
          <w:rStyle w:val="normaltextrun"/>
          <w:rFonts w:asciiTheme="majorHAnsi" w:hAnsiTheme="majorHAnsi" w:cstheme="majorBidi"/>
          <w:b/>
          <w:bCs/>
          <w:u w:val="single"/>
        </w:rPr>
        <w:t>, las restricciones normativas</w:t>
      </w:r>
      <w:r w:rsidR="26909C9E" w:rsidRPr="0034688D">
        <w:rPr>
          <w:rStyle w:val="normaltextrun"/>
          <w:rFonts w:asciiTheme="majorHAnsi" w:hAnsiTheme="majorHAnsi" w:cstheme="majorBidi"/>
          <w:b/>
          <w:bCs/>
          <w:u w:val="single"/>
        </w:rPr>
        <w:t xml:space="preserve"> no debería</w:t>
      </w:r>
      <w:r w:rsidR="00023209" w:rsidRPr="0034688D">
        <w:rPr>
          <w:rStyle w:val="normaltextrun"/>
          <w:rFonts w:asciiTheme="majorHAnsi" w:hAnsiTheme="majorHAnsi" w:cstheme="majorBidi"/>
          <w:b/>
          <w:bCs/>
          <w:u w:val="single"/>
        </w:rPr>
        <w:t>n</w:t>
      </w:r>
      <w:r w:rsidR="26909C9E" w:rsidRPr="0034688D">
        <w:rPr>
          <w:rStyle w:val="normaltextrun"/>
          <w:rFonts w:asciiTheme="majorHAnsi" w:hAnsiTheme="majorHAnsi" w:cstheme="majorBidi"/>
          <w:b/>
          <w:bCs/>
          <w:u w:val="single"/>
        </w:rPr>
        <w:t xml:space="preserve"> incorporarse como un objetivo de dicho modelo</w:t>
      </w:r>
      <w:r w:rsidR="137C35CA" w:rsidRPr="0034688D">
        <w:rPr>
          <w:rStyle w:val="normaltextrun"/>
          <w:rFonts w:asciiTheme="majorHAnsi" w:hAnsiTheme="majorHAnsi" w:cstheme="majorBidi"/>
          <w:b/>
          <w:bCs/>
          <w:u w:val="single"/>
        </w:rPr>
        <w:t>.</w:t>
      </w:r>
      <w:r w:rsidR="7201F83C" w:rsidRPr="0034688D">
        <w:rPr>
          <w:rStyle w:val="normaltextrun"/>
          <w:rFonts w:asciiTheme="majorHAnsi" w:hAnsiTheme="majorHAnsi" w:cstheme="majorBidi"/>
          <w:b/>
          <w:bCs/>
        </w:rPr>
        <w:t xml:space="preserve"> </w:t>
      </w:r>
      <w:r w:rsidR="00023209" w:rsidRPr="0034688D">
        <w:rPr>
          <w:rStyle w:val="normaltextrun"/>
          <w:rFonts w:asciiTheme="majorHAnsi" w:hAnsiTheme="majorHAnsi" w:cstheme="majorBidi"/>
        </w:rPr>
        <w:t>N</w:t>
      </w:r>
      <w:r w:rsidR="137C35CA" w:rsidRPr="0034688D">
        <w:rPr>
          <w:rStyle w:val="normaltextrun"/>
          <w:rFonts w:asciiTheme="majorHAnsi" w:hAnsiTheme="majorHAnsi" w:cstheme="majorBidi"/>
        </w:rPr>
        <w:t xml:space="preserve">o se debe desconocer que existen restricciones establecidas en el marco normativo, en el cual se encuentran los límites y cupos de los activos elegibles y el cumplimiento de rentabilidad mínima, entre otras. Por lo tanto, mientras los objetivos de los afiliados </w:t>
      </w:r>
      <w:r w:rsidR="304C2FD1" w:rsidRPr="0034688D">
        <w:rPr>
          <w:rStyle w:val="normaltextrun"/>
          <w:rFonts w:asciiTheme="majorHAnsi" w:hAnsiTheme="majorHAnsi" w:cstheme="majorBidi"/>
        </w:rPr>
        <w:t xml:space="preserve">deberían definir </w:t>
      </w:r>
      <w:r w:rsidR="3B796181" w:rsidRPr="0034688D">
        <w:rPr>
          <w:rStyle w:val="normaltextrun"/>
          <w:rFonts w:asciiTheme="majorHAnsi" w:hAnsiTheme="majorHAnsi" w:cstheme="majorBidi"/>
        </w:rPr>
        <w:t>los objetivos del modelo en el cual se basa la</w:t>
      </w:r>
      <w:r w:rsidR="00023209" w:rsidRPr="0034688D">
        <w:rPr>
          <w:rStyle w:val="normaltextrun"/>
          <w:rFonts w:asciiTheme="majorHAnsi" w:hAnsiTheme="majorHAnsi" w:cstheme="majorBidi"/>
        </w:rPr>
        <w:t xml:space="preserve"> construcción de</w:t>
      </w:r>
      <w:r w:rsidR="137C35CA" w:rsidRPr="0034688D">
        <w:rPr>
          <w:rStyle w:val="normaltextrun"/>
          <w:rFonts w:asciiTheme="majorHAnsi" w:hAnsiTheme="majorHAnsi" w:cstheme="majorBidi"/>
        </w:rPr>
        <w:t xml:space="preserve"> </w:t>
      </w:r>
      <w:r w:rsidR="2885B260" w:rsidRPr="0034688D">
        <w:rPr>
          <w:rStyle w:val="normaltextrun"/>
          <w:rFonts w:asciiTheme="majorHAnsi" w:hAnsiTheme="majorHAnsi" w:cstheme="majorBidi"/>
        </w:rPr>
        <w:t>AEA</w:t>
      </w:r>
      <w:r w:rsidR="137C35CA" w:rsidRPr="0034688D">
        <w:rPr>
          <w:rStyle w:val="normaltextrun"/>
          <w:rFonts w:asciiTheme="majorHAnsi" w:hAnsiTheme="majorHAnsi" w:cstheme="majorBidi"/>
        </w:rPr>
        <w:t xml:space="preserve">, las administradoras deberían definir si integran las restricciones regulatorias a nivel estratégico </w:t>
      </w:r>
      <w:r w:rsidR="00023209" w:rsidRPr="0034688D">
        <w:rPr>
          <w:rStyle w:val="normaltextrun"/>
          <w:rFonts w:asciiTheme="majorHAnsi" w:hAnsiTheme="majorHAnsi" w:cstheme="majorBidi"/>
        </w:rPr>
        <w:t>y/</w:t>
      </w:r>
      <w:r w:rsidR="137C35CA" w:rsidRPr="0034688D">
        <w:rPr>
          <w:rStyle w:val="normaltextrun"/>
          <w:rFonts w:asciiTheme="majorHAnsi" w:hAnsiTheme="majorHAnsi" w:cstheme="majorBidi"/>
        </w:rPr>
        <w:t>o a nivel táctico.</w:t>
      </w:r>
      <w:r w:rsidRPr="0034688D">
        <w:rPr>
          <w:rStyle w:val="normaltextrun"/>
          <w:rFonts w:asciiTheme="majorHAnsi" w:hAnsiTheme="majorHAnsi" w:cstheme="majorBidi"/>
        </w:rPr>
        <w:t xml:space="preserve"> </w:t>
      </w:r>
      <w:r w:rsidR="458DB578" w:rsidRPr="0034688D">
        <w:rPr>
          <w:rStyle w:val="normaltextrun"/>
          <w:rFonts w:asciiTheme="majorHAnsi" w:hAnsiTheme="majorHAnsi" w:cstheme="majorBidi"/>
        </w:rPr>
        <w:t xml:space="preserve">Las restricciones normativas únicamente se deberían incluir si, de su análisis, se evidencia que reflejan de forma adecuada los perfiles de los diferentes fondos. </w:t>
      </w:r>
      <w:r w:rsidRPr="0034688D">
        <w:rPr>
          <w:rStyle w:val="normaltextrun"/>
          <w:rFonts w:asciiTheme="majorHAnsi" w:hAnsiTheme="majorHAnsi" w:cstheme="majorBidi"/>
        </w:rPr>
        <w:t>Así mismo</w:t>
      </w:r>
      <w:r w:rsidR="2885B260" w:rsidRPr="0034688D">
        <w:rPr>
          <w:rStyle w:val="normaltextrun"/>
          <w:rFonts w:asciiTheme="majorHAnsi" w:hAnsiTheme="majorHAnsi" w:cstheme="majorBidi"/>
        </w:rPr>
        <w:t>,</w:t>
      </w:r>
      <w:r w:rsidRPr="0034688D">
        <w:rPr>
          <w:rStyle w:val="normaltextrun"/>
          <w:rFonts w:asciiTheme="majorHAnsi" w:hAnsiTheme="majorHAnsi" w:cstheme="majorBidi"/>
        </w:rPr>
        <w:t xml:space="preserve"> la medición de desempeño de </w:t>
      </w:r>
      <w:r w:rsidR="4A4ECBA8" w:rsidRPr="0034688D">
        <w:rPr>
          <w:rStyle w:val="normaltextrun"/>
          <w:rFonts w:asciiTheme="majorHAnsi" w:hAnsiTheme="majorHAnsi" w:cstheme="majorBidi"/>
        </w:rPr>
        <w:t>la gestión</w:t>
      </w:r>
      <w:r w:rsidR="1895D95F" w:rsidRPr="0034688D">
        <w:rPr>
          <w:rStyle w:val="normaltextrun"/>
          <w:rFonts w:asciiTheme="majorHAnsi" w:hAnsiTheme="majorHAnsi" w:cstheme="majorBidi"/>
        </w:rPr>
        <w:t xml:space="preserve"> estratégica y/o</w:t>
      </w:r>
      <w:r w:rsidR="4A4ECBA8" w:rsidRPr="0034688D">
        <w:rPr>
          <w:rStyle w:val="normaltextrun"/>
          <w:rFonts w:asciiTheme="majorHAnsi" w:hAnsiTheme="majorHAnsi" w:cstheme="majorBidi"/>
        </w:rPr>
        <w:t xml:space="preserve"> táctica</w:t>
      </w:r>
      <w:r w:rsidR="0E82D974" w:rsidRPr="0034688D">
        <w:rPr>
          <w:rStyle w:val="normaltextrun"/>
          <w:rFonts w:asciiTheme="majorHAnsi" w:hAnsiTheme="majorHAnsi" w:cstheme="majorBidi"/>
        </w:rPr>
        <w:t xml:space="preserve"> (en el caso en que aplique)</w:t>
      </w:r>
      <w:r w:rsidR="4A4ECBA8" w:rsidRPr="0034688D">
        <w:rPr>
          <w:rStyle w:val="normaltextrun"/>
          <w:rFonts w:asciiTheme="majorHAnsi" w:hAnsiTheme="majorHAnsi" w:cstheme="majorBidi"/>
        </w:rPr>
        <w:t xml:space="preserve"> debería permitir diferenciar los </w:t>
      </w:r>
      <w:r w:rsidR="2538D937" w:rsidRPr="0034688D">
        <w:rPr>
          <w:rStyle w:val="normaltextrun"/>
          <w:rFonts w:asciiTheme="majorHAnsi" w:hAnsiTheme="majorHAnsi" w:cstheme="majorBidi"/>
        </w:rPr>
        <w:t>componentes regulatorios</w:t>
      </w:r>
      <w:r w:rsidR="4A4ECBA8" w:rsidRPr="0034688D">
        <w:rPr>
          <w:rStyle w:val="normaltextrun"/>
          <w:rFonts w:asciiTheme="majorHAnsi" w:hAnsiTheme="majorHAnsi" w:cstheme="majorBidi"/>
        </w:rPr>
        <w:t xml:space="preserve"> y de gestión de los equipos de inversiones con respecto al referente estratégico.</w:t>
      </w:r>
    </w:p>
    <w:p w14:paraId="73850722" w14:textId="1985200A" w:rsidR="05F08FD6" w:rsidRPr="0034688D" w:rsidRDefault="05F08FD6" w:rsidP="00217FB3">
      <w:pPr>
        <w:tabs>
          <w:tab w:val="left" w:pos="1560"/>
        </w:tabs>
        <w:spacing w:before="120" w:after="120" w:line="276" w:lineRule="auto"/>
        <w:jc w:val="both"/>
        <w:rPr>
          <w:rFonts w:asciiTheme="majorHAnsi" w:eastAsia="Cambria" w:hAnsiTheme="majorHAnsi" w:cs="Cambria"/>
        </w:rPr>
      </w:pPr>
      <w:r w:rsidRPr="0034688D">
        <w:rPr>
          <w:rFonts w:asciiTheme="majorHAnsi" w:eastAsia="Cambria" w:hAnsiTheme="majorHAnsi" w:cs="Cambria"/>
          <w:b/>
          <w:bCs/>
          <w:u w:val="single"/>
        </w:rPr>
        <w:lastRenderedPageBreak/>
        <w:t>Las administradoras deberían definir una política en materia de</w:t>
      </w:r>
      <w:r w:rsidR="00232248" w:rsidRPr="0034688D">
        <w:rPr>
          <w:rFonts w:asciiTheme="majorHAnsi" w:eastAsia="Cambria" w:hAnsiTheme="majorHAnsi" w:cs="Cambria"/>
          <w:b/>
          <w:bCs/>
          <w:u w:val="single"/>
        </w:rPr>
        <w:t xml:space="preserve"> ASG</w:t>
      </w:r>
      <w:r w:rsidR="002436C0" w:rsidRPr="0034688D">
        <w:rPr>
          <w:rFonts w:asciiTheme="majorHAnsi" w:eastAsia="Cambria" w:hAnsiTheme="majorHAnsi" w:cs="Cambria"/>
          <w:b/>
          <w:bCs/>
          <w:u w:val="single"/>
        </w:rPr>
        <w:t>,</w:t>
      </w:r>
      <w:r w:rsidR="00232248" w:rsidRPr="0034688D">
        <w:rPr>
          <w:rFonts w:asciiTheme="majorHAnsi" w:eastAsia="Cambria" w:hAnsiTheme="majorHAnsi" w:cs="Cambria"/>
          <w:b/>
          <w:bCs/>
          <w:u w:val="single"/>
        </w:rPr>
        <w:t xml:space="preserve"> </w:t>
      </w:r>
      <w:r w:rsidRPr="0034688D">
        <w:rPr>
          <w:rFonts w:asciiTheme="majorHAnsi" w:eastAsia="Cambria" w:hAnsiTheme="majorHAnsi" w:cs="Cambria"/>
          <w:b/>
          <w:bCs/>
          <w:u w:val="single"/>
        </w:rPr>
        <w:t xml:space="preserve">al igual que los mecanismos para su monitoreo y actualización. </w:t>
      </w:r>
      <w:r w:rsidR="002436C0" w:rsidRPr="0034688D">
        <w:rPr>
          <w:rFonts w:asciiTheme="majorHAnsi" w:eastAsia="Cambria" w:hAnsiTheme="majorHAnsi" w:cs="Cambria"/>
          <w:b/>
          <w:bCs/>
          <w:u w:val="single"/>
        </w:rPr>
        <w:t>Así mismo, l</w:t>
      </w:r>
      <w:r w:rsidR="7F8921DC" w:rsidRPr="0034688D">
        <w:rPr>
          <w:rFonts w:asciiTheme="majorHAnsi" w:eastAsia="Cambria" w:hAnsiTheme="majorHAnsi" w:cs="Cambria"/>
          <w:b/>
          <w:bCs/>
          <w:u w:val="single"/>
        </w:rPr>
        <w:t xml:space="preserve">a política </w:t>
      </w:r>
      <w:r w:rsidR="00135FB4" w:rsidRPr="0034688D">
        <w:rPr>
          <w:rFonts w:asciiTheme="majorHAnsi" w:eastAsia="Cambria" w:hAnsiTheme="majorHAnsi" w:cs="Cambria"/>
          <w:b/>
          <w:bCs/>
          <w:u w:val="single"/>
        </w:rPr>
        <w:t>debería</w:t>
      </w:r>
      <w:r w:rsidR="7F8921DC" w:rsidRPr="0034688D">
        <w:rPr>
          <w:rFonts w:asciiTheme="majorHAnsi" w:eastAsia="Cambria" w:hAnsiTheme="majorHAnsi" w:cs="Cambria"/>
          <w:b/>
          <w:bCs/>
          <w:u w:val="single"/>
        </w:rPr>
        <w:t xml:space="preserve"> incluir la</w:t>
      </w:r>
      <w:r w:rsidR="00135FB4" w:rsidRPr="0034688D">
        <w:rPr>
          <w:rFonts w:asciiTheme="majorHAnsi" w:eastAsia="Cambria" w:hAnsiTheme="majorHAnsi" w:cs="Cambria"/>
          <w:b/>
          <w:bCs/>
          <w:u w:val="single"/>
        </w:rPr>
        <w:t xml:space="preserve"> </w:t>
      </w:r>
      <w:r w:rsidR="7F8921DC" w:rsidRPr="0034688D">
        <w:rPr>
          <w:rFonts w:asciiTheme="majorHAnsi" w:eastAsia="Cambria" w:hAnsiTheme="majorHAnsi" w:cs="Cambria"/>
          <w:b/>
          <w:bCs/>
          <w:u w:val="single"/>
        </w:rPr>
        <w:t>justificación para su desarrollo, las bases conceptuales o definiciones y el listado de estrategias que considera relevantes para su implementación.</w:t>
      </w:r>
      <w:r w:rsidR="7F8921DC" w:rsidRPr="0034688D">
        <w:rPr>
          <w:rFonts w:asciiTheme="majorHAnsi" w:eastAsia="Cambria" w:hAnsiTheme="majorHAnsi" w:cs="Cambria"/>
        </w:rPr>
        <w:t xml:space="preserve"> En aquellos casos donde aplique, la política en materia de</w:t>
      </w:r>
      <w:r w:rsidR="00232248" w:rsidRPr="0034688D">
        <w:rPr>
          <w:rFonts w:asciiTheme="majorHAnsi" w:eastAsia="Cambria" w:hAnsiTheme="majorHAnsi" w:cs="Cambria"/>
        </w:rPr>
        <w:t xml:space="preserve"> ASG </w:t>
      </w:r>
      <w:r w:rsidR="7F8921DC" w:rsidRPr="0034688D">
        <w:rPr>
          <w:rFonts w:asciiTheme="majorHAnsi" w:eastAsia="Cambria" w:hAnsiTheme="majorHAnsi" w:cs="Cambria"/>
        </w:rPr>
        <w:t xml:space="preserve">debería </w:t>
      </w:r>
      <w:r w:rsidR="002436C0" w:rsidRPr="0034688D">
        <w:rPr>
          <w:rFonts w:asciiTheme="majorHAnsi" w:eastAsia="Cambria" w:hAnsiTheme="majorHAnsi" w:cs="Cambria"/>
        </w:rPr>
        <w:t>señalar</w:t>
      </w:r>
      <w:r w:rsidR="7F8921DC" w:rsidRPr="0034688D">
        <w:rPr>
          <w:rFonts w:asciiTheme="majorHAnsi" w:eastAsia="Cambria" w:hAnsiTheme="majorHAnsi" w:cs="Cambria"/>
        </w:rPr>
        <w:t xml:space="preserve"> </w:t>
      </w:r>
      <w:r w:rsidR="00DA5455" w:rsidRPr="0034688D">
        <w:rPr>
          <w:rFonts w:asciiTheme="majorHAnsi" w:eastAsia="Cambria" w:hAnsiTheme="majorHAnsi" w:cs="Cambria"/>
        </w:rPr>
        <w:t>c</w:t>
      </w:r>
      <w:r w:rsidR="002436C0" w:rsidRPr="0034688D">
        <w:rPr>
          <w:rFonts w:asciiTheme="majorHAnsi" w:eastAsia="Cambria" w:hAnsiTheme="majorHAnsi" w:cs="Cambria"/>
        </w:rPr>
        <w:t>ó</w:t>
      </w:r>
      <w:r w:rsidR="00DA5455" w:rsidRPr="0034688D">
        <w:rPr>
          <w:rFonts w:asciiTheme="majorHAnsi" w:eastAsia="Cambria" w:hAnsiTheme="majorHAnsi" w:cs="Cambria"/>
        </w:rPr>
        <w:t>mo se integran estos asuntos en el ejercicio de sus derechos pol</w:t>
      </w:r>
      <w:r w:rsidR="00B544E6" w:rsidRPr="0034688D">
        <w:rPr>
          <w:rFonts w:asciiTheme="majorHAnsi" w:eastAsia="Cambria" w:hAnsiTheme="majorHAnsi" w:cs="Cambria"/>
        </w:rPr>
        <w:t>í</w:t>
      </w:r>
      <w:r w:rsidR="00DA5455" w:rsidRPr="0034688D">
        <w:rPr>
          <w:rFonts w:asciiTheme="majorHAnsi" w:eastAsia="Cambria" w:hAnsiTheme="majorHAnsi" w:cs="Cambria"/>
        </w:rPr>
        <w:t>t</w:t>
      </w:r>
      <w:r w:rsidR="00B544E6" w:rsidRPr="0034688D">
        <w:rPr>
          <w:rFonts w:asciiTheme="majorHAnsi" w:eastAsia="Cambria" w:hAnsiTheme="majorHAnsi" w:cs="Cambria"/>
        </w:rPr>
        <w:t>i</w:t>
      </w:r>
      <w:r w:rsidR="00DA5455" w:rsidRPr="0034688D">
        <w:rPr>
          <w:rFonts w:asciiTheme="majorHAnsi" w:eastAsia="Cambria" w:hAnsiTheme="majorHAnsi" w:cs="Cambria"/>
        </w:rPr>
        <w:t>cos, incluyendo</w:t>
      </w:r>
      <w:r w:rsidR="00C522DC" w:rsidRPr="0034688D">
        <w:rPr>
          <w:rFonts w:asciiTheme="majorHAnsi" w:eastAsia="Cambria" w:hAnsiTheme="majorHAnsi" w:cs="Cambria"/>
        </w:rPr>
        <w:t xml:space="preserve"> </w:t>
      </w:r>
      <w:r w:rsidR="002436C0" w:rsidRPr="0034688D">
        <w:rPr>
          <w:rFonts w:asciiTheme="majorHAnsi" w:eastAsia="Cambria" w:hAnsiTheme="majorHAnsi" w:cs="Cambria"/>
        </w:rPr>
        <w:t xml:space="preserve">las </w:t>
      </w:r>
      <w:r w:rsidR="00B544E6" w:rsidRPr="0034688D">
        <w:rPr>
          <w:rFonts w:asciiTheme="majorHAnsi" w:eastAsia="Cambria" w:hAnsiTheme="majorHAnsi" w:cs="Cambria"/>
        </w:rPr>
        <w:t>estrategias para el relacionamiento con em</w:t>
      </w:r>
      <w:r w:rsidR="00DA79FC" w:rsidRPr="0034688D">
        <w:rPr>
          <w:rFonts w:asciiTheme="majorHAnsi" w:eastAsia="Cambria" w:hAnsiTheme="majorHAnsi" w:cs="Cambria"/>
        </w:rPr>
        <w:t>i</w:t>
      </w:r>
      <w:r w:rsidR="00B544E6" w:rsidRPr="0034688D">
        <w:rPr>
          <w:rFonts w:asciiTheme="majorHAnsi" w:eastAsia="Cambria" w:hAnsiTheme="majorHAnsi" w:cs="Cambria"/>
        </w:rPr>
        <w:t>sores</w:t>
      </w:r>
      <w:r w:rsidR="009958FD" w:rsidRPr="0034688D">
        <w:rPr>
          <w:rFonts w:asciiTheme="majorHAnsi" w:eastAsia="Cambria" w:hAnsiTheme="majorHAnsi" w:cs="Cambria"/>
        </w:rPr>
        <w:t>.</w:t>
      </w:r>
      <w:r w:rsidR="00523DB2" w:rsidRPr="0034688D">
        <w:rPr>
          <w:rFonts w:asciiTheme="majorHAnsi" w:eastAsia="Cambria" w:hAnsiTheme="majorHAnsi" w:cs="Cambria"/>
        </w:rPr>
        <w:t xml:space="preserve"> Sobre </w:t>
      </w:r>
      <w:r w:rsidR="002436C0" w:rsidRPr="0034688D">
        <w:rPr>
          <w:rFonts w:asciiTheme="majorHAnsi" w:eastAsia="Cambria" w:hAnsiTheme="majorHAnsi" w:cs="Cambria"/>
        </w:rPr>
        <w:t xml:space="preserve">esto </w:t>
      </w:r>
      <w:r w:rsidR="00DA79FC" w:rsidRPr="0034688D">
        <w:rPr>
          <w:rFonts w:asciiTheme="majorHAnsi" w:eastAsia="Cambria" w:hAnsiTheme="majorHAnsi" w:cs="Cambria"/>
        </w:rPr>
        <w:t>ú</w:t>
      </w:r>
      <w:r w:rsidR="00523DB2" w:rsidRPr="0034688D">
        <w:rPr>
          <w:rFonts w:asciiTheme="majorHAnsi" w:eastAsia="Cambria" w:hAnsiTheme="majorHAnsi" w:cs="Cambria"/>
        </w:rPr>
        <w:t xml:space="preserve">ltimo, </w:t>
      </w:r>
      <w:r w:rsidR="006C79AC" w:rsidRPr="0034688D">
        <w:rPr>
          <w:rFonts w:asciiTheme="majorHAnsi" w:eastAsia="Cambria" w:hAnsiTheme="majorHAnsi" w:cs="Cambria"/>
        </w:rPr>
        <w:t>la</w:t>
      </w:r>
      <w:r w:rsidR="002436C0" w:rsidRPr="0034688D">
        <w:rPr>
          <w:rFonts w:asciiTheme="majorHAnsi" w:eastAsia="Cambria" w:hAnsiTheme="majorHAnsi" w:cs="Cambria"/>
        </w:rPr>
        <w:t>s</w:t>
      </w:r>
      <w:r w:rsidR="006C79AC" w:rsidRPr="0034688D">
        <w:rPr>
          <w:rFonts w:asciiTheme="majorHAnsi" w:eastAsia="Cambria" w:hAnsiTheme="majorHAnsi" w:cs="Cambria"/>
        </w:rPr>
        <w:t xml:space="preserve"> </w:t>
      </w:r>
      <w:r w:rsidR="002436C0" w:rsidRPr="0034688D">
        <w:rPr>
          <w:rFonts w:asciiTheme="majorHAnsi" w:eastAsia="Cambria" w:hAnsiTheme="majorHAnsi" w:cs="Cambria"/>
        </w:rPr>
        <w:t>administradoras</w:t>
      </w:r>
      <w:r w:rsidR="006C79AC" w:rsidRPr="0034688D">
        <w:rPr>
          <w:rFonts w:asciiTheme="majorHAnsi" w:eastAsia="Cambria" w:hAnsiTheme="majorHAnsi" w:cs="Cambria"/>
        </w:rPr>
        <w:t xml:space="preserve"> deb</w:t>
      </w:r>
      <w:r w:rsidR="002436C0" w:rsidRPr="0034688D">
        <w:rPr>
          <w:rFonts w:asciiTheme="majorHAnsi" w:eastAsia="Cambria" w:hAnsiTheme="majorHAnsi" w:cs="Cambria"/>
        </w:rPr>
        <w:t>erían</w:t>
      </w:r>
      <w:r w:rsidR="006C79AC" w:rsidRPr="0034688D">
        <w:rPr>
          <w:rFonts w:asciiTheme="majorHAnsi" w:eastAsia="Cambria" w:hAnsiTheme="majorHAnsi" w:cs="Cambria"/>
        </w:rPr>
        <w:t xml:space="preserve"> contar con criterios claros frente al ejercicio de</w:t>
      </w:r>
      <w:r w:rsidR="00BC5CB0" w:rsidRPr="0034688D">
        <w:rPr>
          <w:rFonts w:asciiTheme="majorHAnsi" w:eastAsia="Cambria" w:hAnsiTheme="majorHAnsi" w:cs="Cambria"/>
        </w:rPr>
        <w:t xml:space="preserve"> este derecho y de otras formas </w:t>
      </w:r>
      <w:r w:rsidR="006C79AC" w:rsidRPr="0034688D">
        <w:rPr>
          <w:rFonts w:asciiTheme="majorHAnsi" w:eastAsia="Cambria" w:hAnsiTheme="majorHAnsi" w:cs="Cambria"/>
        </w:rPr>
        <w:t>de relacionamiento con el emisor</w:t>
      </w:r>
      <w:r w:rsidR="00253FE2" w:rsidRPr="0034688D">
        <w:rPr>
          <w:rFonts w:asciiTheme="majorHAnsi" w:eastAsia="Cambria" w:hAnsiTheme="majorHAnsi" w:cs="Cambria"/>
        </w:rPr>
        <w:t>.</w:t>
      </w:r>
    </w:p>
    <w:p w14:paraId="4E3C6801" w14:textId="3668E44C" w:rsidR="006A2FE9" w:rsidRPr="0034688D" w:rsidRDefault="002436C0" w:rsidP="2DF4C1CE">
      <w:pPr>
        <w:tabs>
          <w:tab w:val="left" w:pos="1560"/>
        </w:tabs>
        <w:spacing w:before="120" w:after="120" w:line="276" w:lineRule="auto"/>
        <w:jc w:val="both"/>
        <w:rPr>
          <w:rFonts w:asciiTheme="majorHAnsi" w:eastAsia="Cambria" w:hAnsiTheme="majorHAnsi" w:cs="Cambria"/>
        </w:rPr>
      </w:pPr>
      <w:r w:rsidRPr="0034688D">
        <w:rPr>
          <w:rFonts w:asciiTheme="majorHAnsi" w:eastAsia="Cambria" w:hAnsiTheme="majorHAnsi" w:cs="Cambria"/>
          <w:b/>
          <w:bCs/>
          <w:u w:val="single"/>
        </w:rPr>
        <w:t>L</w:t>
      </w:r>
      <w:r w:rsidR="7F8921DC" w:rsidRPr="0034688D">
        <w:rPr>
          <w:rFonts w:asciiTheme="majorHAnsi" w:eastAsia="Cambria" w:hAnsiTheme="majorHAnsi" w:cs="Cambria"/>
          <w:b/>
          <w:bCs/>
          <w:u w:val="single"/>
        </w:rPr>
        <w:t>a política</w:t>
      </w:r>
      <w:r w:rsidR="0042063C" w:rsidRPr="0034688D">
        <w:rPr>
          <w:rFonts w:asciiTheme="majorHAnsi" w:eastAsia="Cambria" w:hAnsiTheme="majorHAnsi" w:cs="Cambria"/>
          <w:b/>
          <w:bCs/>
          <w:u w:val="single"/>
        </w:rPr>
        <w:t xml:space="preserve"> definida por las administradoras en materia de</w:t>
      </w:r>
      <w:r w:rsidR="00232248" w:rsidRPr="0034688D">
        <w:rPr>
          <w:rFonts w:asciiTheme="majorHAnsi" w:eastAsia="Cambria" w:hAnsiTheme="majorHAnsi" w:cs="Cambria"/>
          <w:b/>
          <w:bCs/>
          <w:u w:val="single"/>
        </w:rPr>
        <w:t xml:space="preserve"> ASG </w:t>
      </w:r>
      <w:r w:rsidR="7F8921DC" w:rsidRPr="0034688D">
        <w:rPr>
          <w:rFonts w:asciiTheme="majorHAnsi" w:eastAsia="Cambria" w:hAnsiTheme="majorHAnsi" w:cs="Cambria"/>
          <w:b/>
          <w:bCs/>
          <w:u w:val="single"/>
        </w:rPr>
        <w:t xml:space="preserve">debería </w:t>
      </w:r>
      <w:r w:rsidR="1B26C8DF" w:rsidRPr="0034688D">
        <w:rPr>
          <w:rFonts w:asciiTheme="majorHAnsi" w:eastAsia="Cambria" w:hAnsiTheme="majorHAnsi" w:cs="Cambria"/>
          <w:b/>
          <w:bCs/>
          <w:u w:val="single"/>
        </w:rPr>
        <w:t xml:space="preserve">abordar la estrategia de integración, </w:t>
      </w:r>
      <w:r w:rsidR="77A18E4E" w:rsidRPr="0034688D">
        <w:rPr>
          <w:rFonts w:asciiTheme="majorHAnsi" w:eastAsia="Cambria" w:hAnsiTheme="majorHAnsi" w:cs="Cambria"/>
          <w:b/>
          <w:bCs/>
          <w:u w:val="single"/>
        </w:rPr>
        <w:t>entendida</w:t>
      </w:r>
      <w:r w:rsidR="2612EF4A" w:rsidRPr="0034688D">
        <w:rPr>
          <w:rFonts w:asciiTheme="majorHAnsi" w:eastAsia="Cambria" w:hAnsiTheme="majorHAnsi" w:cs="Cambria"/>
          <w:b/>
          <w:bCs/>
          <w:u w:val="single"/>
        </w:rPr>
        <w:t xml:space="preserve"> </w:t>
      </w:r>
      <w:r w:rsidR="716748C8" w:rsidRPr="0034688D">
        <w:rPr>
          <w:rFonts w:asciiTheme="majorHAnsi" w:eastAsia="Cambria" w:hAnsiTheme="majorHAnsi" w:cs="Cambria"/>
          <w:b/>
          <w:bCs/>
          <w:u w:val="single"/>
        </w:rPr>
        <w:t>como la in</w:t>
      </w:r>
      <w:r w:rsidR="5F155927" w:rsidRPr="0034688D">
        <w:rPr>
          <w:rFonts w:asciiTheme="majorHAnsi" w:eastAsia="Cambria" w:hAnsiTheme="majorHAnsi" w:cs="Cambria"/>
          <w:b/>
          <w:bCs/>
          <w:u w:val="single"/>
        </w:rPr>
        <w:t>clusi</w:t>
      </w:r>
      <w:r w:rsidR="45A44D6B" w:rsidRPr="0034688D">
        <w:rPr>
          <w:rFonts w:asciiTheme="majorHAnsi" w:eastAsia="Cambria" w:hAnsiTheme="majorHAnsi" w:cs="Cambria"/>
          <w:b/>
          <w:bCs/>
          <w:u w:val="single"/>
        </w:rPr>
        <w:t>ó</w:t>
      </w:r>
      <w:r w:rsidR="5F155927" w:rsidRPr="0034688D">
        <w:rPr>
          <w:rFonts w:asciiTheme="majorHAnsi" w:eastAsia="Cambria" w:hAnsiTheme="majorHAnsi" w:cs="Cambria"/>
          <w:b/>
          <w:bCs/>
          <w:u w:val="single"/>
        </w:rPr>
        <w:t xml:space="preserve">n </w:t>
      </w:r>
      <w:r w:rsidR="4BF440AA" w:rsidRPr="0034688D">
        <w:rPr>
          <w:rFonts w:asciiTheme="majorHAnsi" w:eastAsia="Cambria" w:hAnsiTheme="majorHAnsi" w:cs="Cambria"/>
          <w:b/>
          <w:bCs/>
          <w:u w:val="single"/>
        </w:rPr>
        <w:t>de</w:t>
      </w:r>
      <w:r w:rsidRPr="0034688D">
        <w:rPr>
          <w:rFonts w:asciiTheme="majorHAnsi" w:eastAsia="Cambria" w:hAnsiTheme="majorHAnsi" w:cs="Cambria"/>
          <w:b/>
          <w:bCs/>
          <w:u w:val="single"/>
        </w:rPr>
        <w:t xml:space="preserve"> los</w:t>
      </w:r>
      <w:r w:rsidR="4BF440AA" w:rsidRPr="0034688D">
        <w:rPr>
          <w:rFonts w:asciiTheme="majorHAnsi" w:eastAsia="Cambria" w:hAnsiTheme="majorHAnsi" w:cs="Cambria"/>
          <w:b/>
          <w:bCs/>
          <w:u w:val="single"/>
        </w:rPr>
        <w:t xml:space="preserve"> </w:t>
      </w:r>
      <w:r w:rsidRPr="0034688D">
        <w:rPr>
          <w:rFonts w:asciiTheme="majorHAnsi" w:eastAsia="Cambria" w:hAnsiTheme="majorHAnsi" w:cs="Cambria"/>
          <w:b/>
          <w:bCs/>
          <w:u w:val="single"/>
        </w:rPr>
        <w:t>factores</w:t>
      </w:r>
      <w:r w:rsidR="4BF440AA" w:rsidRPr="0034688D">
        <w:rPr>
          <w:rFonts w:asciiTheme="majorHAnsi" w:eastAsia="Cambria" w:hAnsiTheme="majorHAnsi" w:cs="Cambria"/>
          <w:b/>
          <w:bCs/>
          <w:u w:val="single"/>
        </w:rPr>
        <w:t xml:space="preserve"> ASG</w:t>
      </w:r>
      <w:r w:rsidR="00751130" w:rsidRPr="0034688D">
        <w:rPr>
          <w:rFonts w:asciiTheme="majorHAnsi" w:eastAsia="Cambria" w:hAnsiTheme="majorHAnsi" w:cs="Cambria"/>
          <w:b/>
          <w:bCs/>
          <w:u w:val="single"/>
        </w:rPr>
        <w:t xml:space="preserve"> </w:t>
      </w:r>
      <w:r w:rsidR="00E964CE" w:rsidRPr="0034688D">
        <w:rPr>
          <w:rFonts w:asciiTheme="majorHAnsi" w:eastAsia="Cambria" w:hAnsiTheme="majorHAnsi" w:cs="Cambria"/>
          <w:b/>
          <w:bCs/>
          <w:u w:val="single"/>
        </w:rPr>
        <w:t>d</w:t>
      </w:r>
      <w:r w:rsidR="00751130" w:rsidRPr="0034688D">
        <w:rPr>
          <w:rFonts w:asciiTheme="majorHAnsi" w:eastAsia="Cambria" w:hAnsiTheme="majorHAnsi" w:cs="Cambria"/>
          <w:b/>
          <w:bCs/>
          <w:u w:val="single"/>
        </w:rPr>
        <w:t>e manera sistemática y explícita</w:t>
      </w:r>
      <w:r w:rsidR="4BF440AA" w:rsidRPr="0034688D">
        <w:rPr>
          <w:rFonts w:asciiTheme="majorHAnsi" w:eastAsia="Cambria" w:hAnsiTheme="majorHAnsi" w:cs="Cambria"/>
          <w:b/>
          <w:bCs/>
          <w:u w:val="single"/>
        </w:rPr>
        <w:t xml:space="preserve"> en su gestión de riesgos</w:t>
      </w:r>
      <w:r w:rsidR="00510423" w:rsidRPr="0034688D">
        <w:rPr>
          <w:rFonts w:asciiTheme="majorHAnsi" w:eastAsia="Cambria" w:hAnsiTheme="majorHAnsi" w:cs="Cambria"/>
          <w:b/>
          <w:bCs/>
          <w:u w:val="single"/>
        </w:rPr>
        <w:t xml:space="preserve">. </w:t>
      </w:r>
      <w:r w:rsidR="7F8921DC" w:rsidRPr="0034688D">
        <w:rPr>
          <w:rFonts w:asciiTheme="majorHAnsi" w:eastAsia="Cambria" w:hAnsiTheme="majorHAnsi" w:cs="Cambria"/>
        </w:rPr>
        <w:t>En ese sentido, la política debería reflejar cómo la integración de asuntos</w:t>
      </w:r>
      <w:r w:rsidR="00232248" w:rsidRPr="0034688D">
        <w:rPr>
          <w:rFonts w:asciiTheme="majorHAnsi" w:eastAsia="Cambria" w:hAnsiTheme="majorHAnsi" w:cs="Cambria"/>
        </w:rPr>
        <w:t xml:space="preserve"> ASG </w:t>
      </w:r>
      <w:r w:rsidR="008F2EF3" w:rsidRPr="0034688D">
        <w:rPr>
          <w:rFonts w:asciiTheme="majorHAnsi" w:eastAsia="Cambria" w:hAnsiTheme="majorHAnsi" w:cs="Cambria"/>
        </w:rPr>
        <w:t xml:space="preserve">permite </w:t>
      </w:r>
      <w:r w:rsidR="00346B77" w:rsidRPr="0034688D">
        <w:rPr>
          <w:rFonts w:asciiTheme="majorHAnsi" w:eastAsia="Cambria" w:hAnsiTheme="majorHAnsi" w:cs="Cambria"/>
        </w:rPr>
        <w:t>identificar y gestionar</w:t>
      </w:r>
      <w:r w:rsidR="00595684" w:rsidRPr="0034688D">
        <w:rPr>
          <w:rFonts w:asciiTheme="majorHAnsi" w:eastAsia="Cambria" w:hAnsiTheme="majorHAnsi" w:cs="Cambria"/>
        </w:rPr>
        <w:t xml:space="preserve"> riesgos</w:t>
      </w:r>
      <w:r w:rsidR="00655504" w:rsidRPr="0034688D">
        <w:rPr>
          <w:rFonts w:asciiTheme="majorHAnsi" w:eastAsia="Cambria" w:hAnsiTheme="majorHAnsi" w:cs="Cambria"/>
        </w:rPr>
        <w:t xml:space="preserve"> </w:t>
      </w:r>
      <w:r w:rsidR="00595684" w:rsidRPr="0034688D">
        <w:rPr>
          <w:rFonts w:asciiTheme="majorHAnsi" w:eastAsia="Cambria" w:hAnsiTheme="majorHAnsi" w:cs="Cambria"/>
        </w:rPr>
        <w:t xml:space="preserve">de </w:t>
      </w:r>
      <w:r w:rsidR="005E382B" w:rsidRPr="0034688D">
        <w:rPr>
          <w:rFonts w:asciiTheme="majorHAnsi" w:eastAsia="Cambria" w:hAnsiTheme="majorHAnsi" w:cs="Cambria"/>
        </w:rPr>
        <w:t>largo plaz</w:t>
      </w:r>
      <w:r w:rsidR="00655504" w:rsidRPr="0034688D">
        <w:rPr>
          <w:rFonts w:asciiTheme="majorHAnsi" w:eastAsia="Cambria" w:hAnsiTheme="majorHAnsi" w:cs="Cambria"/>
        </w:rPr>
        <w:t xml:space="preserve">o, </w:t>
      </w:r>
      <w:r w:rsidR="0042063C" w:rsidRPr="0034688D">
        <w:rPr>
          <w:rFonts w:asciiTheme="majorHAnsi" w:eastAsia="Cambria" w:hAnsiTheme="majorHAnsi" w:cs="Cambria"/>
        </w:rPr>
        <w:t xml:space="preserve">cómo </w:t>
      </w:r>
      <w:r w:rsidR="7F8921DC" w:rsidRPr="0034688D">
        <w:rPr>
          <w:rFonts w:asciiTheme="majorHAnsi" w:eastAsia="Cambria" w:hAnsiTheme="majorHAnsi" w:cs="Cambria"/>
        </w:rPr>
        <w:t xml:space="preserve">se relaciona con el deber fiduciario y </w:t>
      </w:r>
      <w:r w:rsidR="0042063C" w:rsidRPr="0034688D">
        <w:rPr>
          <w:rFonts w:asciiTheme="majorHAnsi" w:eastAsia="Cambria" w:hAnsiTheme="majorHAnsi" w:cs="Cambria"/>
        </w:rPr>
        <w:t xml:space="preserve">cómo ésta </w:t>
      </w:r>
      <w:r w:rsidR="7F8921DC" w:rsidRPr="0034688D">
        <w:rPr>
          <w:rFonts w:asciiTheme="majorHAnsi" w:eastAsia="Cambria" w:hAnsiTheme="majorHAnsi" w:cs="Cambria"/>
        </w:rPr>
        <w:t>se alinea con los objetivos de los afiliados.</w:t>
      </w:r>
      <w:r w:rsidR="00EC0E29" w:rsidRPr="0034688D">
        <w:rPr>
          <w:rFonts w:asciiTheme="majorHAnsi" w:eastAsia="Cambria" w:hAnsiTheme="majorHAnsi" w:cs="Cambria"/>
        </w:rPr>
        <w:t xml:space="preserve"> </w:t>
      </w:r>
    </w:p>
    <w:p w14:paraId="467AA88F" w14:textId="2C314EDB" w:rsidR="004A700A" w:rsidRPr="0034688D" w:rsidRDefault="05F08FD6" w:rsidP="005B4622">
      <w:pPr>
        <w:spacing w:before="120" w:after="120" w:line="276" w:lineRule="auto"/>
        <w:jc w:val="both"/>
        <w:rPr>
          <w:rStyle w:val="normaltextrun"/>
          <w:rFonts w:asciiTheme="majorHAnsi" w:hAnsiTheme="majorHAnsi" w:cstheme="majorBidi"/>
        </w:rPr>
      </w:pPr>
      <w:r w:rsidRPr="0034688D">
        <w:rPr>
          <w:rStyle w:val="normaltextrun"/>
          <w:rFonts w:asciiTheme="majorHAnsi" w:hAnsiTheme="majorHAnsi" w:cstheme="majorBidi"/>
          <w:b/>
          <w:bCs/>
          <w:u w:val="single"/>
        </w:rPr>
        <w:t>La</w:t>
      </w:r>
      <w:r w:rsidR="06BCD612" w:rsidRPr="0034688D">
        <w:rPr>
          <w:rStyle w:val="normaltextrun"/>
          <w:rFonts w:asciiTheme="majorHAnsi" w:hAnsiTheme="majorHAnsi" w:cstheme="majorBidi"/>
          <w:b/>
          <w:bCs/>
          <w:u w:val="single"/>
        </w:rPr>
        <w:t xml:space="preserve"> </w:t>
      </w:r>
      <w:r w:rsidR="17724814" w:rsidRPr="0034688D">
        <w:rPr>
          <w:rFonts w:asciiTheme="majorHAnsi" w:eastAsia="Cambria" w:hAnsiTheme="majorHAnsi" w:cs="Cambria"/>
          <w:b/>
          <w:bCs/>
          <w:u w:val="single"/>
        </w:rPr>
        <w:t xml:space="preserve">integración de </w:t>
      </w:r>
      <w:r w:rsidR="0CF8B7CC" w:rsidRPr="0034688D">
        <w:rPr>
          <w:rFonts w:asciiTheme="majorHAnsi" w:eastAsia="Cambria" w:hAnsiTheme="majorHAnsi" w:cs="Cambria"/>
          <w:b/>
          <w:bCs/>
          <w:u w:val="single"/>
        </w:rPr>
        <w:t>factores</w:t>
      </w:r>
      <w:r w:rsidR="00232248" w:rsidRPr="0034688D">
        <w:rPr>
          <w:rFonts w:asciiTheme="majorHAnsi" w:eastAsia="Cambria" w:hAnsiTheme="majorHAnsi" w:cs="Cambria"/>
          <w:b/>
          <w:bCs/>
          <w:u w:val="single"/>
        </w:rPr>
        <w:t xml:space="preserve"> ASG </w:t>
      </w:r>
      <w:r w:rsidR="00A94ACF" w:rsidRPr="0034688D">
        <w:rPr>
          <w:rStyle w:val="normaltextrun"/>
          <w:rFonts w:asciiTheme="majorHAnsi" w:hAnsiTheme="majorHAnsi" w:cstheme="majorBidi"/>
          <w:b/>
          <w:bCs/>
          <w:u w:val="single"/>
        </w:rPr>
        <w:t>en el análisis de</w:t>
      </w:r>
      <w:r w:rsidRPr="0034688D">
        <w:rPr>
          <w:rStyle w:val="normaltextrun"/>
          <w:rFonts w:asciiTheme="majorHAnsi" w:hAnsiTheme="majorHAnsi" w:cstheme="majorBidi"/>
          <w:b/>
          <w:bCs/>
          <w:u w:val="single"/>
        </w:rPr>
        <w:t xml:space="preserve"> riesgo </w:t>
      </w:r>
      <w:r w:rsidR="6A3CAB35" w:rsidRPr="0034688D">
        <w:rPr>
          <w:rFonts w:asciiTheme="majorHAnsi" w:eastAsia="Cambria" w:hAnsiTheme="majorHAnsi" w:cs="Cambria"/>
          <w:b/>
          <w:bCs/>
          <w:u w:val="single"/>
        </w:rPr>
        <w:t>debería estar alineada con el análisis de partes interesadas y sus potenciales impactos en el desempeño de los portafolios en el largo plazo</w:t>
      </w:r>
      <w:r w:rsidR="00A94ACF" w:rsidRPr="0034688D">
        <w:rPr>
          <w:rStyle w:val="normaltextrun"/>
          <w:rFonts w:asciiTheme="majorHAnsi" w:hAnsiTheme="majorHAnsi" w:cstheme="majorBidi"/>
          <w:b/>
          <w:bCs/>
          <w:u w:val="single"/>
        </w:rPr>
        <w:t>.</w:t>
      </w:r>
      <w:r w:rsidR="00A94ACF" w:rsidRPr="0034688D">
        <w:rPr>
          <w:rStyle w:val="normaltextrun"/>
          <w:rFonts w:asciiTheme="majorHAnsi" w:hAnsiTheme="majorHAnsi" w:cstheme="majorBidi"/>
          <w:b/>
          <w:bCs/>
        </w:rPr>
        <w:t xml:space="preserve"> </w:t>
      </w:r>
      <w:r w:rsidR="4B441F85" w:rsidRPr="0034688D">
        <w:rPr>
          <w:rFonts w:asciiTheme="majorHAnsi" w:eastAsia="Cambria" w:hAnsiTheme="majorHAnsi" w:cs="Cambria"/>
        </w:rPr>
        <w:t xml:space="preserve">Los planes, procesos y sistemas desarrollados para integrar </w:t>
      </w:r>
      <w:r w:rsidR="00A94ACF" w:rsidRPr="0034688D">
        <w:rPr>
          <w:rFonts w:asciiTheme="majorHAnsi" w:eastAsia="Cambria" w:hAnsiTheme="majorHAnsi" w:cs="Cambria"/>
        </w:rPr>
        <w:t>los asuntos</w:t>
      </w:r>
      <w:r w:rsidR="00232248" w:rsidRPr="0034688D">
        <w:rPr>
          <w:rFonts w:asciiTheme="majorHAnsi" w:eastAsia="Cambria" w:hAnsiTheme="majorHAnsi" w:cs="Cambria"/>
        </w:rPr>
        <w:t xml:space="preserve"> ASG </w:t>
      </w:r>
      <w:r w:rsidR="4B441F85" w:rsidRPr="0034688D">
        <w:rPr>
          <w:rFonts w:asciiTheme="majorHAnsi" w:eastAsia="Cambria" w:hAnsiTheme="majorHAnsi" w:cs="Cambria"/>
        </w:rPr>
        <w:t>debería</w:t>
      </w:r>
      <w:r w:rsidR="00A94ACF" w:rsidRPr="0034688D">
        <w:rPr>
          <w:rFonts w:asciiTheme="majorHAnsi" w:eastAsia="Cambria" w:hAnsiTheme="majorHAnsi" w:cs="Cambria"/>
        </w:rPr>
        <w:t>n</w:t>
      </w:r>
      <w:r w:rsidR="4B441F85" w:rsidRPr="0034688D">
        <w:rPr>
          <w:rFonts w:asciiTheme="majorHAnsi" w:eastAsia="Cambria" w:hAnsiTheme="majorHAnsi" w:cs="Cambria"/>
        </w:rPr>
        <w:t xml:space="preserve"> estar </w:t>
      </w:r>
      <w:r w:rsidR="00A94ACF" w:rsidRPr="0034688D">
        <w:rPr>
          <w:rFonts w:asciiTheme="majorHAnsi" w:eastAsia="Cambria" w:hAnsiTheme="majorHAnsi" w:cs="Cambria"/>
        </w:rPr>
        <w:t>enfocados</w:t>
      </w:r>
      <w:r w:rsidR="4B441F85" w:rsidRPr="0034688D">
        <w:rPr>
          <w:rFonts w:asciiTheme="majorHAnsi" w:eastAsia="Cambria" w:hAnsiTheme="majorHAnsi" w:cs="Cambria"/>
        </w:rPr>
        <w:t xml:space="preserve"> </w:t>
      </w:r>
      <w:r w:rsidRPr="0034688D" w:rsidDel="00C2395C">
        <w:rPr>
          <w:rStyle w:val="normaltextrun"/>
          <w:rFonts w:asciiTheme="majorHAnsi" w:hAnsiTheme="majorHAnsi" w:cstheme="majorBidi"/>
        </w:rPr>
        <w:t>en el análisis de los potenciales impactos positivos y/o negativos que el proceso de inversión pueda generar en</w:t>
      </w:r>
      <w:r w:rsidRPr="0034688D">
        <w:rPr>
          <w:rStyle w:val="normaltextrun"/>
          <w:rFonts w:asciiTheme="majorHAnsi" w:hAnsiTheme="majorHAnsi" w:cstheme="majorBidi"/>
        </w:rPr>
        <w:t xml:space="preserve"> los objetivos de las</w:t>
      </w:r>
      <w:r w:rsidRPr="0034688D" w:rsidDel="00C2395C">
        <w:rPr>
          <w:rStyle w:val="normaltextrun"/>
          <w:rFonts w:asciiTheme="majorHAnsi" w:hAnsiTheme="majorHAnsi" w:cstheme="majorBidi"/>
        </w:rPr>
        <w:t xml:space="preserve"> partes interesadas. En ese sentido, la incorporación de los factores</w:t>
      </w:r>
      <w:r w:rsidR="00232248" w:rsidRPr="0034688D">
        <w:rPr>
          <w:rStyle w:val="normaltextrun"/>
          <w:rFonts w:asciiTheme="majorHAnsi" w:hAnsiTheme="majorHAnsi" w:cstheme="majorBidi"/>
        </w:rPr>
        <w:t xml:space="preserve"> ASG </w:t>
      </w:r>
      <w:r w:rsidRPr="0034688D" w:rsidDel="00C2395C">
        <w:rPr>
          <w:rStyle w:val="normaltextrun"/>
          <w:rFonts w:asciiTheme="majorHAnsi" w:hAnsiTheme="majorHAnsi" w:cstheme="majorBidi"/>
        </w:rPr>
        <w:t>debe considerar que éstos pueden tener un impacto financiero directo y potencialmente sustancial en los ahorros pensionales, especialmente a largo plazo</w:t>
      </w:r>
      <w:r w:rsidR="00A94ACF" w:rsidRPr="0034688D">
        <w:rPr>
          <w:rStyle w:val="normaltextrun"/>
          <w:rFonts w:asciiTheme="majorHAnsi" w:hAnsiTheme="majorHAnsi" w:cstheme="majorBidi"/>
        </w:rPr>
        <w:t>.</w:t>
      </w:r>
    </w:p>
    <w:p w14:paraId="50B94D69" w14:textId="7E9604CD" w:rsidR="004A700A" w:rsidRPr="0034688D" w:rsidRDefault="05F08FD6" w:rsidP="005B4622">
      <w:pPr>
        <w:spacing w:before="120" w:after="120" w:line="276" w:lineRule="auto"/>
        <w:jc w:val="both"/>
        <w:rPr>
          <w:rStyle w:val="normaltextrun"/>
          <w:rFonts w:asciiTheme="majorHAnsi" w:eastAsia="Cambria" w:hAnsiTheme="majorHAnsi" w:cs="Cambria"/>
        </w:rPr>
      </w:pPr>
      <w:r w:rsidRPr="0034688D">
        <w:rPr>
          <w:rStyle w:val="normaltextrun"/>
          <w:rFonts w:asciiTheme="majorHAnsi" w:hAnsiTheme="majorHAnsi" w:cstheme="majorBidi"/>
          <w:b/>
          <w:bCs/>
          <w:u w:val="single"/>
        </w:rPr>
        <w:t xml:space="preserve">La incorporación de </w:t>
      </w:r>
      <w:r w:rsidR="197B14C1" w:rsidRPr="0034688D">
        <w:rPr>
          <w:rStyle w:val="normaltextrun"/>
          <w:rFonts w:asciiTheme="majorHAnsi" w:hAnsiTheme="majorHAnsi" w:cstheme="majorBidi"/>
          <w:b/>
          <w:bCs/>
          <w:u w:val="single"/>
        </w:rPr>
        <w:t>factores</w:t>
      </w:r>
      <w:r w:rsidR="00232248" w:rsidRPr="0034688D">
        <w:rPr>
          <w:rStyle w:val="normaltextrun"/>
          <w:rFonts w:asciiTheme="majorHAnsi" w:hAnsiTheme="majorHAnsi" w:cstheme="majorBidi"/>
          <w:b/>
          <w:bCs/>
          <w:u w:val="single"/>
        </w:rPr>
        <w:t xml:space="preserve"> ASG </w:t>
      </w:r>
      <w:r w:rsidR="4B2DBE5C" w:rsidRPr="0034688D">
        <w:rPr>
          <w:rStyle w:val="normaltextrun"/>
          <w:rFonts w:asciiTheme="majorHAnsi" w:hAnsiTheme="majorHAnsi" w:cstheme="majorBidi"/>
          <w:b/>
          <w:bCs/>
          <w:u w:val="single"/>
        </w:rPr>
        <w:t xml:space="preserve">y criterios de inversión responsable </w:t>
      </w:r>
      <w:r w:rsidRPr="0034688D">
        <w:rPr>
          <w:rStyle w:val="normaltextrun"/>
          <w:rFonts w:asciiTheme="majorHAnsi" w:hAnsiTheme="majorHAnsi" w:cstheme="majorBidi"/>
          <w:b/>
          <w:bCs/>
          <w:u w:val="single"/>
        </w:rPr>
        <w:t>en fondos alternativos</w:t>
      </w:r>
      <w:r w:rsidR="004A700A" w:rsidRPr="0034688D">
        <w:rPr>
          <w:rStyle w:val="normaltextrun"/>
          <w:rFonts w:asciiTheme="majorHAnsi" w:hAnsiTheme="majorHAnsi"/>
          <w:b/>
          <w:bCs/>
          <w:u w:val="single"/>
          <w:vertAlign w:val="superscript"/>
        </w:rPr>
        <w:footnoteReference w:id="9"/>
      </w:r>
      <w:r w:rsidRPr="0034688D">
        <w:rPr>
          <w:rStyle w:val="normaltextrun"/>
          <w:rFonts w:asciiTheme="majorHAnsi" w:hAnsiTheme="majorHAnsi" w:cstheme="majorBidi"/>
          <w:b/>
          <w:bCs/>
          <w:u w:val="single"/>
        </w:rPr>
        <w:t xml:space="preserve"> o voluntarios </w:t>
      </w:r>
      <w:r w:rsidR="00C94424" w:rsidRPr="0034688D">
        <w:rPr>
          <w:rStyle w:val="normaltextrun"/>
          <w:rFonts w:asciiTheme="majorHAnsi" w:hAnsiTheme="majorHAnsi" w:cstheme="majorBidi"/>
          <w:b/>
          <w:bCs/>
          <w:u w:val="single"/>
        </w:rPr>
        <w:t>debería</w:t>
      </w:r>
      <w:r w:rsidRPr="0034688D">
        <w:rPr>
          <w:rStyle w:val="normaltextrun"/>
          <w:rFonts w:asciiTheme="majorHAnsi" w:hAnsiTheme="majorHAnsi" w:cstheme="majorBidi"/>
          <w:b/>
          <w:bCs/>
          <w:u w:val="single"/>
        </w:rPr>
        <w:t xml:space="preserve"> reflejar las preferencias de los afiliados e integrar estrategias diferentes a los de los fondos por defecto.</w:t>
      </w:r>
      <w:r w:rsidRPr="0034688D">
        <w:rPr>
          <w:rStyle w:val="normaltextrun"/>
          <w:rFonts w:asciiTheme="majorHAnsi" w:hAnsiTheme="majorHAnsi" w:cstheme="majorBidi"/>
        </w:rPr>
        <w:t xml:space="preserve"> </w:t>
      </w:r>
      <w:r w:rsidR="3FEE1FAB" w:rsidRPr="0034688D">
        <w:rPr>
          <w:rFonts w:asciiTheme="majorHAnsi" w:eastAsia="Cambria" w:hAnsiTheme="majorHAnsi" w:cs="Cambria"/>
        </w:rPr>
        <w:t>En los casos en los que a estos fondos se les asigne una denominación relacionada con algunas de las tres dimensiones de</w:t>
      </w:r>
      <w:r w:rsidR="00232248" w:rsidRPr="0034688D">
        <w:rPr>
          <w:rFonts w:asciiTheme="majorHAnsi" w:eastAsia="Cambria" w:hAnsiTheme="majorHAnsi" w:cs="Cambria"/>
        </w:rPr>
        <w:t xml:space="preserve"> ASG </w:t>
      </w:r>
      <w:r w:rsidR="3FEE1FAB" w:rsidRPr="0034688D">
        <w:rPr>
          <w:rFonts w:asciiTheme="majorHAnsi" w:eastAsia="Cambria" w:hAnsiTheme="majorHAnsi" w:cs="Cambria"/>
        </w:rPr>
        <w:t>o bajo nombres como sostenibles, responsables</w:t>
      </w:r>
      <w:r w:rsidR="00993D49" w:rsidRPr="0034688D">
        <w:rPr>
          <w:rFonts w:asciiTheme="majorHAnsi" w:eastAsia="Cambria" w:hAnsiTheme="majorHAnsi" w:cs="Cambria"/>
        </w:rPr>
        <w:t>,</w:t>
      </w:r>
      <w:r w:rsidR="3FEE1FAB" w:rsidRPr="0034688D">
        <w:rPr>
          <w:rFonts w:asciiTheme="majorHAnsi" w:eastAsia="Cambria" w:hAnsiTheme="majorHAnsi" w:cs="Cambria"/>
        </w:rPr>
        <w:t xml:space="preserve"> o similares, </w:t>
      </w:r>
      <w:r w:rsidR="00A94ACF" w:rsidRPr="0034688D">
        <w:rPr>
          <w:rFonts w:asciiTheme="majorHAnsi" w:eastAsia="Cambria" w:hAnsiTheme="majorHAnsi" w:cs="Cambria"/>
        </w:rPr>
        <w:t xml:space="preserve">las administradoras </w:t>
      </w:r>
      <w:r w:rsidR="3FEE1FAB" w:rsidRPr="0034688D">
        <w:rPr>
          <w:rFonts w:asciiTheme="majorHAnsi" w:eastAsia="Cambria" w:hAnsiTheme="majorHAnsi" w:cs="Cambria"/>
        </w:rPr>
        <w:t xml:space="preserve">deberían justificar de manera clara la asignación de esa denominación, explicar las estrategias utilizadas y </w:t>
      </w:r>
      <w:r w:rsidR="00272F23" w:rsidRPr="0034688D">
        <w:rPr>
          <w:rFonts w:asciiTheme="majorHAnsi" w:eastAsia="Cambria" w:hAnsiTheme="majorHAnsi" w:cs="Cambria"/>
        </w:rPr>
        <w:t xml:space="preserve">comunicar de manera clara si </w:t>
      </w:r>
      <w:r w:rsidR="002436C0" w:rsidRPr="0034688D">
        <w:rPr>
          <w:rFonts w:asciiTheme="majorHAnsi" w:eastAsia="Cambria" w:hAnsiTheme="majorHAnsi" w:cs="Cambria"/>
        </w:rPr>
        <w:t>además</w:t>
      </w:r>
      <w:r w:rsidR="00272F23" w:rsidRPr="0034688D">
        <w:rPr>
          <w:rFonts w:asciiTheme="majorHAnsi" w:eastAsia="Cambria" w:hAnsiTheme="majorHAnsi" w:cs="Cambria"/>
        </w:rPr>
        <w:t xml:space="preserve"> del desempeño </w:t>
      </w:r>
      <w:r w:rsidR="002436C0" w:rsidRPr="0034688D">
        <w:rPr>
          <w:rFonts w:asciiTheme="majorHAnsi" w:eastAsia="Cambria" w:hAnsiTheme="majorHAnsi" w:cs="Cambria"/>
        </w:rPr>
        <w:t>financiero</w:t>
      </w:r>
      <w:r w:rsidR="00272F23" w:rsidRPr="0034688D">
        <w:rPr>
          <w:rFonts w:asciiTheme="majorHAnsi" w:eastAsia="Cambria" w:hAnsiTheme="majorHAnsi" w:cs="Cambria"/>
        </w:rPr>
        <w:t xml:space="preserve"> buscan </w:t>
      </w:r>
      <w:r w:rsidR="3FEE1FAB" w:rsidRPr="0034688D">
        <w:rPr>
          <w:rFonts w:asciiTheme="majorHAnsi" w:eastAsia="Cambria" w:hAnsiTheme="majorHAnsi" w:cs="Cambria"/>
        </w:rPr>
        <w:t xml:space="preserve">generar </w:t>
      </w:r>
      <w:r w:rsidR="002436C0" w:rsidRPr="0034688D">
        <w:rPr>
          <w:rFonts w:asciiTheme="majorHAnsi" w:eastAsia="Cambria" w:hAnsiTheme="majorHAnsi" w:cs="Cambria"/>
        </w:rPr>
        <w:t xml:space="preserve">un </w:t>
      </w:r>
      <w:r w:rsidR="3FEE1FAB" w:rsidRPr="0034688D">
        <w:rPr>
          <w:rFonts w:asciiTheme="majorHAnsi" w:eastAsia="Cambria" w:hAnsiTheme="majorHAnsi" w:cs="Cambria"/>
        </w:rPr>
        <w:t>impacto</w:t>
      </w:r>
      <w:r w:rsidR="002436C0" w:rsidRPr="0034688D">
        <w:rPr>
          <w:rFonts w:asciiTheme="majorHAnsi" w:eastAsia="Cambria" w:hAnsiTheme="majorHAnsi" w:cs="Cambria"/>
        </w:rPr>
        <w:t xml:space="preserve"> específico</w:t>
      </w:r>
      <w:r w:rsidR="00BB7544" w:rsidRPr="0034688D">
        <w:rPr>
          <w:rFonts w:asciiTheme="majorHAnsi" w:eastAsia="Cambria" w:hAnsiTheme="majorHAnsi" w:cs="Cambria"/>
        </w:rPr>
        <w:t xml:space="preserve">. </w:t>
      </w:r>
      <w:r w:rsidR="00272F23" w:rsidRPr="0034688D">
        <w:rPr>
          <w:rFonts w:asciiTheme="majorHAnsi" w:eastAsia="Cambria" w:hAnsiTheme="majorHAnsi" w:cs="Cambria"/>
        </w:rPr>
        <w:t>En el caso</w:t>
      </w:r>
      <w:r w:rsidR="00BB7544" w:rsidRPr="0034688D">
        <w:rPr>
          <w:rFonts w:asciiTheme="majorHAnsi" w:eastAsia="Cambria" w:hAnsiTheme="majorHAnsi" w:cs="Cambria"/>
        </w:rPr>
        <w:t xml:space="preserve"> </w:t>
      </w:r>
      <w:r w:rsidR="00272F23" w:rsidRPr="0034688D">
        <w:rPr>
          <w:rFonts w:asciiTheme="majorHAnsi" w:eastAsia="Cambria" w:hAnsiTheme="majorHAnsi" w:cs="Cambria"/>
        </w:rPr>
        <w:t>de aquellos</w:t>
      </w:r>
      <w:r w:rsidR="002436C0" w:rsidRPr="0034688D">
        <w:rPr>
          <w:rFonts w:asciiTheme="majorHAnsi" w:eastAsia="Cambria" w:hAnsiTheme="majorHAnsi" w:cs="Cambria"/>
        </w:rPr>
        <w:t xml:space="preserve"> fondos</w:t>
      </w:r>
      <w:r w:rsidR="00272F23" w:rsidRPr="0034688D">
        <w:rPr>
          <w:rFonts w:asciiTheme="majorHAnsi" w:eastAsia="Cambria" w:hAnsiTheme="majorHAnsi" w:cs="Cambria"/>
        </w:rPr>
        <w:t xml:space="preserve"> que tengan </w:t>
      </w:r>
      <w:r w:rsidR="002436C0" w:rsidRPr="0034688D">
        <w:rPr>
          <w:rFonts w:asciiTheme="majorHAnsi" w:eastAsia="Cambria" w:hAnsiTheme="majorHAnsi" w:cs="Cambria"/>
        </w:rPr>
        <w:t>una denominación</w:t>
      </w:r>
      <w:r w:rsidR="00272F23" w:rsidRPr="0034688D">
        <w:rPr>
          <w:rFonts w:asciiTheme="majorHAnsi" w:eastAsia="Cambria" w:hAnsiTheme="majorHAnsi" w:cs="Cambria"/>
        </w:rPr>
        <w:t xml:space="preserve"> verde, la</w:t>
      </w:r>
      <w:r w:rsidR="00EA308F">
        <w:rPr>
          <w:rFonts w:asciiTheme="majorHAnsi" w:eastAsia="Cambria" w:hAnsiTheme="majorHAnsi" w:cs="Cambria"/>
        </w:rPr>
        <w:t>s</w:t>
      </w:r>
      <w:r w:rsidR="00272F23" w:rsidRPr="0034688D">
        <w:rPr>
          <w:rFonts w:asciiTheme="majorHAnsi" w:eastAsia="Cambria" w:hAnsiTheme="majorHAnsi" w:cs="Cambria"/>
        </w:rPr>
        <w:t xml:space="preserve"> administradora</w:t>
      </w:r>
      <w:r w:rsidR="00EA308F">
        <w:rPr>
          <w:rFonts w:asciiTheme="majorHAnsi" w:eastAsia="Cambria" w:hAnsiTheme="majorHAnsi" w:cs="Cambria"/>
        </w:rPr>
        <w:t>s</w:t>
      </w:r>
      <w:r w:rsidR="00272F23" w:rsidRPr="0034688D">
        <w:rPr>
          <w:rFonts w:asciiTheme="majorHAnsi" w:eastAsia="Cambria" w:hAnsiTheme="majorHAnsi" w:cs="Cambria"/>
        </w:rPr>
        <w:t xml:space="preserve"> podr</w:t>
      </w:r>
      <w:r w:rsidR="00EF7A89" w:rsidRPr="0034688D">
        <w:rPr>
          <w:rFonts w:asciiTheme="majorHAnsi" w:eastAsia="Cambria" w:hAnsiTheme="majorHAnsi" w:cs="Cambria"/>
        </w:rPr>
        <w:t>ían</w:t>
      </w:r>
      <w:r w:rsidR="00272F23" w:rsidRPr="0034688D">
        <w:rPr>
          <w:rFonts w:asciiTheme="majorHAnsi" w:eastAsia="Cambria" w:hAnsiTheme="majorHAnsi" w:cs="Cambria"/>
        </w:rPr>
        <w:t xml:space="preserve"> refere</w:t>
      </w:r>
      <w:r w:rsidR="00BB7544" w:rsidRPr="0034688D">
        <w:rPr>
          <w:rFonts w:asciiTheme="majorHAnsi" w:eastAsia="Cambria" w:hAnsiTheme="majorHAnsi" w:cs="Cambria"/>
        </w:rPr>
        <w:t>n</w:t>
      </w:r>
      <w:r w:rsidR="00272F23" w:rsidRPr="0034688D">
        <w:rPr>
          <w:rFonts w:asciiTheme="majorHAnsi" w:eastAsia="Cambria" w:hAnsiTheme="majorHAnsi" w:cs="Cambria"/>
        </w:rPr>
        <w:t xml:space="preserve">ciar la alineación con la </w:t>
      </w:r>
      <w:r w:rsidR="002436C0" w:rsidRPr="0034688D">
        <w:rPr>
          <w:rFonts w:asciiTheme="majorHAnsi" w:eastAsia="Cambria" w:hAnsiTheme="majorHAnsi" w:cs="Cambria"/>
        </w:rPr>
        <w:t>taxonomía</w:t>
      </w:r>
      <w:r w:rsidR="00272F23" w:rsidRPr="0034688D">
        <w:rPr>
          <w:rFonts w:asciiTheme="majorHAnsi" w:eastAsia="Cambria" w:hAnsiTheme="majorHAnsi" w:cs="Cambria"/>
        </w:rPr>
        <w:t xml:space="preserve"> Verde de Colombia.</w:t>
      </w:r>
      <w:r w:rsidR="00AD7D79">
        <w:rPr>
          <w:rFonts w:asciiTheme="majorHAnsi" w:eastAsia="Cambria" w:hAnsiTheme="majorHAnsi" w:cs="Cambria"/>
        </w:rPr>
        <w:t xml:space="preserve"> </w:t>
      </w:r>
      <w:r w:rsidR="00BB7544" w:rsidRPr="0034688D">
        <w:rPr>
          <w:rFonts w:asciiTheme="majorHAnsi" w:eastAsia="Cambria" w:hAnsiTheme="majorHAnsi" w:cs="Cambria"/>
        </w:rPr>
        <w:t>Para todos los casos en los que se prometa generación de impacto, la rendición de cuentas debe</w:t>
      </w:r>
      <w:r w:rsidR="00EF7A89" w:rsidRPr="0034688D">
        <w:rPr>
          <w:rFonts w:asciiTheme="majorHAnsi" w:eastAsia="Cambria" w:hAnsiTheme="majorHAnsi" w:cs="Cambria"/>
        </w:rPr>
        <w:t>ría</w:t>
      </w:r>
      <w:r w:rsidR="00BB7544" w:rsidRPr="0034688D">
        <w:rPr>
          <w:rFonts w:asciiTheme="majorHAnsi" w:eastAsia="Cambria" w:hAnsiTheme="majorHAnsi" w:cs="Cambria"/>
        </w:rPr>
        <w:t xml:space="preserve"> </w:t>
      </w:r>
      <w:r w:rsidR="002436C0" w:rsidRPr="0034688D">
        <w:rPr>
          <w:rFonts w:asciiTheme="majorHAnsi" w:eastAsia="Cambria" w:hAnsiTheme="majorHAnsi" w:cs="Cambria"/>
        </w:rPr>
        <w:t>incluir</w:t>
      </w:r>
      <w:r w:rsidR="00BB7544" w:rsidRPr="0034688D">
        <w:rPr>
          <w:rFonts w:asciiTheme="majorHAnsi" w:eastAsia="Cambria" w:hAnsiTheme="majorHAnsi" w:cs="Cambria"/>
        </w:rPr>
        <w:t xml:space="preserve"> el desempeño frente al impacto esperado.</w:t>
      </w:r>
    </w:p>
    <w:p w14:paraId="548D0E17" w14:textId="41E7C9DE" w:rsidR="00601FC1" w:rsidRPr="0034688D" w:rsidRDefault="00601FC1" w:rsidP="00585C73">
      <w:pPr>
        <w:pStyle w:val="Ttulo2"/>
        <w:numPr>
          <w:ilvl w:val="1"/>
          <w:numId w:val="4"/>
        </w:numPr>
        <w:spacing w:before="160" w:after="120" w:line="276" w:lineRule="auto"/>
        <w:ind w:left="788" w:hanging="431"/>
        <w:jc w:val="both"/>
        <w:rPr>
          <w:rStyle w:val="eop"/>
          <w:b/>
          <w:bCs/>
          <w:color w:val="auto"/>
          <w:sz w:val="22"/>
          <w:szCs w:val="22"/>
        </w:rPr>
      </w:pPr>
      <w:bookmarkStart w:id="17" w:name="_Toc59609668"/>
      <w:bookmarkStart w:id="18" w:name="_Toc68617608"/>
      <w:bookmarkStart w:id="19" w:name="_Toc68618218"/>
      <w:bookmarkStart w:id="20" w:name="_Toc73025973"/>
      <w:r w:rsidRPr="0034688D">
        <w:rPr>
          <w:rStyle w:val="eop"/>
          <w:b/>
          <w:bCs/>
          <w:color w:val="auto"/>
          <w:sz w:val="22"/>
          <w:szCs w:val="22"/>
        </w:rPr>
        <w:t>Principios de riesgo</w:t>
      </w:r>
      <w:bookmarkEnd w:id="17"/>
      <w:bookmarkEnd w:id="18"/>
      <w:bookmarkEnd w:id="19"/>
      <w:bookmarkEnd w:id="20"/>
    </w:p>
    <w:p w14:paraId="426272AE" w14:textId="7A51BEB7" w:rsidR="00601FC1" w:rsidRPr="0034688D" w:rsidRDefault="00601FC1" w:rsidP="005B4622">
      <w:pPr>
        <w:spacing w:before="120" w:after="120" w:line="276" w:lineRule="auto"/>
        <w:jc w:val="both"/>
        <w:rPr>
          <w:rStyle w:val="normaltextrun"/>
          <w:rFonts w:asciiTheme="majorHAnsi" w:hAnsiTheme="majorHAnsi" w:cs="Arial"/>
        </w:rPr>
      </w:pPr>
      <w:bookmarkStart w:id="21" w:name="_Hlk53646669"/>
      <w:r w:rsidRPr="0034688D">
        <w:rPr>
          <w:rStyle w:val="normaltextrun"/>
          <w:rFonts w:asciiTheme="majorHAnsi" w:hAnsiTheme="majorHAnsi" w:cs="Arial"/>
          <w:b/>
          <w:u w:val="single"/>
        </w:rPr>
        <w:t xml:space="preserve">La gestión de riesgos debería estar alineada con los objetivos de los afiliados, para lo cual se deberían utilizar presupuestos de riesgo </w:t>
      </w:r>
      <w:r w:rsidR="00946C49" w:rsidRPr="0034688D">
        <w:rPr>
          <w:rStyle w:val="normaltextrun"/>
          <w:rFonts w:asciiTheme="majorHAnsi" w:hAnsiTheme="majorHAnsi" w:cs="Arial"/>
          <w:b/>
          <w:u w:val="single"/>
        </w:rPr>
        <w:t xml:space="preserve">definidos </w:t>
      </w:r>
      <w:r w:rsidRPr="0034688D">
        <w:rPr>
          <w:rStyle w:val="normaltextrun"/>
          <w:rFonts w:asciiTheme="majorHAnsi" w:hAnsiTheme="majorHAnsi" w:cs="Arial"/>
          <w:b/>
          <w:u w:val="single"/>
        </w:rPr>
        <w:t xml:space="preserve">ex ante relativos al cumplimiento de </w:t>
      </w:r>
      <w:r w:rsidR="00946C49" w:rsidRPr="0034688D">
        <w:rPr>
          <w:rStyle w:val="normaltextrun"/>
          <w:rFonts w:asciiTheme="majorHAnsi" w:hAnsiTheme="majorHAnsi" w:cs="Arial"/>
          <w:b/>
          <w:u w:val="single"/>
        </w:rPr>
        <w:t>los objetivos</w:t>
      </w:r>
      <w:r w:rsidRPr="0034688D">
        <w:rPr>
          <w:rStyle w:val="normaltextrun"/>
          <w:rFonts w:asciiTheme="majorHAnsi" w:hAnsiTheme="majorHAnsi" w:cs="Arial"/>
          <w:b/>
          <w:u w:val="single"/>
        </w:rPr>
        <w:t>.</w:t>
      </w:r>
      <w:r w:rsidRPr="0034688D">
        <w:rPr>
          <w:rStyle w:val="normaltextrun"/>
          <w:rFonts w:asciiTheme="majorHAnsi" w:hAnsiTheme="majorHAnsi" w:cs="Arial"/>
          <w:bCs/>
        </w:rPr>
        <w:t xml:space="preserve"> En particular, </w:t>
      </w:r>
      <w:r w:rsidRPr="0034688D">
        <w:rPr>
          <w:rStyle w:val="normaltextrun"/>
          <w:rFonts w:asciiTheme="majorHAnsi" w:hAnsiTheme="majorHAnsi" w:cs="Arial"/>
        </w:rPr>
        <w:t>la gestión de riesgos debería estar enfocada desde la AEA. De esta forma, en la ATA, los gestores de portafolio podrían gestionar las inversiones en las diferentes clases de activos</w:t>
      </w:r>
      <w:r w:rsidR="00E149FA" w:rsidRPr="0034688D">
        <w:rPr>
          <w:rStyle w:val="normaltextrun"/>
          <w:rFonts w:asciiTheme="majorHAnsi" w:hAnsiTheme="majorHAnsi" w:cs="Arial"/>
        </w:rPr>
        <w:t xml:space="preserve"> o factores de riesgo</w:t>
      </w:r>
      <w:r w:rsidRPr="0034688D">
        <w:rPr>
          <w:rStyle w:val="normaltextrun"/>
          <w:rFonts w:asciiTheme="majorHAnsi" w:hAnsiTheme="majorHAnsi" w:cs="Arial"/>
        </w:rPr>
        <w:t xml:space="preserve"> con el objetivo de buscar generar</w:t>
      </w:r>
      <w:r w:rsidR="00E72151" w:rsidRPr="0034688D">
        <w:rPr>
          <w:rStyle w:val="normaltextrun"/>
          <w:rFonts w:asciiTheme="majorHAnsi" w:hAnsiTheme="majorHAnsi" w:cs="Arial"/>
        </w:rPr>
        <w:t xml:space="preserve"> </w:t>
      </w:r>
      <w:r w:rsidRPr="0034688D">
        <w:rPr>
          <w:rStyle w:val="normaltextrun"/>
          <w:rFonts w:asciiTheme="majorHAnsi" w:hAnsiTheme="majorHAnsi" w:cs="Arial"/>
        </w:rPr>
        <w:t xml:space="preserve">retorno </w:t>
      </w:r>
      <w:r w:rsidRPr="0034688D">
        <w:rPr>
          <w:rStyle w:val="normaltextrun"/>
          <w:rFonts w:asciiTheme="majorHAnsi" w:hAnsiTheme="majorHAnsi" w:cs="Arial"/>
        </w:rPr>
        <w:lastRenderedPageBreak/>
        <w:t>adicional al del referente estratégico,</w:t>
      </w:r>
      <w:r w:rsidRPr="0034688D">
        <w:rPr>
          <w:rStyle w:val="normaltextrun"/>
          <w:rFonts w:asciiTheme="majorHAnsi" w:hAnsiTheme="majorHAnsi" w:cs="Arial"/>
          <w:i/>
          <w:iCs/>
        </w:rPr>
        <w:t xml:space="preserve"> </w:t>
      </w:r>
      <w:r w:rsidRPr="0034688D">
        <w:rPr>
          <w:rStyle w:val="normaltextrun"/>
          <w:rFonts w:asciiTheme="majorHAnsi" w:hAnsiTheme="majorHAnsi" w:cs="Arial"/>
        </w:rPr>
        <w:t xml:space="preserve">lo anterior sujeto a la definición </w:t>
      </w:r>
      <w:r w:rsidR="00693C7A" w:rsidRPr="0034688D">
        <w:rPr>
          <w:rStyle w:val="normaltextrun"/>
          <w:rFonts w:asciiTheme="majorHAnsi" w:hAnsiTheme="majorHAnsi" w:cs="Arial"/>
        </w:rPr>
        <w:t>de presupuestos para cada riesgo</w:t>
      </w:r>
      <w:r w:rsidRPr="0034688D">
        <w:rPr>
          <w:rStyle w:val="normaltextrun"/>
          <w:rFonts w:asciiTheme="majorHAnsi" w:hAnsiTheme="majorHAnsi" w:cs="Arial"/>
        </w:rPr>
        <w:t>.</w:t>
      </w:r>
      <w:r w:rsidR="008670B0" w:rsidRPr="0034688D">
        <w:rPr>
          <w:rStyle w:val="normaltextrun"/>
          <w:rFonts w:asciiTheme="majorHAnsi" w:hAnsiTheme="majorHAnsi" w:cs="Arial"/>
        </w:rPr>
        <w:t xml:space="preserve"> </w:t>
      </w:r>
      <w:r w:rsidRPr="0034688D">
        <w:rPr>
          <w:rStyle w:val="normaltextrun"/>
          <w:rFonts w:asciiTheme="majorHAnsi" w:hAnsiTheme="majorHAnsi" w:cs="Arial"/>
        </w:rPr>
        <w:t>La buena práctica debería también estar</w:t>
      </w:r>
      <w:r w:rsidRPr="0034688D" w:rsidDel="00EF58D0">
        <w:rPr>
          <w:rStyle w:val="normaltextrun"/>
          <w:rFonts w:asciiTheme="majorHAnsi" w:hAnsiTheme="majorHAnsi" w:cs="Arial"/>
        </w:rPr>
        <w:t xml:space="preserve"> </w:t>
      </w:r>
      <w:r w:rsidRPr="0034688D">
        <w:rPr>
          <w:rStyle w:val="normaltextrun"/>
          <w:rFonts w:asciiTheme="majorHAnsi" w:hAnsiTheme="majorHAnsi" w:cs="Arial"/>
        </w:rPr>
        <w:t xml:space="preserve">orientada hacia una gestión de riesgos que contribuya a un </w:t>
      </w:r>
      <w:r w:rsidRPr="0034688D">
        <w:rPr>
          <w:rStyle w:val="normaltextrun"/>
          <w:rFonts w:asciiTheme="majorHAnsi" w:hAnsiTheme="majorHAnsi" w:cs="Arial"/>
          <w:i/>
          <w:iCs/>
        </w:rPr>
        <w:t>de-risking</w:t>
      </w:r>
      <w:r w:rsidRPr="0034688D">
        <w:rPr>
          <w:rStyle w:val="normaltextrun"/>
          <w:rFonts w:asciiTheme="majorHAnsi" w:hAnsiTheme="majorHAnsi" w:cs="Arial"/>
        </w:rPr>
        <w:t xml:space="preserve"> ordenado</w:t>
      </w:r>
      <w:r w:rsidR="0062592A" w:rsidRPr="0034688D">
        <w:rPr>
          <w:rStyle w:val="normaltextrun"/>
          <w:rFonts w:asciiTheme="majorHAnsi" w:hAnsiTheme="majorHAnsi" w:cs="Arial"/>
        </w:rPr>
        <w:t xml:space="preserve"> y relativo a los objetivos de los fondos</w:t>
      </w:r>
      <w:r w:rsidRPr="0034688D">
        <w:rPr>
          <w:rStyle w:val="normaltextrun"/>
          <w:rFonts w:asciiTheme="majorHAnsi" w:hAnsiTheme="majorHAnsi" w:cs="Arial"/>
        </w:rPr>
        <w:t xml:space="preserve"> a través de los diferentes portafolios de acumulación</w:t>
      </w:r>
      <w:r w:rsidR="00CF2A59" w:rsidRPr="0034688D">
        <w:rPr>
          <w:rStyle w:val="normaltextrun"/>
          <w:rFonts w:asciiTheme="majorHAnsi" w:hAnsiTheme="majorHAnsi" w:cs="Arial"/>
        </w:rPr>
        <w:t>,</w:t>
      </w:r>
      <w:r w:rsidRPr="0034688D">
        <w:rPr>
          <w:rStyle w:val="normaltextrun"/>
          <w:rFonts w:asciiTheme="majorHAnsi" w:hAnsiTheme="majorHAnsi" w:cs="Arial"/>
        </w:rPr>
        <w:t xml:space="preserve"> al acercarse a la edad de pensión de los afiliados, en concordancia con los objetivos de los fondos definidos a nivel estratégico.</w:t>
      </w:r>
    </w:p>
    <w:p w14:paraId="55D64D62" w14:textId="793B8604" w:rsidR="00601FC1" w:rsidRPr="0034688D" w:rsidRDefault="00601FC1" w:rsidP="005B4622">
      <w:pPr>
        <w:spacing w:before="120" w:after="120" w:line="276" w:lineRule="auto"/>
        <w:jc w:val="both"/>
        <w:rPr>
          <w:rStyle w:val="normaltextrun"/>
          <w:rFonts w:asciiTheme="majorHAnsi" w:hAnsiTheme="majorHAnsi" w:cs="Arial"/>
        </w:rPr>
      </w:pPr>
      <w:r w:rsidRPr="0034688D">
        <w:rPr>
          <w:rStyle w:val="normaltextrun"/>
          <w:rFonts w:asciiTheme="majorHAnsi" w:hAnsiTheme="majorHAnsi" w:cs="Arial"/>
          <w:b/>
          <w:bCs/>
          <w:u w:val="single"/>
        </w:rPr>
        <w:t xml:space="preserve">Se debería realizar una caracterización de </w:t>
      </w:r>
      <w:r w:rsidR="00693C7A" w:rsidRPr="0034688D">
        <w:rPr>
          <w:rStyle w:val="normaltextrun"/>
          <w:rFonts w:asciiTheme="majorHAnsi" w:hAnsiTheme="majorHAnsi" w:cs="Arial"/>
          <w:b/>
          <w:bCs/>
          <w:u w:val="single"/>
        </w:rPr>
        <w:t xml:space="preserve">los </w:t>
      </w:r>
      <w:r w:rsidR="00F94737" w:rsidRPr="0034688D">
        <w:rPr>
          <w:rStyle w:val="normaltextrun"/>
          <w:rFonts w:asciiTheme="majorHAnsi" w:hAnsiTheme="majorHAnsi" w:cstheme="majorBidi"/>
          <w:b/>
          <w:bCs/>
          <w:u w:val="single"/>
        </w:rPr>
        <w:t>flujos futuros asociados al pago de los beneficios pensionales</w:t>
      </w:r>
      <w:r w:rsidR="00F51453" w:rsidRPr="0034688D">
        <w:rPr>
          <w:rStyle w:val="normaltextrun"/>
          <w:rFonts w:asciiTheme="majorHAnsi" w:hAnsiTheme="majorHAnsi" w:cs="Arial"/>
          <w:b/>
          <w:bCs/>
          <w:u w:val="single"/>
        </w:rPr>
        <w:t xml:space="preserve"> esperados</w:t>
      </w:r>
      <w:r w:rsidRPr="0034688D">
        <w:rPr>
          <w:rStyle w:val="normaltextrun"/>
          <w:rFonts w:asciiTheme="majorHAnsi" w:hAnsiTheme="majorHAnsi" w:cs="Arial"/>
          <w:b/>
          <w:bCs/>
          <w:u w:val="single"/>
        </w:rPr>
        <w:t xml:space="preserve"> desde la etapa de acumulación, esto con el propósito de establecer objetivos de riesgo</w:t>
      </w:r>
      <w:r w:rsidR="001624C9" w:rsidRPr="0034688D">
        <w:rPr>
          <w:rStyle w:val="normaltextrun"/>
          <w:rFonts w:asciiTheme="majorHAnsi" w:hAnsiTheme="majorHAnsi" w:cs="Arial"/>
          <w:b/>
          <w:bCs/>
          <w:u w:val="single"/>
        </w:rPr>
        <w:t>/</w:t>
      </w:r>
      <w:r w:rsidRPr="0034688D">
        <w:rPr>
          <w:rStyle w:val="normaltextrun"/>
          <w:rFonts w:asciiTheme="majorHAnsi" w:hAnsiTheme="majorHAnsi" w:cs="Arial"/>
          <w:b/>
          <w:bCs/>
          <w:u w:val="single"/>
        </w:rPr>
        <w:t>retorno</w:t>
      </w:r>
      <w:r w:rsidR="001F7056" w:rsidRPr="0034688D">
        <w:rPr>
          <w:rStyle w:val="normaltextrun"/>
          <w:rFonts w:asciiTheme="majorHAnsi" w:hAnsiTheme="majorHAnsi" w:cs="Arial"/>
          <w:b/>
          <w:bCs/>
          <w:u w:val="single"/>
        </w:rPr>
        <w:t xml:space="preserve"> que estén</w:t>
      </w:r>
      <w:r w:rsidRPr="0034688D">
        <w:rPr>
          <w:rStyle w:val="normaltextrun"/>
          <w:rFonts w:asciiTheme="majorHAnsi" w:hAnsiTheme="majorHAnsi" w:cs="Arial"/>
          <w:b/>
          <w:bCs/>
          <w:u w:val="single"/>
        </w:rPr>
        <w:t xml:space="preserve"> alineados con los objetivos de los portafolios </w:t>
      </w:r>
      <w:r w:rsidR="00023209" w:rsidRPr="0034688D">
        <w:rPr>
          <w:rStyle w:val="normaltextrun"/>
          <w:rFonts w:asciiTheme="majorHAnsi" w:hAnsiTheme="majorHAnsi" w:cs="Arial"/>
          <w:b/>
          <w:bCs/>
          <w:u w:val="single"/>
        </w:rPr>
        <w:t>de desacumulación</w:t>
      </w:r>
      <w:r w:rsidRPr="0034688D">
        <w:rPr>
          <w:rStyle w:val="normaltextrun"/>
          <w:rFonts w:asciiTheme="majorHAnsi" w:hAnsiTheme="majorHAnsi" w:cs="Arial"/>
          <w:b/>
          <w:bCs/>
          <w:u w:val="single"/>
        </w:rPr>
        <w:t>.</w:t>
      </w:r>
      <w:r w:rsidRPr="0034688D">
        <w:rPr>
          <w:rStyle w:val="normaltextrun"/>
          <w:rFonts w:asciiTheme="majorHAnsi" w:hAnsiTheme="majorHAnsi" w:cs="Arial"/>
          <w:u w:val="single"/>
        </w:rPr>
        <w:t xml:space="preserve"> </w:t>
      </w:r>
      <w:r w:rsidRPr="0034688D">
        <w:rPr>
          <w:rStyle w:val="normaltextrun"/>
          <w:rFonts w:asciiTheme="majorHAnsi" w:hAnsiTheme="majorHAnsi" w:cs="Arial"/>
        </w:rPr>
        <w:t>Esta valoración</w:t>
      </w:r>
      <w:r w:rsidR="00F51453" w:rsidRPr="0034688D">
        <w:rPr>
          <w:rStyle w:val="normaltextrun"/>
          <w:rFonts w:asciiTheme="majorHAnsi" w:hAnsiTheme="majorHAnsi" w:cs="Arial"/>
        </w:rPr>
        <w:t xml:space="preserve"> debería </w:t>
      </w:r>
      <w:r w:rsidR="00023209" w:rsidRPr="0034688D">
        <w:rPr>
          <w:rStyle w:val="normaltextrun"/>
          <w:rFonts w:asciiTheme="majorHAnsi" w:hAnsiTheme="majorHAnsi" w:cs="Arial"/>
        </w:rPr>
        <w:t>contemplar</w:t>
      </w:r>
      <w:r w:rsidR="00F51453" w:rsidRPr="0034688D">
        <w:rPr>
          <w:rStyle w:val="normaltextrun"/>
          <w:rFonts w:asciiTheme="majorHAnsi" w:hAnsiTheme="majorHAnsi" w:cs="Arial"/>
        </w:rPr>
        <w:t xml:space="preserve"> elementos </w:t>
      </w:r>
      <w:r w:rsidR="00023209" w:rsidRPr="0034688D">
        <w:rPr>
          <w:rStyle w:val="normaltextrun"/>
          <w:rFonts w:asciiTheme="majorHAnsi" w:hAnsiTheme="majorHAnsi" w:cs="Arial"/>
        </w:rPr>
        <w:t xml:space="preserve">centrales </w:t>
      </w:r>
      <w:r w:rsidR="00F51453" w:rsidRPr="0034688D">
        <w:rPr>
          <w:rStyle w:val="normaltextrun"/>
          <w:rFonts w:asciiTheme="majorHAnsi" w:hAnsiTheme="majorHAnsi" w:cs="Arial"/>
        </w:rPr>
        <w:t xml:space="preserve">como </w:t>
      </w:r>
      <w:r w:rsidR="00023209" w:rsidRPr="0034688D">
        <w:rPr>
          <w:rStyle w:val="normaltextrun"/>
          <w:rFonts w:asciiTheme="majorHAnsi" w:hAnsiTheme="majorHAnsi" w:cs="Arial"/>
        </w:rPr>
        <w:t>la</w:t>
      </w:r>
      <w:r w:rsidR="00F51453" w:rsidRPr="0034688D">
        <w:rPr>
          <w:rStyle w:val="normaltextrun"/>
          <w:rFonts w:asciiTheme="majorHAnsi" w:hAnsiTheme="majorHAnsi" w:cs="Arial"/>
        </w:rPr>
        <w:t xml:space="preserve"> duración</w:t>
      </w:r>
      <w:r w:rsidR="00023209" w:rsidRPr="0034688D">
        <w:rPr>
          <w:rStyle w:val="normaltextrun"/>
          <w:rFonts w:asciiTheme="majorHAnsi" w:hAnsiTheme="majorHAnsi" w:cs="Arial"/>
        </w:rPr>
        <w:t>, lo cual</w:t>
      </w:r>
      <w:r w:rsidRPr="0034688D">
        <w:rPr>
          <w:rStyle w:val="normaltextrun"/>
          <w:rFonts w:asciiTheme="majorHAnsi" w:hAnsiTheme="majorHAnsi" w:cs="Arial"/>
        </w:rPr>
        <w:t xml:space="preserve"> permitiría que las administradoras</w:t>
      </w:r>
      <w:r w:rsidR="00946C49" w:rsidRPr="0034688D">
        <w:rPr>
          <w:rStyle w:val="normaltextrun"/>
          <w:rFonts w:asciiTheme="majorHAnsi" w:hAnsiTheme="majorHAnsi" w:cs="Arial"/>
        </w:rPr>
        <w:t xml:space="preserve"> mantengan</w:t>
      </w:r>
      <w:r w:rsidRPr="0034688D">
        <w:rPr>
          <w:rStyle w:val="normaltextrun"/>
          <w:rFonts w:asciiTheme="majorHAnsi" w:hAnsiTheme="majorHAnsi" w:cs="Arial"/>
        </w:rPr>
        <w:t xml:space="preserve"> una gestión de riesgos </w:t>
      </w:r>
      <w:r w:rsidR="00946C49" w:rsidRPr="0034688D">
        <w:rPr>
          <w:rStyle w:val="normaltextrun"/>
          <w:rFonts w:asciiTheme="majorHAnsi" w:hAnsiTheme="majorHAnsi" w:cs="Arial"/>
        </w:rPr>
        <w:t>alineada</w:t>
      </w:r>
      <w:r w:rsidRPr="0034688D">
        <w:rPr>
          <w:rStyle w:val="normaltextrun"/>
          <w:rFonts w:asciiTheme="majorHAnsi" w:hAnsiTheme="majorHAnsi" w:cs="Arial"/>
        </w:rPr>
        <w:t xml:space="preserve"> con </w:t>
      </w:r>
      <w:r w:rsidR="00494DEC" w:rsidRPr="0034688D">
        <w:rPr>
          <w:rStyle w:val="normaltextrun"/>
          <w:rFonts w:asciiTheme="majorHAnsi" w:hAnsiTheme="majorHAnsi" w:cs="Arial"/>
        </w:rPr>
        <w:t>las características de los afiliados</w:t>
      </w:r>
      <w:r w:rsidRPr="0034688D">
        <w:rPr>
          <w:rStyle w:val="normaltextrun"/>
          <w:rFonts w:asciiTheme="majorHAnsi" w:hAnsiTheme="majorHAnsi" w:cs="Arial"/>
        </w:rPr>
        <w:t xml:space="preserve"> y </w:t>
      </w:r>
      <w:r w:rsidR="7DF3FE8F" w:rsidRPr="0034688D">
        <w:rPr>
          <w:rStyle w:val="normaltextrun"/>
          <w:rFonts w:asciiTheme="majorHAnsi" w:hAnsiTheme="majorHAnsi" w:cs="Arial"/>
        </w:rPr>
        <w:t>con</w:t>
      </w:r>
      <w:r w:rsidR="00946C49" w:rsidRPr="0034688D">
        <w:rPr>
          <w:rStyle w:val="normaltextrun"/>
          <w:rFonts w:asciiTheme="majorHAnsi" w:hAnsiTheme="majorHAnsi" w:cs="Arial"/>
        </w:rPr>
        <w:t xml:space="preserve"> </w:t>
      </w:r>
      <w:r w:rsidRPr="0034688D">
        <w:rPr>
          <w:rStyle w:val="normaltextrun"/>
          <w:rFonts w:asciiTheme="majorHAnsi" w:hAnsiTheme="majorHAnsi" w:cs="Arial"/>
        </w:rPr>
        <w:t xml:space="preserve">los objetivos de los fondos. En el caso de los portafolios de </w:t>
      </w:r>
      <w:r w:rsidR="00494DEC" w:rsidRPr="0034688D">
        <w:rPr>
          <w:rStyle w:val="normaltextrun"/>
          <w:rFonts w:asciiTheme="majorHAnsi" w:hAnsiTheme="majorHAnsi" w:cs="Arial"/>
        </w:rPr>
        <w:t>desacumulación</w:t>
      </w:r>
      <w:r w:rsidRPr="0034688D">
        <w:rPr>
          <w:rStyle w:val="normaltextrun"/>
          <w:rFonts w:asciiTheme="majorHAnsi" w:hAnsiTheme="majorHAnsi" w:cs="Arial"/>
        </w:rPr>
        <w:t>, la valoración de</w:t>
      </w:r>
      <w:r w:rsidR="00023209" w:rsidRPr="0034688D">
        <w:rPr>
          <w:rStyle w:val="normaltextrun"/>
          <w:rFonts w:asciiTheme="majorHAnsi" w:hAnsiTheme="majorHAnsi" w:cs="Arial"/>
        </w:rPr>
        <w:t xml:space="preserve">l </w:t>
      </w:r>
      <w:r w:rsidRPr="0034688D">
        <w:rPr>
          <w:rStyle w:val="normaltextrun"/>
          <w:rFonts w:asciiTheme="majorHAnsi" w:hAnsiTheme="majorHAnsi" w:cs="Arial"/>
        </w:rPr>
        <w:t>pasivo debería ser uno de los insumos principales para el desarrollo de l</w:t>
      </w:r>
      <w:r w:rsidR="004A700A" w:rsidRPr="0034688D">
        <w:rPr>
          <w:rStyle w:val="normaltextrun"/>
          <w:rFonts w:asciiTheme="majorHAnsi" w:hAnsiTheme="majorHAnsi" w:cs="Arial"/>
        </w:rPr>
        <w:t>a</w:t>
      </w:r>
      <w:r w:rsidRPr="0034688D">
        <w:rPr>
          <w:rStyle w:val="normaltextrun"/>
          <w:rFonts w:asciiTheme="majorHAnsi" w:hAnsiTheme="majorHAnsi" w:cs="Arial"/>
        </w:rPr>
        <w:t xml:space="preserve"> </w:t>
      </w:r>
      <w:r w:rsidR="004A700A" w:rsidRPr="0034688D">
        <w:rPr>
          <w:rStyle w:val="normaltextrun"/>
          <w:rFonts w:asciiTheme="majorHAnsi" w:hAnsiTheme="majorHAnsi" w:cs="Arial"/>
        </w:rPr>
        <w:t xml:space="preserve">AEA y </w:t>
      </w:r>
      <w:r w:rsidRPr="0034688D">
        <w:rPr>
          <w:rStyle w:val="normaltextrun"/>
          <w:rFonts w:asciiTheme="majorHAnsi" w:hAnsiTheme="majorHAnsi" w:cs="Arial"/>
        </w:rPr>
        <w:t xml:space="preserve">ATA, mientras que, en los portafolios </w:t>
      </w:r>
      <w:r w:rsidR="00767E7E" w:rsidRPr="0034688D">
        <w:rPr>
          <w:rStyle w:val="normaltextrun"/>
          <w:rFonts w:asciiTheme="majorHAnsi" w:hAnsiTheme="majorHAnsi" w:cs="Arial"/>
        </w:rPr>
        <w:t>de acumulación</w:t>
      </w:r>
      <w:r w:rsidRPr="0034688D">
        <w:rPr>
          <w:rStyle w:val="normaltextrun"/>
          <w:rFonts w:asciiTheme="majorHAnsi" w:hAnsiTheme="majorHAnsi" w:cs="Arial"/>
        </w:rPr>
        <w:t xml:space="preserve">, una buena práctica sería </w:t>
      </w:r>
      <w:r w:rsidR="00767E7E" w:rsidRPr="0034688D">
        <w:rPr>
          <w:rStyle w:val="normaltextrun"/>
          <w:rFonts w:asciiTheme="majorHAnsi" w:hAnsiTheme="majorHAnsi" w:cs="Arial"/>
        </w:rPr>
        <w:t xml:space="preserve">definir el momento de la vida del afiliado y/o fondo </w:t>
      </w:r>
      <w:r w:rsidR="00023209" w:rsidRPr="0034688D">
        <w:rPr>
          <w:rStyle w:val="normaltextrun"/>
          <w:rFonts w:asciiTheme="majorHAnsi" w:hAnsiTheme="majorHAnsi" w:cs="Arial"/>
        </w:rPr>
        <w:t xml:space="preserve">de acumulación </w:t>
      </w:r>
      <w:r w:rsidR="00767E7E" w:rsidRPr="0034688D">
        <w:rPr>
          <w:rStyle w:val="normaltextrun"/>
          <w:rFonts w:asciiTheme="majorHAnsi" w:hAnsiTheme="majorHAnsi" w:cs="Arial"/>
        </w:rPr>
        <w:t xml:space="preserve">a partir del cual se hace necesario </w:t>
      </w:r>
      <w:r w:rsidRPr="0034688D">
        <w:rPr>
          <w:rStyle w:val="normaltextrun"/>
          <w:rFonts w:asciiTheme="majorHAnsi" w:hAnsiTheme="majorHAnsi" w:cs="Arial"/>
        </w:rPr>
        <w:t>realizar al menos una caracterización de</w:t>
      </w:r>
      <w:r w:rsidR="00023209" w:rsidRPr="0034688D">
        <w:rPr>
          <w:rStyle w:val="normaltextrun"/>
          <w:rFonts w:asciiTheme="majorHAnsi" w:hAnsiTheme="majorHAnsi" w:cs="Arial"/>
        </w:rPr>
        <w:t xml:space="preserve"> los flujos</w:t>
      </w:r>
      <w:r w:rsidRPr="0034688D">
        <w:rPr>
          <w:rStyle w:val="normaltextrun"/>
          <w:rFonts w:asciiTheme="majorHAnsi" w:hAnsiTheme="majorHAnsi" w:cs="Arial"/>
        </w:rPr>
        <w:t xml:space="preserve"> </w:t>
      </w:r>
      <w:r w:rsidR="00946C49" w:rsidRPr="0034688D">
        <w:rPr>
          <w:rStyle w:val="normaltextrun"/>
          <w:rFonts w:asciiTheme="majorHAnsi" w:hAnsiTheme="majorHAnsi" w:cs="Arial"/>
        </w:rPr>
        <w:t xml:space="preserve">esperados </w:t>
      </w:r>
      <w:r w:rsidR="00023209" w:rsidRPr="0034688D">
        <w:rPr>
          <w:rStyle w:val="normaltextrun"/>
          <w:rFonts w:asciiTheme="majorHAnsi" w:hAnsiTheme="majorHAnsi" w:cs="Arial"/>
        </w:rPr>
        <w:t xml:space="preserve">asociados al pago de los beneficios pensionales, esto </w:t>
      </w:r>
      <w:r w:rsidRPr="0034688D">
        <w:rPr>
          <w:rStyle w:val="normaltextrun"/>
          <w:rFonts w:asciiTheme="majorHAnsi" w:hAnsiTheme="majorHAnsi" w:cs="Arial"/>
        </w:rPr>
        <w:t xml:space="preserve">con el objetivo de evaluar los riesgos del portafolio relativo a los objetivos </w:t>
      </w:r>
      <w:r w:rsidR="00C355BF" w:rsidRPr="0034688D">
        <w:rPr>
          <w:rStyle w:val="normaltextrun"/>
          <w:rFonts w:asciiTheme="majorHAnsi" w:hAnsiTheme="majorHAnsi" w:cs="Arial"/>
        </w:rPr>
        <w:t>de</w:t>
      </w:r>
      <w:r w:rsidR="00023209" w:rsidRPr="0034688D">
        <w:rPr>
          <w:rStyle w:val="normaltextrun"/>
          <w:rFonts w:asciiTheme="majorHAnsi" w:hAnsiTheme="majorHAnsi" w:cs="Arial"/>
        </w:rPr>
        <w:t>l mismo</w:t>
      </w:r>
      <w:r w:rsidRPr="0034688D">
        <w:rPr>
          <w:rStyle w:val="normaltextrun"/>
          <w:rFonts w:asciiTheme="majorHAnsi" w:hAnsiTheme="majorHAnsi" w:cs="Arial"/>
        </w:rPr>
        <w:t>.</w:t>
      </w:r>
    </w:p>
    <w:p w14:paraId="1B9B2330" w14:textId="4DB53D77" w:rsidR="00601FC1" w:rsidRPr="0034688D" w:rsidRDefault="00601FC1" w:rsidP="005B4622">
      <w:pPr>
        <w:spacing w:before="120" w:after="120" w:line="276" w:lineRule="auto"/>
        <w:jc w:val="both"/>
        <w:rPr>
          <w:rStyle w:val="normaltextrun"/>
          <w:rFonts w:asciiTheme="majorHAnsi" w:hAnsiTheme="majorHAnsi" w:cs="Arial"/>
          <w:bCs/>
        </w:rPr>
      </w:pPr>
      <w:r w:rsidRPr="0034688D">
        <w:rPr>
          <w:rStyle w:val="normaltextrun"/>
          <w:rFonts w:asciiTheme="majorHAnsi" w:hAnsiTheme="majorHAnsi" w:cs="Arial"/>
          <w:b/>
          <w:bCs/>
          <w:u w:val="single"/>
        </w:rPr>
        <w:t xml:space="preserve">Las administradoras deberían hacer uso de métricas de largo plazo que permitan el control del </w:t>
      </w:r>
      <w:r w:rsidRPr="0034688D">
        <w:rPr>
          <w:rStyle w:val="normaltextrun"/>
          <w:rFonts w:asciiTheme="majorHAnsi" w:hAnsiTheme="majorHAnsi" w:cs="Arial"/>
          <w:b/>
          <w:bCs/>
          <w:i/>
          <w:iCs/>
          <w:u w:val="single"/>
        </w:rPr>
        <w:t>pension-risk</w:t>
      </w:r>
      <w:r w:rsidRPr="0034688D">
        <w:rPr>
          <w:rStyle w:val="normaltextrun"/>
          <w:rFonts w:asciiTheme="majorHAnsi" w:hAnsiTheme="majorHAnsi" w:cs="Arial"/>
          <w:b/>
          <w:bCs/>
          <w:u w:val="single"/>
        </w:rPr>
        <w:t xml:space="preserve"> en la definición de la AEA de los portafolios de </w:t>
      </w:r>
      <w:r w:rsidR="002436C0" w:rsidRPr="0034688D">
        <w:rPr>
          <w:rStyle w:val="normaltextrun"/>
          <w:rFonts w:asciiTheme="majorHAnsi" w:hAnsiTheme="majorHAnsi" w:cs="Arial"/>
          <w:b/>
          <w:bCs/>
          <w:u w:val="single"/>
        </w:rPr>
        <w:t xml:space="preserve">desacumulación. </w:t>
      </w:r>
      <w:r w:rsidRPr="0034688D">
        <w:rPr>
          <w:rStyle w:val="normaltextrun"/>
          <w:rFonts w:asciiTheme="majorHAnsi" w:hAnsiTheme="majorHAnsi" w:cs="Arial"/>
        </w:rPr>
        <w:t xml:space="preserve">En particular, la definición de los presupuestos en la AEA debería estar desarrollada teniendo como objetivo la mitigación del </w:t>
      </w:r>
      <w:r w:rsidRPr="0034688D">
        <w:rPr>
          <w:rStyle w:val="normaltextrun"/>
          <w:rFonts w:asciiTheme="majorHAnsi" w:hAnsiTheme="majorHAnsi" w:cs="Arial"/>
          <w:i/>
          <w:iCs/>
        </w:rPr>
        <w:t>pension-risk</w:t>
      </w:r>
      <w:r w:rsidRPr="0034688D">
        <w:rPr>
          <w:rStyle w:val="normaltextrun"/>
          <w:rFonts w:asciiTheme="majorHAnsi" w:hAnsiTheme="majorHAnsi" w:cs="Arial"/>
        </w:rPr>
        <w:t xml:space="preserve">, entendido como la posibilidad de no contar con los activos necesarios para cumplir con una senda objetivo de beneficios pensionales. Este enfoque de gestión de riesgos ofrece ventajas a la gestión de las administradoras y es consistente con una gestión de portafolios enfocada en buscar cumplir con el objetivo de los fondos con un nivel de confianza </w:t>
      </w:r>
      <w:r w:rsidR="00946C49" w:rsidRPr="0034688D">
        <w:rPr>
          <w:rStyle w:val="normaltextrun"/>
          <w:rFonts w:asciiTheme="majorHAnsi" w:hAnsiTheme="majorHAnsi" w:cs="Arial"/>
        </w:rPr>
        <w:t>determinado</w:t>
      </w:r>
      <w:r w:rsidR="002436C0" w:rsidRPr="0034688D">
        <w:rPr>
          <w:rStyle w:val="Refdenotaalpie"/>
          <w:rFonts w:asciiTheme="majorHAnsi" w:hAnsiTheme="majorHAnsi" w:cs="Arial"/>
        </w:rPr>
        <w:footnoteReference w:id="10"/>
      </w:r>
      <w:r w:rsidRPr="0034688D">
        <w:rPr>
          <w:rStyle w:val="normaltextrun"/>
          <w:rFonts w:asciiTheme="majorHAnsi" w:hAnsiTheme="majorHAnsi" w:cs="Arial"/>
        </w:rPr>
        <w:t>. Para que esta buena práctica sea exitosa es necesario que la</w:t>
      </w:r>
      <w:r w:rsidR="00CF2A59" w:rsidRPr="0034688D">
        <w:rPr>
          <w:rStyle w:val="normaltextrun"/>
          <w:rFonts w:asciiTheme="majorHAnsi" w:hAnsiTheme="majorHAnsi" w:cs="Arial"/>
        </w:rPr>
        <w:t>s</w:t>
      </w:r>
      <w:r w:rsidRPr="0034688D">
        <w:rPr>
          <w:rStyle w:val="normaltextrun"/>
          <w:rFonts w:asciiTheme="majorHAnsi" w:hAnsiTheme="majorHAnsi" w:cs="Arial"/>
        </w:rPr>
        <w:t xml:space="preserve"> AFP cuente</w:t>
      </w:r>
      <w:r w:rsidR="00CF2A59" w:rsidRPr="0034688D">
        <w:rPr>
          <w:rStyle w:val="normaltextrun"/>
          <w:rFonts w:asciiTheme="majorHAnsi" w:hAnsiTheme="majorHAnsi" w:cs="Arial"/>
        </w:rPr>
        <w:t>n</w:t>
      </w:r>
      <w:r w:rsidRPr="0034688D">
        <w:rPr>
          <w:rStyle w:val="normaltextrun"/>
          <w:rFonts w:asciiTheme="majorHAnsi" w:hAnsiTheme="majorHAnsi" w:cs="Arial"/>
        </w:rPr>
        <w:t xml:space="preserve"> con políticas y procedimientos para un adecuado perfilamiento de los afiliados para su correcta inclusión en el fondo que corresponda a su objetivo.</w:t>
      </w:r>
    </w:p>
    <w:p w14:paraId="5C2428A3" w14:textId="2BFA1A33" w:rsidR="001F7056" w:rsidRPr="0034688D" w:rsidRDefault="00601FC1" w:rsidP="00420B22">
      <w:pPr>
        <w:spacing w:before="120" w:after="120" w:line="276" w:lineRule="auto"/>
        <w:jc w:val="both"/>
        <w:rPr>
          <w:rStyle w:val="normaltextrun"/>
          <w:rFonts w:asciiTheme="majorHAnsi" w:hAnsiTheme="majorHAnsi" w:cs="Arial"/>
        </w:rPr>
      </w:pPr>
      <w:r w:rsidRPr="0034688D">
        <w:rPr>
          <w:rStyle w:val="normaltextrun"/>
          <w:rFonts w:asciiTheme="majorHAnsi" w:hAnsiTheme="majorHAnsi" w:cs="Arial"/>
          <w:b/>
          <w:bCs/>
          <w:i/>
          <w:iCs/>
        </w:rPr>
        <w:t>En el largo plazo:</w:t>
      </w:r>
      <w:r w:rsidRPr="0034688D">
        <w:rPr>
          <w:rStyle w:val="normaltextrun"/>
          <w:rFonts w:asciiTheme="majorHAnsi" w:hAnsiTheme="majorHAnsi" w:cs="Arial"/>
        </w:rPr>
        <w:t xml:space="preserve"> Se debería establecer el uso de métricas que permitan el control del </w:t>
      </w:r>
      <w:r w:rsidRPr="0034688D">
        <w:rPr>
          <w:rStyle w:val="normaltextrun"/>
          <w:rFonts w:asciiTheme="majorHAnsi" w:hAnsiTheme="majorHAnsi" w:cs="Arial"/>
          <w:i/>
          <w:iCs/>
        </w:rPr>
        <w:t>pension-risk</w:t>
      </w:r>
      <w:r w:rsidRPr="0034688D">
        <w:rPr>
          <w:rStyle w:val="normaltextrun"/>
          <w:rFonts w:asciiTheme="majorHAnsi" w:hAnsiTheme="majorHAnsi" w:cs="Arial"/>
        </w:rPr>
        <w:t xml:space="preserve"> en la definición de la AEA de </w:t>
      </w:r>
      <w:r w:rsidR="00B81ED2" w:rsidRPr="0034688D">
        <w:rPr>
          <w:rStyle w:val="normaltextrun"/>
          <w:rFonts w:asciiTheme="majorHAnsi" w:hAnsiTheme="majorHAnsi" w:cs="Arial"/>
        </w:rPr>
        <w:t>todos los portafolios de acumulación</w:t>
      </w:r>
      <w:r w:rsidRPr="0034688D">
        <w:rPr>
          <w:rStyle w:val="normaltextrun"/>
          <w:rFonts w:asciiTheme="majorHAnsi" w:hAnsiTheme="majorHAnsi" w:cs="Arial"/>
        </w:rPr>
        <w:t xml:space="preserve">. Se considera una buena práctica que se realice una transición desde las medidas actuales de riesgo de mercado hacia métricas orientadas a cuantificar los impactos potenciales de la volatilidad de las inversiones sobre las mesadas pensionales esperadas. Dichas medidas deberían ser relativas al </w:t>
      </w:r>
      <w:r w:rsidRPr="0034688D">
        <w:rPr>
          <w:rStyle w:val="normaltextrun"/>
          <w:rFonts w:asciiTheme="majorHAnsi" w:hAnsiTheme="majorHAnsi" w:cs="Arial"/>
          <w:i/>
          <w:iCs/>
        </w:rPr>
        <w:t>pension-risk</w:t>
      </w:r>
      <w:r w:rsidRPr="0034688D">
        <w:rPr>
          <w:rStyle w:val="normaltextrun"/>
          <w:rFonts w:asciiTheme="majorHAnsi" w:hAnsiTheme="majorHAnsi" w:cs="Arial"/>
        </w:rPr>
        <w:t>, entendido como el riesgo de que los retornos de los activos no sean acordes con los objetivos de maximización de los beneficios pensionales esperados en los portafolios de acumulación</w:t>
      </w:r>
      <w:r w:rsidRPr="0034688D">
        <w:rPr>
          <w:rStyle w:val="Refdenotaalpie"/>
          <w:rFonts w:asciiTheme="majorHAnsi" w:hAnsiTheme="majorHAnsi" w:cs="Arial"/>
        </w:rPr>
        <w:footnoteReference w:id="11"/>
      </w:r>
      <w:r w:rsidRPr="0034688D">
        <w:rPr>
          <w:rStyle w:val="normaltextrun"/>
          <w:rFonts w:asciiTheme="majorHAnsi" w:hAnsiTheme="majorHAnsi" w:cs="Arial"/>
        </w:rPr>
        <w:t>.</w:t>
      </w:r>
    </w:p>
    <w:p w14:paraId="3A6B14B6" w14:textId="13EF1E5C" w:rsidR="00601FC1" w:rsidRPr="0034688D" w:rsidRDefault="00601FC1" w:rsidP="005B4622">
      <w:pPr>
        <w:spacing w:before="120" w:after="120" w:line="276" w:lineRule="auto"/>
        <w:jc w:val="both"/>
        <w:rPr>
          <w:rStyle w:val="normaltextrun"/>
          <w:rFonts w:asciiTheme="majorHAnsi" w:hAnsiTheme="majorHAnsi" w:cs="Arial"/>
        </w:rPr>
      </w:pPr>
      <w:r w:rsidRPr="0034688D">
        <w:rPr>
          <w:rStyle w:val="normaltextrun"/>
          <w:rFonts w:asciiTheme="majorHAnsi" w:hAnsiTheme="majorHAnsi" w:cs="Arial"/>
          <w:b/>
          <w:bCs/>
          <w:u w:val="single"/>
        </w:rPr>
        <w:t>La</w:t>
      </w:r>
      <w:r w:rsidR="6B5DD914" w:rsidRPr="0034688D">
        <w:rPr>
          <w:rStyle w:val="normaltextrun"/>
          <w:rFonts w:asciiTheme="majorHAnsi" w:hAnsiTheme="majorHAnsi" w:cs="Arial"/>
          <w:b/>
          <w:bCs/>
          <w:u w:val="single"/>
        </w:rPr>
        <w:t>s</w:t>
      </w:r>
      <w:r w:rsidRPr="0034688D">
        <w:rPr>
          <w:rStyle w:val="normaltextrun"/>
          <w:rFonts w:asciiTheme="majorHAnsi" w:hAnsiTheme="majorHAnsi" w:cs="Arial"/>
          <w:b/>
          <w:bCs/>
          <w:u w:val="single"/>
        </w:rPr>
        <w:t xml:space="preserve"> </w:t>
      </w:r>
      <w:r w:rsidR="009C7649" w:rsidRPr="0034688D">
        <w:rPr>
          <w:rStyle w:val="normaltextrun"/>
          <w:rFonts w:asciiTheme="majorHAnsi" w:hAnsiTheme="majorHAnsi" w:cs="Arial"/>
          <w:b/>
          <w:bCs/>
          <w:u w:val="single"/>
        </w:rPr>
        <w:t>AFP</w:t>
      </w:r>
      <w:r w:rsidRPr="0034688D">
        <w:rPr>
          <w:rStyle w:val="normaltextrun"/>
          <w:rFonts w:asciiTheme="majorHAnsi" w:hAnsiTheme="majorHAnsi" w:cs="Arial"/>
          <w:b/>
          <w:bCs/>
          <w:u w:val="single"/>
        </w:rPr>
        <w:t xml:space="preserve"> debería</w:t>
      </w:r>
      <w:r w:rsidR="00CF2A59" w:rsidRPr="0034688D">
        <w:rPr>
          <w:rStyle w:val="normaltextrun"/>
          <w:rFonts w:asciiTheme="majorHAnsi" w:hAnsiTheme="majorHAnsi" w:cs="Arial"/>
          <w:b/>
          <w:bCs/>
          <w:u w:val="single"/>
        </w:rPr>
        <w:t>n</w:t>
      </w:r>
      <w:r w:rsidRPr="0034688D">
        <w:rPr>
          <w:rStyle w:val="normaltextrun"/>
          <w:rFonts w:asciiTheme="majorHAnsi" w:hAnsiTheme="majorHAnsi" w:cs="Arial"/>
          <w:b/>
          <w:bCs/>
          <w:u w:val="single"/>
        </w:rPr>
        <w:t xml:space="preserve"> definir un mecanismo de retroalimentación de la AEA con base en los presupuestos de riesgo y el riesgo observado a nivel táctico.</w:t>
      </w:r>
      <w:r w:rsidRPr="0034688D">
        <w:rPr>
          <w:rStyle w:val="normaltextrun"/>
          <w:rFonts w:asciiTheme="majorHAnsi" w:hAnsiTheme="majorHAnsi" w:cs="Arial"/>
        </w:rPr>
        <w:t xml:space="preserve"> El proceso de definición de la AEA debería ser</w:t>
      </w:r>
      <w:r w:rsidR="00C0054D">
        <w:rPr>
          <w:rStyle w:val="normaltextrun"/>
          <w:rFonts w:asciiTheme="majorHAnsi" w:hAnsiTheme="majorHAnsi" w:cs="Arial"/>
        </w:rPr>
        <w:t xml:space="preserve"> revisado</w:t>
      </w:r>
      <w:r w:rsidR="00541505">
        <w:rPr>
          <w:rStyle w:val="normaltextrun"/>
          <w:rFonts w:asciiTheme="majorHAnsi" w:hAnsiTheme="majorHAnsi" w:cs="Arial"/>
        </w:rPr>
        <w:t xml:space="preserve"> periódicamente teniendo en cuenta </w:t>
      </w:r>
      <w:r w:rsidRPr="0034688D">
        <w:rPr>
          <w:rStyle w:val="normaltextrun"/>
          <w:rFonts w:asciiTheme="majorHAnsi" w:hAnsiTheme="majorHAnsi" w:cs="Arial"/>
        </w:rPr>
        <w:t xml:space="preserve">el monitoreo permanente de los mercados, de manera tal que se generen mecanismos para la modificación de los presupuestos </w:t>
      </w:r>
      <w:r w:rsidRPr="0034688D">
        <w:rPr>
          <w:rStyle w:val="normaltextrun"/>
          <w:rFonts w:asciiTheme="majorHAnsi" w:hAnsiTheme="majorHAnsi" w:cs="Arial"/>
        </w:rPr>
        <w:lastRenderedPageBreak/>
        <w:t>de riesgo y la calibración de los rangos tácticos, incluso si el tiempo no coincide con los períodos definidos internamente por cada administradora para la revisión de la AEA.</w:t>
      </w:r>
      <w:r w:rsidR="0062592A" w:rsidRPr="0034688D">
        <w:rPr>
          <w:rStyle w:val="normaltextrun"/>
          <w:rFonts w:asciiTheme="majorHAnsi" w:hAnsiTheme="majorHAnsi" w:cs="Arial"/>
        </w:rPr>
        <w:t xml:space="preserve"> En los procesos de modificación de la AEA y presupuestos de riesgos</w:t>
      </w:r>
      <w:r w:rsidR="001A7B0E" w:rsidRPr="0034688D">
        <w:rPr>
          <w:rStyle w:val="normaltextrun"/>
          <w:rFonts w:asciiTheme="majorHAnsi" w:hAnsiTheme="majorHAnsi" w:cs="Arial"/>
        </w:rPr>
        <w:t>,</w:t>
      </w:r>
      <w:r w:rsidR="0062592A" w:rsidRPr="0034688D">
        <w:rPr>
          <w:rStyle w:val="normaltextrun"/>
          <w:rFonts w:asciiTheme="majorHAnsi" w:hAnsiTheme="majorHAnsi" w:cs="Arial"/>
        </w:rPr>
        <w:t xml:space="preserve"> se deben definir las instancias de revisión y aprobación.</w:t>
      </w:r>
      <w:r w:rsidRPr="0034688D">
        <w:rPr>
          <w:rStyle w:val="normaltextrun"/>
          <w:rFonts w:asciiTheme="majorHAnsi" w:hAnsiTheme="majorHAnsi" w:cs="Arial"/>
        </w:rPr>
        <w:t xml:space="preserve"> Esta retroalimentación debería ser definida internamente por la</w:t>
      </w:r>
      <w:r w:rsidR="001624C9" w:rsidRPr="0034688D">
        <w:rPr>
          <w:rStyle w:val="normaltextrun"/>
          <w:rFonts w:asciiTheme="majorHAnsi" w:hAnsiTheme="majorHAnsi" w:cs="Arial"/>
        </w:rPr>
        <w:t>s</w:t>
      </w:r>
      <w:r w:rsidRPr="0034688D">
        <w:rPr>
          <w:rStyle w:val="normaltextrun"/>
          <w:rFonts w:asciiTheme="majorHAnsi" w:hAnsiTheme="majorHAnsi" w:cs="Arial"/>
        </w:rPr>
        <w:t xml:space="preserve"> AFP, de acuerdo con los lineamientos que cada administradora establezca.</w:t>
      </w:r>
    </w:p>
    <w:p w14:paraId="3906611C" w14:textId="12C7557A" w:rsidR="00601FC1" w:rsidRPr="0034688D" w:rsidRDefault="00601FC1" w:rsidP="005B4622">
      <w:pPr>
        <w:shd w:val="clear" w:color="auto" w:fill="FFFFFF" w:themeFill="background1"/>
        <w:spacing w:before="120" w:after="120" w:line="276" w:lineRule="auto"/>
        <w:jc w:val="both"/>
        <w:rPr>
          <w:rStyle w:val="normaltextrun"/>
          <w:rFonts w:asciiTheme="majorHAnsi" w:hAnsiTheme="majorHAnsi" w:cs="Arial"/>
          <w:b/>
          <w:u w:val="single"/>
        </w:rPr>
      </w:pPr>
      <w:r w:rsidRPr="0034688D">
        <w:rPr>
          <w:rStyle w:val="normaltextrun"/>
          <w:rFonts w:asciiTheme="majorHAnsi" w:hAnsiTheme="majorHAnsi" w:cs="Arial"/>
          <w:b/>
          <w:u w:val="single"/>
        </w:rPr>
        <w:t>Las administradoras deberían medir el desempeño de los fondos frente a los presupuestos de riesgo establecidos en la asignación estratégica.</w:t>
      </w:r>
      <w:r w:rsidRPr="0034688D">
        <w:rPr>
          <w:rStyle w:val="normaltextrun"/>
          <w:rFonts w:asciiTheme="majorHAnsi" w:hAnsiTheme="majorHAnsi" w:cs="Arial"/>
          <w:bCs/>
        </w:rPr>
        <w:t xml:space="preserve"> En línea con la definición de los presupuestos de riesgo en la AEA y la definición del referente (o </w:t>
      </w:r>
      <w:r w:rsidRPr="0034688D">
        <w:rPr>
          <w:rStyle w:val="normaltextrun"/>
          <w:rFonts w:asciiTheme="majorHAnsi" w:hAnsiTheme="majorHAnsi" w:cs="Arial"/>
          <w:bCs/>
          <w:i/>
          <w:iCs/>
        </w:rPr>
        <w:t>benchmark</w:t>
      </w:r>
      <w:r w:rsidRPr="0034688D">
        <w:rPr>
          <w:rStyle w:val="normaltextrun"/>
          <w:rFonts w:asciiTheme="majorHAnsi" w:hAnsiTheme="majorHAnsi" w:cs="Arial"/>
          <w:bCs/>
        </w:rPr>
        <w:t xml:space="preserve">), se considera una buena práctica que se mida el desempeño de las decisiones de inversión frente a los presupuestos de riesgos definidos. Dicha medición de riesgos debería estar idealmente enmarcada dentro de un análisis de </w:t>
      </w:r>
      <w:r w:rsidRPr="0034688D">
        <w:rPr>
          <w:rStyle w:val="normaltextrun"/>
          <w:rFonts w:asciiTheme="majorHAnsi" w:hAnsiTheme="majorHAnsi" w:cs="Arial"/>
          <w:bCs/>
          <w:i/>
          <w:iCs/>
        </w:rPr>
        <w:t>performance attribution</w:t>
      </w:r>
      <w:r w:rsidRPr="0034688D">
        <w:rPr>
          <w:rStyle w:val="normaltextrun"/>
          <w:rFonts w:asciiTheme="majorHAnsi" w:hAnsiTheme="majorHAnsi" w:cs="Arial"/>
          <w:bCs/>
        </w:rPr>
        <w:t xml:space="preserve"> que cuantifique y permita gestionar la relación riesgo</w:t>
      </w:r>
      <w:r w:rsidR="001624C9" w:rsidRPr="0034688D">
        <w:rPr>
          <w:rStyle w:val="normaltextrun"/>
          <w:rFonts w:asciiTheme="majorHAnsi" w:hAnsiTheme="majorHAnsi" w:cs="Arial"/>
          <w:bCs/>
        </w:rPr>
        <w:t>/</w:t>
      </w:r>
      <w:r w:rsidRPr="0034688D">
        <w:rPr>
          <w:rStyle w:val="normaltextrun"/>
          <w:rFonts w:asciiTheme="majorHAnsi" w:hAnsiTheme="majorHAnsi" w:cs="Arial"/>
          <w:bCs/>
        </w:rPr>
        <w:t>retorno de las decisiones de selección de activos y de las desviaciones frente a las ponderaciones definidas en el referente para el horizonte de tiempo correspondiente.</w:t>
      </w:r>
      <w:r w:rsidR="0062592A" w:rsidRPr="0034688D">
        <w:rPr>
          <w:rStyle w:val="normaltextrun"/>
          <w:rFonts w:asciiTheme="majorHAnsi" w:hAnsiTheme="majorHAnsi" w:cs="Arial"/>
          <w:bCs/>
        </w:rPr>
        <w:t xml:space="preserve"> La medición de desempeño debe permitir evaluar la calidad y oportunidad de las decisiones táctic</w:t>
      </w:r>
      <w:r w:rsidR="001736AD">
        <w:rPr>
          <w:rStyle w:val="normaltextrun"/>
          <w:rFonts w:asciiTheme="majorHAnsi" w:hAnsiTheme="majorHAnsi" w:cs="Arial"/>
          <w:bCs/>
        </w:rPr>
        <w:t>as</w:t>
      </w:r>
      <w:r w:rsidR="0062592A" w:rsidRPr="0034688D">
        <w:rPr>
          <w:rStyle w:val="normaltextrun"/>
          <w:rFonts w:asciiTheme="majorHAnsi" w:hAnsiTheme="majorHAnsi" w:cs="Arial"/>
          <w:bCs/>
        </w:rPr>
        <w:t>.</w:t>
      </w:r>
      <w:r w:rsidR="000144D4" w:rsidRPr="0034688D">
        <w:rPr>
          <w:rStyle w:val="normaltextrun"/>
          <w:rFonts w:asciiTheme="majorHAnsi" w:hAnsiTheme="majorHAnsi" w:cs="Arial"/>
          <w:bCs/>
        </w:rPr>
        <w:t xml:space="preserve"> Además,</w:t>
      </w:r>
      <w:r w:rsidR="00F00FB6">
        <w:rPr>
          <w:rStyle w:val="normaltextrun"/>
          <w:rFonts w:asciiTheme="majorHAnsi" w:hAnsiTheme="majorHAnsi" w:cs="Arial"/>
          <w:bCs/>
        </w:rPr>
        <w:t xml:space="preserve"> </w:t>
      </w:r>
      <w:r w:rsidR="00702D3F">
        <w:rPr>
          <w:rStyle w:val="normaltextrun"/>
          <w:rFonts w:asciiTheme="majorHAnsi" w:hAnsiTheme="majorHAnsi" w:cs="Arial"/>
          <w:bCs/>
        </w:rPr>
        <w:t>en este sentido,</w:t>
      </w:r>
      <w:r w:rsidR="0062592A" w:rsidRPr="0034688D">
        <w:rPr>
          <w:rStyle w:val="normaltextrun"/>
          <w:rFonts w:asciiTheme="majorHAnsi" w:hAnsiTheme="majorHAnsi" w:cs="Arial"/>
          <w:bCs/>
        </w:rPr>
        <w:t xml:space="preserve"> </w:t>
      </w:r>
      <w:r w:rsidR="000144D4" w:rsidRPr="0034688D">
        <w:rPr>
          <w:rStyle w:val="normaltextrun"/>
          <w:rFonts w:asciiTheme="majorHAnsi" w:hAnsiTheme="majorHAnsi" w:cs="Arial"/>
          <w:bCs/>
        </w:rPr>
        <w:t xml:space="preserve">debe </w:t>
      </w:r>
      <w:r w:rsidR="0062592A" w:rsidRPr="0034688D">
        <w:rPr>
          <w:rStyle w:val="normaltextrun"/>
          <w:rFonts w:asciiTheme="majorHAnsi" w:hAnsiTheme="majorHAnsi" w:cs="Arial"/>
          <w:bCs/>
        </w:rPr>
        <w:t>permitir evaluar las decisiones efectivamente tomadas por el administrador.</w:t>
      </w:r>
    </w:p>
    <w:p w14:paraId="44C84497" w14:textId="19EC99DF" w:rsidR="00601FC1" w:rsidRPr="0034688D" w:rsidRDefault="00601FC1" w:rsidP="005B4622">
      <w:pPr>
        <w:spacing w:before="120" w:after="120" w:line="276" w:lineRule="auto"/>
        <w:jc w:val="both"/>
        <w:rPr>
          <w:rStyle w:val="normaltextrun"/>
          <w:rFonts w:asciiTheme="majorHAnsi" w:hAnsiTheme="majorHAnsi" w:cs="Arial"/>
          <w:bCs/>
        </w:rPr>
      </w:pPr>
      <w:r w:rsidRPr="0034688D">
        <w:rPr>
          <w:rStyle w:val="normaltextrun"/>
          <w:rFonts w:asciiTheme="majorHAnsi" w:hAnsiTheme="majorHAnsi" w:cs="Arial"/>
          <w:b/>
          <w:u w:val="single"/>
        </w:rPr>
        <w:t>Las administradoras deberían definir umbrales dinámicos por cada factor de riesgo de acuerdo con las condiciones de mercado y los presupuestos de riesgo</w:t>
      </w:r>
      <w:r w:rsidR="001624C9" w:rsidRPr="0034688D">
        <w:rPr>
          <w:rStyle w:val="normaltextrun"/>
          <w:rFonts w:asciiTheme="majorHAnsi" w:hAnsiTheme="majorHAnsi" w:cs="Arial"/>
          <w:b/>
          <w:u w:val="single"/>
        </w:rPr>
        <w:t xml:space="preserve"> globales</w:t>
      </w:r>
      <w:r w:rsidRPr="0034688D">
        <w:rPr>
          <w:rStyle w:val="normaltextrun"/>
          <w:rFonts w:asciiTheme="majorHAnsi" w:hAnsiTheme="majorHAnsi" w:cs="Arial"/>
          <w:b/>
          <w:u w:val="single"/>
        </w:rPr>
        <w:t xml:space="preserve"> que se hayan definido.</w:t>
      </w:r>
      <w:r w:rsidRPr="0034688D">
        <w:rPr>
          <w:rStyle w:val="normaltextrun"/>
          <w:rFonts w:asciiTheme="majorHAnsi" w:hAnsiTheme="majorHAnsi" w:cs="Arial"/>
          <w:bCs/>
        </w:rPr>
        <w:t xml:space="preserve"> Dentro de la definición de los presupuestos de riesgo, se considera como una buena práctica que se definan umbrales de tolerancia para la gestión del portafolio y que los mismos sean definidos dinámicamente como función de indicadores de riesgo y/o las condiciones del mercado. Estos umbrales idealmente podrían </w:t>
      </w:r>
      <w:r w:rsidR="000144D4" w:rsidRPr="0034688D">
        <w:rPr>
          <w:rStyle w:val="normaltextrun"/>
          <w:rFonts w:asciiTheme="majorHAnsi" w:hAnsiTheme="majorHAnsi" w:cs="Arial"/>
          <w:bCs/>
        </w:rPr>
        <w:t>definirse</w:t>
      </w:r>
      <w:r w:rsidRPr="0034688D">
        <w:rPr>
          <w:rStyle w:val="normaltextrun"/>
          <w:rFonts w:asciiTheme="majorHAnsi" w:hAnsiTheme="majorHAnsi" w:cs="Arial"/>
          <w:bCs/>
        </w:rPr>
        <w:t xml:space="preserve"> en términos de consumos máximos de los presupuestos de riesgo previamente definidos.</w:t>
      </w:r>
    </w:p>
    <w:p w14:paraId="51FC3164" w14:textId="77777777" w:rsidR="00601FC1" w:rsidRPr="0034688D" w:rsidRDefault="00601FC1" w:rsidP="005B4622">
      <w:pPr>
        <w:spacing w:before="120" w:after="120" w:line="276" w:lineRule="auto"/>
        <w:jc w:val="both"/>
        <w:rPr>
          <w:rFonts w:asciiTheme="majorHAnsi" w:hAnsiTheme="majorHAnsi" w:cs="Arial"/>
          <w:bCs/>
        </w:rPr>
      </w:pPr>
      <w:r w:rsidRPr="0034688D">
        <w:rPr>
          <w:rStyle w:val="normaltextrun"/>
          <w:rFonts w:asciiTheme="majorHAnsi" w:hAnsiTheme="majorHAnsi" w:cs="Arial"/>
          <w:b/>
          <w:u w:val="single"/>
        </w:rPr>
        <w:t>Los análisis de riesgo deberían incorporar el factor de riesgo de duración, esto considerando que la edad a pensión es una de las principales variables de perfilamiento de los afiliados.</w:t>
      </w:r>
      <w:r w:rsidRPr="0034688D">
        <w:rPr>
          <w:rStyle w:val="normaltextrun"/>
          <w:rFonts w:asciiTheme="majorHAnsi" w:hAnsiTheme="majorHAnsi" w:cs="Arial"/>
          <w:bCs/>
        </w:rPr>
        <w:t xml:space="preserve"> Es considerada una buena práctica una gestión dinámica de la duración de los portafolios para que el riesgo de tasa de interés esté en todo momento alineado con los objetivos de largo plazo de los portafolios. Dentro de esta gestión, es importante tener presente el riesgo de reinversión de activos, ya que gestionar este riesgo cobra mayor relevancia dado el horizonte de largo plazo de estos portafolios. Por su parte, para activos de renta variable y alternativos, se considera una buena práctica contar con una gestión dinámica de los horizontes de inversión en este tipo de activos en función del objetivo del portafolio.</w:t>
      </w:r>
    </w:p>
    <w:p w14:paraId="52FFAFAE" w14:textId="385FFABF" w:rsidR="00601FC1" w:rsidRPr="0034688D" w:rsidRDefault="00601FC1" w:rsidP="005B4622">
      <w:pPr>
        <w:spacing w:before="120" w:after="120" w:line="276" w:lineRule="auto"/>
        <w:jc w:val="both"/>
        <w:rPr>
          <w:rStyle w:val="normaltextrun"/>
          <w:rFonts w:asciiTheme="majorHAnsi" w:hAnsiTheme="majorHAnsi" w:cs="Arial"/>
          <w:b/>
          <w:u w:val="single"/>
        </w:rPr>
      </w:pPr>
      <w:r w:rsidRPr="0034688D">
        <w:rPr>
          <w:rStyle w:val="normaltextrun"/>
          <w:rFonts w:asciiTheme="majorHAnsi" w:hAnsiTheme="majorHAnsi" w:cs="Arial"/>
          <w:b/>
          <w:i/>
          <w:iCs/>
        </w:rPr>
        <w:t>En el largo plazo:</w:t>
      </w:r>
      <w:r w:rsidRPr="0034688D">
        <w:rPr>
          <w:rStyle w:val="normaltextrun"/>
          <w:rFonts w:asciiTheme="majorHAnsi" w:hAnsiTheme="majorHAnsi" w:cs="Arial"/>
          <w:bCs/>
        </w:rPr>
        <w:t xml:space="preserve"> Se deben contemplar mecanismos para la inmunización de los portafolios ante el riesgo de tasa de interés, lo anterior con el objetivo de asegurar niveles mínimos, con un nivel de confianza </w:t>
      </w:r>
      <w:r w:rsidR="001624C9" w:rsidRPr="0034688D">
        <w:rPr>
          <w:rStyle w:val="normaltextrun"/>
          <w:rFonts w:asciiTheme="majorHAnsi" w:hAnsiTheme="majorHAnsi" w:cs="Arial"/>
          <w:bCs/>
        </w:rPr>
        <w:t>determinado</w:t>
      </w:r>
      <w:r w:rsidRPr="0034688D">
        <w:rPr>
          <w:rStyle w:val="normaltextrun"/>
          <w:rFonts w:asciiTheme="majorHAnsi" w:hAnsiTheme="majorHAnsi" w:cs="Arial"/>
          <w:bCs/>
        </w:rPr>
        <w:t xml:space="preserve">, </w:t>
      </w:r>
      <w:r w:rsidR="009942DB">
        <w:rPr>
          <w:rStyle w:val="normaltextrun"/>
          <w:rFonts w:asciiTheme="majorHAnsi" w:hAnsiTheme="majorHAnsi" w:cs="Arial"/>
          <w:bCs/>
        </w:rPr>
        <w:t>de</w:t>
      </w:r>
      <w:r w:rsidRPr="0034688D">
        <w:rPr>
          <w:rStyle w:val="normaltextrun"/>
          <w:rFonts w:asciiTheme="majorHAnsi" w:hAnsiTheme="majorHAnsi" w:cs="Arial"/>
          <w:bCs/>
        </w:rPr>
        <w:t xml:space="preserve"> las mesadas pensionales a recibir por parte de los afiliados.</w:t>
      </w:r>
    </w:p>
    <w:p w14:paraId="7A63BA96" w14:textId="4F99CCCE" w:rsidR="005062E9" w:rsidRPr="0034688D" w:rsidRDefault="005062E9" w:rsidP="005B4622">
      <w:pPr>
        <w:spacing w:before="120" w:after="120" w:line="276" w:lineRule="auto"/>
        <w:jc w:val="both"/>
        <w:rPr>
          <w:rStyle w:val="normaltextrun"/>
          <w:rFonts w:asciiTheme="majorHAnsi" w:hAnsiTheme="majorHAnsi" w:cs="Arial"/>
          <w:bCs/>
          <w:lang w:val="es-ES"/>
        </w:rPr>
      </w:pPr>
      <w:r w:rsidRPr="0034688D">
        <w:rPr>
          <w:rStyle w:val="normaltextrun"/>
          <w:rFonts w:asciiTheme="majorHAnsi" w:hAnsiTheme="majorHAnsi" w:cs="Arial"/>
          <w:b/>
          <w:u w:val="single"/>
        </w:rPr>
        <w:t>Las administradoras deberían integrar los asuntos</w:t>
      </w:r>
      <w:r w:rsidR="00232248" w:rsidRPr="0034688D">
        <w:rPr>
          <w:rStyle w:val="normaltextrun"/>
          <w:rFonts w:asciiTheme="majorHAnsi" w:hAnsiTheme="majorHAnsi" w:cs="Arial"/>
          <w:b/>
          <w:u w:val="single"/>
        </w:rPr>
        <w:t xml:space="preserve"> ASG </w:t>
      </w:r>
      <w:r w:rsidRPr="0034688D">
        <w:rPr>
          <w:rStyle w:val="normaltextrun"/>
          <w:rFonts w:asciiTheme="majorHAnsi" w:hAnsiTheme="majorHAnsi" w:cs="Arial"/>
          <w:b/>
          <w:u w:val="single"/>
        </w:rPr>
        <w:t>en su gestión de riesgo como un factor de riesgo más.</w:t>
      </w:r>
      <w:r w:rsidRPr="0034688D">
        <w:rPr>
          <w:rStyle w:val="normaltextrun"/>
          <w:rFonts w:asciiTheme="majorHAnsi" w:hAnsiTheme="majorHAnsi" w:cs="Arial"/>
          <w:b/>
        </w:rPr>
        <w:t xml:space="preserve"> </w:t>
      </w:r>
      <w:r w:rsidRPr="0034688D">
        <w:rPr>
          <w:rStyle w:val="normaltextrun"/>
          <w:rFonts w:asciiTheme="majorHAnsi" w:hAnsiTheme="majorHAnsi" w:cs="Arial"/>
          <w:bCs/>
        </w:rPr>
        <w:t xml:space="preserve">La consideración de estos asuntos responde a una adecuada gestión de riesgos pues la naturaleza y </w:t>
      </w:r>
      <w:r w:rsidRPr="0034688D">
        <w:rPr>
          <w:rStyle w:val="normaltextrun"/>
          <w:rFonts w:asciiTheme="majorHAnsi" w:hAnsiTheme="majorHAnsi" w:cs="Arial"/>
          <w:bCs/>
          <w:lang w:val="es-ES"/>
        </w:rPr>
        <w:t>los</w:t>
      </w:r>
      <w:r w:rsidRPr="0034688D">
        <w:rPr>
          <w:rStyle w:val="normaltextrun"/>
          <w:rFonts w:asciiTheme="majorHAnsi" w:hAnsiTheme="majorHAnsi" w:cs="Arial"/>
          <w:bCs/>
        </w:rPr>
        <w:t xml:space="preserve"> posible</w:t>
      </w:r>
      <w:r w:rsidRPr="0034688D">
        <w:rPr>
          <w:rStyle w:val="normaltextrun"/>
          <w:rFonts w:asciiTheme="majorHAnsi" w:hAnsiTheme="majorHAnsi" w:cs="Arial"/>
          <w:bCs/>
          <w:lang w:val="es-ES"/>
        </w:rPr>
        <w:t>s</w:t>
      </w:r>
      <w:r w:rsidRPr="0034688D">
        <w:rPr>
          <w:rStyle w:val="normaltextrun"/>
          <w:rFonts w:asciiTheme="majorHAnsi" w:hAnsiTheme="majorHAnsi" w:cs="Arial"/>
          <w:bCs/>
        </w:rPr>
        <w:t xml:space="preserve"> impacto</w:t>
      </w:r>
      <w:r w:rsidRPr="0034688D">
        <w:rPr>
          <w:rStyle w:val="normaltextrun"/>
          <w:rFonts w:asciiTheme="majorHAnsi" w:hAnsiTheme="majorHAnsi" w:cs="Arial"/>
          <w:bCs/>
          <w:lang w:val="es-ES"/>
        </w:rPr>
        <w:t>s</w:t>
      </w:r>
      <w:r w:rsidRPr="0034688D">
        <w:rPr>
          <w:rStyle w:val="normaltextrun"/>
          <w:rFonts w:asciiTheme="majorHAnsi" w:hAnsiTheme="majorHAnsi" w:cs="Arial"/>
          <w:bCs/>
        </w:rPr>
        <w:t xml:space="preserve"> </w:t>
      </w:r>
      <w:r w:rsidRPr="0034688D">
        <w:rPr>
          <w:rStyle w:val="normaltextrun"/>
          <w:rFonts w:asciiTheme="majorHAnsi" w:hAnsiTheme="majorHAnsi" w:cs="Arial"/>
          <w:bCs/>
          <w:lang w:val="es-ES"/>
        </w:rPr>
        <w:t>asociados a</w:t>
      </w:r>
      <w:r w:rsidRPr="0034688D">
        <w:rPr>
          <w:rStyle w:val="normaltextrun"/>
          <w:rFonts w:asciiTheme="majorHAnsi" w:hAnsiTheme="majorHAnsi" w:cs="Arial"/>
          <w:bCs/>
        </w:rPr>
        <w:t xml:space="preserve"> </w:t>
      </w:r>
      <w:r w:rsidRPr="0034688D">
        <w:rPr>
          <w:rStyle w:val="normaltextrun"/>
          <w:rFonts w:asciiTheme="majorHAnsi" w:hAnsiTheme="majorHAnsi" w:cs="Arial"/>
          <w:bCs/>
          <w:lang w:val="es-ES"/>
        </w:rPr>
        <w:t xml:space="preserve">los asuntos </w:t>
      </w:r>
      <w:r w:rsidRPr="0034688D">
        <w:rPr>
          <w:rStyle w:val="normaltextrun"/>
          <w:rFonts w:asciiTheme="majorHAnsi" w:hAnsiTheme="majorHAnsi" w:cs="Arial"/>
          <w:bCs/>
        </w:rPr>
        <w:t>ESG</w:t>
      </w:r>
      <w:r w:rsidRPr="0034688D">
        <w:rPr>
          <w:rStyle w:val="normaltextrun"/>
          <w:rFonts w:asciiTheme="majorHAnsi" w:hAnsiTheme="majorHAnsi" w:cs="Arial"/>
          <w:bCs/>
          <w:lang w:val="es-ES"/>
        </w:rPr>
        <w:t xml:space="preserve">, tales </w:t>
      </w:r>
      <w:r w:rsidRPr="0034688D">
        <w:rPr>
          <w:rStyle w:val="normaltextrun"/>
          <w:rFonts w:asciiTheme="majorHAnsi" w:hAnsiTheme="majorHAnsi" w:cs="Arial"/>
          <w:bCs/>
        </w:rPr>
        <w:t xml:space="preserve">como el </w:t>
      </w:r>
      <w:r w:rsidRPr="0034688D">
        <w:rPr>
          <w:rStyle w:val="normaltextrun"/>
          <w:rFonts w:asciiTheme="majorHAnsi" w:hAnsiTheme="majorHAnsi" w:cs="Arial"/>
          <w:bCs/>
        </w:rPr>
        <w:lastRenderedPageBreak/>
        <w:t>cambio climático y cambios demográficos</w:t>
      </w:r>
      <w:r w:rsidRPr="0034688D">
        <w:rPr>
          <w:rStyle w:val="normaltextrun"/>
          <w:rFonts w:asciiTheme="majorHAnsi" w:hAnsiTheme="majorHAnsi" w:cs="Arial"/>
          <w:bCs/>
          <w:lang w:val="es-ES"/>
        </w:rPr>
        <w:t xml:space="preserve">, podría </w:t>
      </w:r>
      <w:r w:rsidRPr="0034688D">
        <w:rPr>
          <w:rStyle w:val="normaltextrun"/>
          <w:rFonts w:asciiTheme="majorHAnsi" w:hAnsiTheme="majorHAnsi" w:cs="Arial"/>
          <w:bCs/>
        </w:rPr>
        <w:t>significar</w:t>
      </w:r>
      <w:r w:rsidRPr="0034688D">
        <w:rPr>
          <w:rStyle w:val="normaltextrun"/>
          <w:rFonts w:asciiTheme="majorHAnsi" w:hAnsiTheme="majorHAnsi" w:cs="Arial"/>
          <w:bCs/>
          <w:lang w:val="es-ES"/>
        </w:rPr>
        <w:t xml:space="preserve"> </w:t>
      </w:r>
      <w:r w:rsidRPr="0034688D">
        <w:rPr>
          <w:rStyle w:val="normaltextrun"/>
          <w:rFonts w:asciiTheme="majorHAnsi" w:hAnsiTheme="majorHAnsi" w:cs="Arial"/>
          <w:bCs/>
        </w:rPr>
        <w:t xml:space="preserve">un </w:t>
      </w:r>
      <w:r w:rsidRPr="0034688D">
        <w:rPr>
          <w:rStyle w:val="normaltextrun"/>
          <w:rFonts w:asciiTheme="majorHAnsi" w:hAnsiTheme="majorHAnsi" w:cs="Arial"/>
          <w:bCs/>
          <w:lang w:val="es-ES"/>
        </w:rPr>
        <w:t xml:space="preserve">posible </w:t>
      </w:r>
      <w:r w:rsidRPr="0034688D">
        <w:rPr>
          <w:rStyle w:val="normaltextrun"/>
          <w:rFonts w:asciiTheme="majorHAnsi" w:hAnsiTheme="majorHAnsi" w:cs="Arial"/>
          <w:bCs/>
        </w:rPr>
        <w:t>impacto significativo en el perfil de riesgo</w:t>
      </w:r>
      <w:r w:rsidRPr="0034688D">
        <w:rPr>
          <w:rStyle w:val="normaltextrun"/>
          <w:rFonts w:asciiTheme="majorHAnsi" w:hAnsiTheme="majorHAnsi" w:cs="Arial"/>
          <w:bCs/>
          <w:lang w:val="es-ES"/>
        </w:rPr>
        <w:t xml:space="preserve">/retorno </w:t>
      </w:r>
      <w:r w:rsidRPr="0034688D">
        <w:rPr>
          <w:rStyle w:val="normaltextrun"/>
          <w:rFonts w:asciiTheme="majorHAnsi" w:hAnsiTheme="majorHAnsi" w:cs="Arial"/>
          <w:bCs/>
        </w:rPr>
        <w:t xml:space="preserve">de </w:t>
      </w:r>
      <w:r w:rsidRPr="0034688D">
        <w:rPr>
          <w:rStyle w:val="normaltextrun"/>
          <w:rFonts w:asciiTheme="majorHAnsi" w:hAnsiTheme="majorHAnsi" w:cs="Arial"/>
          <w:bCs/>
          <w:lang w:val="es-ES"/>
        </w:rPr>
        <w:t>los portafolios</w:t>
      </w:r>
      <w:r w:rsidRPr="0034688D">
        <w:rPr>
          <w:rStyle w:val="Refdenotaalpie"/>
          <w:rFonts w:asciiTheme="majorHAnsi" w:hAnsiTheme="majorHAnsi" w:cs="Arial"/>
          <w:bCs/>
          <w:lang w:val="es-ES"/>
        </w:rPr>
        <w:footnoteReference w:id="12"/>
      </w:r>
      <w:r w:rsidRPr="0034688D">
        <w:rPr>
          <w:rStyle w:val="normaltextrun"/>
          <w:rFonts w:asciiTheme="majorHAnsi" w:hAnsiTheme="majorHAnsi" w:cs="Arial"/>
          <w:bCs/>
          <w:lang w:val="es-ES"/>
        </w:rPr>
        <w:t>.</w:t>
      </w:r>
    </w:p>
    <w:p w14:paraId="58474505" w14:textId="5A52CA09" w:rsidR="005062E9" w:rsidRPr="0034688D" w:rsidRDefault="005062E9" w:rsidP="005B4622">
      <w:pPr>
        <w:spacing w:before="120" w:after="120" w:line="276" w:lineRule="auto"/>
        <w:jc w:val="both"/>
        <w:rPr>
          <w:rStyle w:val="normaltextrun"/>
          <w:rFonts w:asciiTheme="majorHAnsi" w:hAnsiTheme="majorHAnsi" w:cs="Arial"/>
          <w:b/>
          <w:bCs/>
          <w:u w:val="single"/>
        </w:rPr>
      </w:pPr>
      <w:r w:rsidRPr="0034688D">
        <w:rPr>
          <w:rStyle w:val="normaltextrun"/>
          <w:rFonts w:asciiTheme="majorHAnsi" w:hAnsiTheme="majorHAnsi" w:cs="Arial"/>
          <w:b/>
          <w:bCs/>
          <w:u w:val="single"/>
          <w:lang w:val="es-ES"/>
        </w:rPr>
        <w:t>Como una primera aproximación para la integración de los asuntos</w:t>
      </w:r>
      <w:r w:rsidR="00232248" w:rsidRPr="0034688D">
        <w:rPr>
          <w:rStyle w:val="normaltextrun"/>
          <w:rFonts w:asciiTheme="majorHAnsi" w:hAnsiTheme="majorHAnsi" w:cs="Arial"/>
          <w:b/>
          <w:bCs/>
          <w:u w:val="single"/>
          <w:lang w:val="es-ES"/>
        </w:rPr>
        <w:t xml:space="preserve"> ASG </w:t>
      </w:r>
      <w:r w:rsidRPr="0034688D">
        <w:rPr>
          <w:rStyle w:val="normaltextrun"/>
          <w:rFonts w:asciiTheme="majorHAnsi" w:hAnsiTheme="majorHAnsi" w:cs="Arial"/>
          <w:b/>
          <w:bCs/>
          <w:u w:val="single"/>
          <w:lang w:val="es-ES"/>
        </w:rPr>
        <w:t>en la AEA y ATA, se recomienda a las administradoras empezar a construir evidencia sobre cómo éstos pueden afectar el desempeño de las inversiones.</w:t>
      </w:r>
      <w:r w:rsidRPr="0034688D">
        <w:rPr>
          <w:rStyle w:val="normaltextrun"/>
          <w:rFonts w:asciiTheme="majorHAnsi" w:hAnsiTheme="majorHAnsi" w:cs="Arial"/>
          <w:b/>
          <w:bCs/>
          <w:lang w:val="es-ES"/>
        </w:rPr>
        <w:t xml:space="preserve"> </w:t>
      </w:r>
      <w:r w:rsidRPr="0034688D">
        <w:rPr>
          <w:rFonts w:asciiTheme="majorHAnsi" w:hAnsiTheme="majorHAnsi"/>
          <w:lang w:val="es-ES"/>
        </w:rPr>
        <w:t>Una</w:t>
      </w:r>
      <w:r w:rsidRPr="0034688D">
        <w:rPr>
          <w:rStyle w:val="normaltextrun"/>
          <w:rFonts w:asciiTheme="majorHAnsi" w:hAnsiTheme="majorHAnsi" w:cs="Arial"/>
        </w:rPr>
        <w:t xml:space="preserve"> buena práctica que se evidencia en la industria internacional es la </w:t>
      </w:r>
      <w:r w:rsidRPr="0034688D">
        <w:rPr>
          <w:rFonts w:asciiTheme="majorHAnsi" w:hAnsiTheme="majorHAnsi"/>
          <w:lang w:val="es-ES"/>
        </w:rPr>
        <w:t xml:space="preserve">de </w:t>
      </w:r>
      <w:r w:rsidRPr="0034688D">
        <w:rPr>
          <w:rFonts w:asciiTheme="majorHAnsi" w:hAnsiTheme="majorHAnsi"/>
        </w:rPr>
        <w:t xml:space="preserve">explorar cómo los </w:t>
      </w:r>
      <w:r w:rsidRPr="0034688D">
        <w:rPr>
          <w:rFonts w:asciiTheme="majorHAnsi" w:hAnsiTheme="majorHAnsi"/>
          <w:lang w:val="es-ES"/>
        </w:rPr>
        <w:t>asuntos</w:t>
      </w:r>
      <w:r w:rsidRPr="0034688D">
        <w:rPr>
          <w:rFonts w:asciiTheme="majorHAnsi" w:hAnsiTheme="majorHAnsi"/>
        </w:rPr>
        <w:t xml:space="preserve"> </w:t>
      </w:r>
      <w:r w:rsidRPr="0034688D">
        <w:rPr>
          <w:rFonts w:asciiTheme="majorHAnsi" w:hAnsiTheme="majorHAnsi"/>
          <w:lang w:val="es-ES"/>
        </w:rPr>
        <w:t>ESG, como por ejemplo el riesgo físico y el riesgo de transición</w:t>
      </w:r>
      <w:r w:rsidRPr="0034688D">
        <w:rPr>
          <w:rStyle w:val="Refdenotaalpie"/>
          <w:rFonts w:asciiTheme="majorHAnsi" w:hAnsiTheme="majorHAnsi"/>
          <w:lang w:val="es-ES"/>
        </w:rPr>
        <w:footnoteReference w:id="13"/>
      </w:r>
      <w:r w:rsidRPr="0034688D">
        <w:rPr>
          <w:rFonts w:asciiTheme="majorHAnsi" w:hAnsiTheme="majorHAnsi"/>
          <w:lang w:val="es-ES"/>
        </w:rPr>
        <w:t xml:space="preserve"> asociados al cambio climático, puede</w:t>
      </w:r>
      <w:r w:rsidR="79F97322" w:rsidRPr="0034688D">
        <w:rPr>
          <w:rFonts w:asciiTheme="majorHAnsi" w:hAnsiTheme="majorHAnsi"/>
          <w:lang w:val="es-ES"/>
        </w:rPr>
        <w:t>n</w:t>
      </w:r>
      <w:r w:rsidRPr="0034688D">
        <w:rPr>
          <w:rFonts w:asciiTheme="majorHAnsi" w:hAnsiTheme="majorHAnsi"/>
          <w:lang w:val="es-ES"/>
        </w:rPr>
        <w:t xml:space="preserve"> </w:t>
      </w:r>
      <w:r w:rsidRPr="0034688D">
        <w:rPr>
          <w:rFonts w:asciiTheme="majorHAnsi" w:hAnsiTheme="majorHAnsi"/>
        </w:rPr>
        <w:t xml:space="preserve">incorporarse en las pruebas de </w:t>
      </w:r>
      <w:r w:rsidR="00DB27A5" w:rsidRPr="0034688D">
        <w:rPr>
          <w:rFonts w:asciiTheme="majorHAnsi" w:hAnsiTheme="majorHAnsi"/>
        </w:rPr>
        <w:t>estrés</w:t>
      </w:r>
      <w:r w:rsidRPr="0034688D">
        <w:rPr>
          <w:rFonts w:asciiTheme="majorHAnsi" w:hAnsiTheme="majorHAnsi"/>
        </w:rPr>
        <w:t xml:space="preserve"> para </w:t>
      </w:r>
      <w:r w:rsidR="15B0B67B" w:rsidRPr="0034688D">
        <w:rPr>
          <w:rFonts w:asciiTheme="majorHAnsi" w:hAnsiTheme="majorHAnsi"/>
        </w:rPr>
        <w:t>establecer su potencial</w:t>
      </w:r>
      <w:r w:rsidR="00E1283E" w:rsidRPr="0034688D">
        <w:rPr>
          <w:rFonts w:asciiTheme="majorHAnsi" w:hAnsiTheme="majorHAnsi"/>
        </w:rPr>
        <w:t xml:space="preserve"> </w:t>
      </w:r>
      <w:r w:rsidRPr="0034688D">
        <w:rPr>
          <w:rFonts w:asciiTheme="majorHAnsi" w:hAnsiTheme="majorHAnsi"/>
        </w:rPr>
        <w:t>impacto en los retornos a largo plazo</w:t>
      </w:r>
      <w:r w:rsidRPr="0034688D">
        <w:rPr>
          <w:rStyle w:val="Refdenotaalpie"/>
          <w:rFonts w:asciiTheme="majorHAnsi" w:hAnsiTheme="majorHAnsi" w:cs="Arial"/>
          <w:lang w:val="es-ES"/>
        </w:rPr>
        <w:footnoteReference w:id="14"/>
      </w:r>
      <w:r w:rsidRPr="0034688D">
        <w:rPr>
          <w:rFonts w:asciiTheme="majorHAnsi" w:hAnsiTheme="majorHAnsi"/>
        </w:rPr>
        <w:t>.</w:t>
      </w:r>
    </w:p>
    <w:p w14:paraId="360384B2" w14:textId="5C72D6A2" w:rsidR="00601FC1" w:rsidRPr="0034688D" w:rsidRDefault="00601FC1" w:rsidP="005B4622">
      <w:pPr>
        <w:spacing w:before="120" w:after="120" w:line="276" w:lineRule="auto"/>
        <w:jc w:val="both"/>
        <w:rPr>
          <w:rStyle w:val="normaltextrun"/>
          <w:rFonts w:asciiTheme="majorHAnsi" w:hAnsiTheme="majorHAnsi" w:cs="Arial"/>
          <w:bCs/>
        </w:rPr>
      </w:pPr>
      <w:r w:rsidRPr="0034688D">
        <w:rPr>
          <w:rStyle w:val="normaltextrun"/>
          <w:rFonts w:asciiTheme="majorHAnsi" w:hAnsiTheme="majorHAnsi" w:cs="Arial"/>
          <w:b/>
          <w:u w:val="single"/>
        </w:rPr>
        <w:t>Las administradoras deberían definir pruebas de estrés de sus portafolios que permitan identificar el impacto de las desviaciones tácticas en relación con el referente estratégico.</w:t>
      </w:r>
      <w:r w:rsidRPr="0034688D">
        <w:rPr>
          <w:rStyle w:val="normaltextrun"/>
          <w:rFonts w:asciiTheme="majorHAnsi" w:hAnsiTheme="majorHAnsi" w:cs="Arial"/>
          <w:bCs/>
        </w:rPr>
        <w:t xml:space="preserve"> La realización de pruebas de estrés, con una frecuencia acorde con los objetivos de los portafolios administrados, es una buena práctica que se evidencia en la industria. Además de lo anterior, se deberían evaluar choques de mercado tanto históricos como hipotéticos. En cualquier caso, es importante que la evaluación de las pruebas de estrés se haga en conjunto con un análisis de las probabilidades de ocurrencia de dichos ejercicios, así como establecer posibles desviaciones en cuanto a relaciones riesgo</w:t>
      </w:r>
      <w:r w:rsidR="00B41612" w:rsidRPr="0034688D">
        <w:rPr>
          <w:rStyle w:val="normaltextrun"/>
          <w:rFonts w:asciiTheme="majorHAnsi" w:hAnsiTheme="majorHAnsi" w:cs="Arial"/>
          <w:bCs/>
        </w:rPr>
        <w:t>/</w:t>
      </w:r>
      <w:r w:rsidRPr="0034688D">
        <w:rPr>
          <w:rStyle w:val="normaltextrun"/>
          <w:rFonts w:asciiTheme="majorHAnsi" w:hAnsiTheme="majorHAnsi" w:cs="Arial"/>
          <w:bCs/>
        </w:rPr>
        <w:t xml:space="preserve">retorno frente al referente estratégico. </w:t>
      </w:r>
    </w:p>
    <w:p w14:paraId="40067C60" w14:textId="01E7E47E" w:rsidR="00601FC1" w:rsidRPr="0034688D" w:rsidRDefault="00601FC1" w:rsidP="005B4622">
      <w:pPr>
        <w:spacing w:before="120" w:after="120" w:line="276" w:lineRule="auto"/>
        <w:jc w:val="both"/>
        <w:rPr>
          <w:rStyle w:val="normaltextrun"/>
          <w:rFonts w:asciiTheme="majorHAnsi" w:hAnsiTheme="majorHAnsi" w:cs="Arial"/>
          <w:bCs/>
        </w:rPr>
      </w:pPr>
      <w:r w:rsidRPr="0034688D">
        <w:rPr>
          <w:rStyle w:val="normaltextrun"/>
          <w:rFonts w:asciiTheme="majorHAnsi" w:hAnsiTheme="majorHAnsi" w:cs="Arial"/>
          <w:b/>
          <w:i/>
          <w:iCs/>
        </w:rPr>
        <w:t>En el largo plazo:</w:t>
      </w:r>
      <w:r w:rsidRPr="0034688D">
        <w:rPr>
          <w:rStyle w:val="normaltextrun"/>
          <w:rFonts w:asciiTheme="majorHAnsi" w:hAnsiTheme="majorHAnsi" w:cs="Arial"/>
          <w:bCs/>
        </w:rPr>
        <w:t xml:space="preserve"> Los impactos de los escenarios de estrés deberían cuantificarse idealmente en términos relativos frente a su impacto sobre las mesadas pensionales</w:t>
      </w:r>
      <w:r w:rsidR="00CF2A59" w:rsidRPr="0034688D">
        <w:rPr>
          <w:rStyle w:val="normaltextrun"/>
          <w:rFonts w:asciiTheme="majorHAnsi" w:hAnsiTheme="majorHAnsi" w:cs="Arial"/>
          <w:bCs/>
        </w:rPr>
        <w:t xml:space="preserve"> esperadas</w:t>
      </w:r>
      <w:r w:rsidRPr="0034688D">
        <w:rPr>
          <w:rStyle w:val="normaltextrun"/>
          <w:rFonts w:asciiTheme="majorHAnsi" w:hAnsiTheme="majorHAnsi" w:cs="Arial"/>
          <w:bCs/>
        </w:rPr>
        <w:t xml:space="preserve"> de los afiliados. </w:t>
      </w:r>
    </w:p>
    <w:p w14:paraId="71B00E0F" w14:textId="65CD53F8" w:rsidR="004A700A" w:rsidRPr="0034688D" w:rsidRDefault="525AA564" w:rsidP="005B4622">
      <w:pPr>
        <w:spacing w:before="120" w:after="120" w:line="276" w:lineRule="auto"/>
        <w:jc w:val="both"/>
        <w:rPr>
          <w:rStyle w:val="normaltextrun"/>
          <w:rFonts w:asciiTheme="majorHAnsi" w:hAnsiTheme="majorHAnsi" w:cs="Arial"/>
        </w:rPr>
      </w:pPr>
      <w:r w:rsidRPr="0034688D">
        <w:rPr>
          <w:rFonts w:asciiTheme="majorHAnsi" w:hAnsiTheme="majorHAnsi" w:cs="Arial"/>
          <w:b/>
          <w:bCs/>
          <w:u w:val="single"/>
        </w:rPr>
        <w:t>Las administradoras deberían</w:t>
      </w:r>
      <w:r w:rsidR="002436C0" w:rsidRPr="0034688D">
        <w:rPr>
          <w:rFonts w:asciiTheme="majorHAnsi" w:hAnsiTheme="majorHAnsi" w:cs="Arial"/>
          <w:b/>
          <w:bCs/>
          <w:u w:val="single"/>
        </w:rPr>
        <w:t xml:space="preserve"> </w:t>
      </w:r>
      <w:r w:rsidRPr="0034688D">
        <w:rPr>
          <w:rFonts w:asciiTheme="majorHAnsi" w:hAnsiTheme="majorHAnsi" w:cs="Arial"/>
          <w:b/>
          <w:bCs/>
          <w:u w:val="single"/>
        </w:rPr>
        <w:t>definir apetitos por lo menos de riesgo de crédito, mercado</w:t>
      </w:r>
      <w:r w:rsidR="00887A0A">
        <w:rPr>
          <w:rFonts w:asciiTheme="majorHAnsi" w:hAnsiTheme="majorHAnsi" w:cs="Arial"/>
          <w:b/>
          <w:bCs/>
          <w:u w:val="single"/>
        </w:rPr>
        <w:t xml:space="preserve"> y</w:t>
      </w:r>
      <w:r w:rsidRPr="0034688D">
        <w:rPr>
          <w:rFonts w:asciiTheme="majorHAnsi" w:hAnsiTheme="majorHAnsi" w:cs="Arial"/>
          <w:b/>
          <w:bCs/>
          <w:u w:val="single"/>
        </w:rPr>
        <w:t xml:space="preserve"> liquidez a nivel de portafolio. Además, deberían involucrar</w:t>
      </w:r>
      <w:r w:rsidRPr="0034688D">
        <w:rPr>
          <w:rStyle w:val="normaltextrun"/>
          <w:rFonts w:asciiTheme="majorHAnsi" w:hAnsiTheme="majorHAnsi" w:cs="Arial"/>
          <w:b/>
          <w:bCs/>
          <w:u w:val="single"/>
        </w:rPr>
        <w:t xml:space="preserve"> el análisis de riesgos adicionales al riesgo de mercado, tradicionalmente gestionados a nivel táctico, a las decisiones de inversión a nivel estratégico.</w:t>
      </w:r>
      <w:r w:rsidRPr="0034688D">
        <w:rPr>
          <w:rStyle w:val="normaltextrun"/>
          <w:rFonts w:asciiTheme="majorHAnsi" w:hAnsiTheme="majorHAnsi" w:cs="Arial"/>
        </w:rPr>
        <w:t xml:space="preserve"> Se considera una buena práctica la incorporación de indicadores de gestión a nivel de portafolio para los riesgos de crédito, mercado</w:t>
      </w:r>
      <w:r w:rsidR="009E7988">
        <w:rPr>
          <w:rStyle w:val="normaltextrun"/>
          <w:rFonts w:asciiTheme="majorHAnsi" w:hAnsiTheme="majorHAnsi" w:cs="Arial"/>
        </w:rPr>
        <w:t xml:space="preserve"> y</w:t>
      </w:r>
      <w:r w:rsidRPr="0034688D">
        <w:rPr>
          <w:rStyle w:val="normaltextrun"/>
          <w:rFonts w:asciiTheme="majorHAnsi" w:hAnsiTheme="majorHAnsi" w:cs="Arial"/>
        </w:rPr>
        <w:t xml:space="preserve"> liquidez que retroalimenten las decisiones de inversión a nivel estratégico. El uso de los presupuestos de riesgo a nivel de portafolio contribuye a una visión integral de los riesgos asumidos para una mejor definición y control de las políticas de inversión a nivel estratégico.</w:t>
      </w:r>
      <w:r w:rsidR="009E7988">
        <w:rPr>
          <w:rStyle w:val="normaltextrun"/>
          <w:rFonts w:asciiTheme="majorHAnsi" w:hAnsiTheme="majorHAnsi" w:cs="Arial"/>
        </w:rPr>
        <w:t xml:space="preserve"> </w:t>
      </w:r>
      <w:r w:rsidR="00EE1256">
        <w:rPr>
          <w:rStyle w:val="normaltextrun"/>
          <w:rFonts w:asciiTheme="majorHAnsi" w:hAnsiTheme="majorHAnsi" w:cs="Arial"/>
        </w:rPr>
        <w:t xml:space="preserve">Así mismo, los factores ASG deberían contemplarse dentro de la definición del apetito de riesgo de las administradoras. </w:t>
      </w:r>
    </w:p>
    <w:p w14:paraId="61C5BCA8" w14:textId="5D04FA5E" w:rsidR="003E6F46" w:rsidRPr="0034688D" w:rsidRDefault="00601FC1" w:rsidP="005B4622">
      <w:pPr>
        <w:spacing w:before="120" w:after="120" w:line="276" w:lineRule="auto"/>
        <w:jc w:val="both"/>
        <w:rPr>
          <w:rFonts w:asciiTheme="majorHAnsi" w:hAnsiTheme="majorHAnsi" w:cs="Arial"/>
          <w:bCs/>
        </w:rPr>
      </w:pPr>
      <w:r w:rsidRPr="0034688D">
        <w:rPr>
          <w:rStyle w:val="normaltextrun"/>
          <w:rFonts w:asciiTheme="majorHAnsi" w:hAnsiTheme="majorHAnsi" w:cs="Arial"/>
          <w:b/>
          <w:u w:val="single"/>
        </w:rPr>
        <w:t xml:space="preserve">Se debería contar con mecanismos adecuados que permitan la identificación, cuantificación y gestión de riesgos no financieros y riesgos financieros no tradicionales (evaluación del gestor de ETFs, Activos Alternativos), y su impacto potencial sobre los </w:t>
      </w:r>
      <w:r w:rsidRPr="0034688D">
        <w:rPr>
          <w:rStyle w:val="normaltextrun"/>
          <w:rFonts w:asciiTheme="majorHAnsi" w:hAnsiTheme="majorHAnsi" w:cs="Arial"/>
          <w:b/>
          <w:u w:val="single"/>
        </w:rPr>
        <w:lastRenderedPageBreak/>
        <w:t>objetivos riesgo</w:t>
      </w:r>
      <w:r w:rsidR="00B41612" w:rsidRPr="0034688D">
        <w:rPr>
          <w:rStyle w:val="normaltextrun"/>
          <w:rFonts w:asciiTheme="majorHAnsi" w:hAnsiTheme="majorHAnsi" w:cs="Arial"/>
          <w:b/>
          <w:u w:val="single"/>
        </w:rPr>
        <w:t>/</w:t>
      </w:r>
      <w:r w:rsidRPr="0034688D">
        <w:rPr>
          <w:rStyle w:val="normaltextrun"/>
          <w:rFonts w:asciiTheme="majorHAnsi" w:hAnsiTheme="majorHAnsi" w:cs="Arial"/>
          <w:b/>
          <w:u w:val="single"/>
        </w:rPr>
        <w:t>retorno de los portafolios.</w:t>
      </w:r>
      <w:r w:rsidRPr="0034688D">
        <w:rPr>
          <w:rStyle w:val="normaltextrun"/>
          <w:rFonts w:asciiTheme="majorHAnsi" w:hAnsiTheme="majorHAnsi" w:cs="Arial"/>
          <w:bCs/>
        </w:rPr>
        <w:t xml:space="preserve"> Los administradores deberían contar con manuales y procedimientos establecidos para gestionar adecuadamente los riesgos no financieros (legal, operativo, regulatorio, reputacional) y financieros no tradicionales (evaluación del gestor de ETFs, Activos Alternativos</w:t>
      </w:r>
      <w:r w:rsidR="00004504" w:rsidRPr="0034688D">
        <w:rPr>
          <w:rStyle w:val="normaltextrun"/>
          <w:rFonts w:asciiTheme="majorHAnsi" w:hAnsiTheme="majorHAnsi" w:cs="Arial"/>
          <w:bCs/>
        </w:rPr>
        <w:t xml:space="preserve"> y ASG</w:t>
      </w:r>
      <w:r w:rsidRPr="0034688D">
        <w:rPr>
          <w:rStyle w:val="normaltextrun"/>
          <w:rFonts w:asciiTheme="majorHAnsi" w:hAnsiTheme="majorHAnsi" w:cs="Arial"/>
          <w:bCs/>
        </w:rPr>
        <w:t>). Las políticas para riesgos no financieros deberían buscar minimizar el impacto de dichos riesgos sobre el cumplimiento de una adecuada gestión estratégica y táctica de activos. Las políticas de medición de riesgos financieros no tradicionales deberían implementarse tanto a nivel táctico como a nivel estratégico</w:t>
      </w:r>
      <w:bookmarkEnd w:id="21"/>
      <w:r w:rsidR="006F4058" w:rsidRPr="0034688D">
        <w:rPr>
          <w:rFonts w:asciiTheme="majorHAnsi" w:hAnsiTheme="majorHAnsi" w:cs="Arial"/>
          <w:bCs/>
        </w:rPr>
        <w:t>.</w:t>
      </w:r>
    </w:p>
    <w:p w14:paraId="4591F194" w14:textId="09A60400" w:rsidR="006F4058" w:rsidRPr="0034688D" w:rsidRDefault="00525215" w:rsidP="00585C73">
      <w:pPr>
        <w:pStyle w:val="Ttulo2"/>
        <w:numPr>
          <w:ilvl w:val="1"/>
          <w:numId w:val="4"/>
        </w:numPr>
        <w:spacing w:before="160" w:after="120" w:line="276" w:lineRule="auto"/>
        <w:ind w:left="788" w:hanging="431"/>
        <w:jc w:val="both"/>
        <w:rPr>
          <w:rStyle w:val="eop"/>
          <w:b/>
          <w:bCs/>
          <w:color w:val="auto"/>
          <w:sz w:val="22"/>
          <w:szCs w:val="22"/>
        </w:rPr>
      </w:pPr>
      <w:bookmarkStart w:id="22" w:name="_Toc59609669"/>
      <w:bookmarkStart w:id="23" w:name="_Toc68617609"/>
      <w:bookmarkStart w:id="24" w:name="_Toc68618219"/>
      <w:bookmarkStart w:id="25" w:name="_Toc73025974"/>
      <w:r w:rsidRPr="0034688D">
        <w:rPr>
          <w:rStyle w:val="eop"/>
          <w:b/>
          <w:bCs/>
          <w:color w:val="auto"/>
          <w:sz w:val="22"/>
          <w:szCs w:val="22"/>
        </w:rPr>
        <w:t xml:space="preserve">Principios de </w:t>
      </w:r>
      <w:r w:rsidR="006F4058" w:rsidRPr="0034688D">
        <w:rPr>
          <w:rStyle w:val="eop"/>
          <w:b/>
          <w:bCs/>
          <w:color w:val="auto"/>
          <w:sz w:val="22"/>
          <w:szCs w:val="22"/>
        </w:rPr>
        <w:t>Gobierno Corporativo</w:t>
      </w:r>
      <w:bookmarkEnd w:id="22"/>
      <w:bookmarkEnd w:id="23"/>
      <w:bookmarkEnd w:id="24"/>
      <w:bookmarkEnd w:id="25"/>
    </w:p>
    <w:p w14:paraId="0AEDA4CB" w14:textId="762EC769" w:rsidR="006F4058" w:rsidRPr="0034688D" w:rsidRDefault="006F4058" w:rsidP="005B4622">
      <w:pPr>
        <w:spacing w:before="120" w:after="120" w:line="276" w:lineRule="auto"/>
        <w:jc w:val="both"/>
        <w:rPr>
          <w:rStyle w:val="normaltextrun"/>
          <w:rFonts w:asciiTheme="majorHAnsi" w:hAnsiTheme="majorHAnsi" w:cs="Arial"/>
          <w:b/>
          <w:bCs/>
          <w:u w:val="single"/>
        </w:rPr>
      </w:pPr>
      <w:bookmarkStart w:id="26" w:name="_Hlk68767151"/>
      <w:r w:rsidRPr="0034688D">
        <w:rPr>
          <w:rStyle w:val="normaltextrun"/>
          <w:rFonts w:asciiTheme="majorHAnsi" w:hAnsiTheme="majorHAnsi" w:cs="Arial"/>
          <w:b/>
          <w:bCs/>
          <w:u w:val="single"/>
        </w:rPr>
        <w:t>La Junta Directiva debería establecer claramente las funciones de los comités de riesgo y de inversiones</w:t>
      </w:r>
      <w:bookmarkEnd w:id="26"/>
      <w:r w:rsidRPr="0034688D">
        <w:rPr>
          <w:rStyle w:val="normaltextrun"/>
          <w:rFonts w:asciiTheme="majorHAnsi" w:hAnsiTheme="majorHAnsi" w:cs="Arial"/>
        </w:rPr>
        <w:t>, las cuales a su vez deben estar acordes con el marco normativ</w:t>
      </w:r>
      <w:r w:rsidR="7CABCE4A" w:rsidRPr="0034688D">
        <w:rPr>
          <w:rStyle w:val="normaltextrun"/>
          <w:rFonts w:asciiTheme="majorHAnsi" w:hAnsiTheme="majorHAnsi" w:cs="Arial"/>
        </w:rPr>
        <w:t>o</w:t>
      </w:r>
      <w:r w:rsidRPr="0034688D">
        <w:rPr>
          <w:rStyle w:val="normaltextrun"/>
          <w:rFonts w:asciiTheme="majorHAnsi" w:hAnsiTheme="majorHAnsi" w:cs="Arial"/>
        </w:rPr>
        <w:t xml:space="preserve"> vigente. Estas funciones deberían reflejarse en los </w:t>
      </w:r>
      <w:r w:rsidR="00D42BFB" w:rsidRPr="0034688D">
        <w:rPr>
          <w:rStyle w:val="normaltextrun"/>
          <w:rFonts w:asciiTheme="majorHAnsi" w:hAnsiTheme="majorHAnsi" w:cs="Arial"/>
        </w:rPr>
        <w:t>reglamentos</w:t>
      </w:r>
      <w:r w:rsidRPr="0034688D">
        <w:rPr>
          <w:rStyle w:val="normaltextrun"/>
          <w:rFonts w:asciiTheme="majorHAnsi" w:hAnsiTheme="majorHAnsi" w:cs="Arial"/>
        </w:rPr>
        <w:t xml:space="preserve"> de cada uno de los comités. Se considera una buena práctica que las discusiones técnicas </w:t>
      </w:r>
      <w:r w:rsidR="00512F01" w:rsidRPr="0034688D">
        <w:rPr>
          <w:rStyle w:val="normaltextrun"/>
          <w:rFonts w:asciiTheme="majorHAnsi" w:hAnsiTheme="majorHAnsi" w:cs="Arial"/>
        </w:rPr>
        <w:t xml:space="preserve">de la AEA y ATA </w:t>
      </w:r>
      <w:r w:rsidRPr="0034688D">
        <w:rPr>
          <w:rStyle w:val="normaltextrun"/>
          <w:rFonts w:asciiTheme="majorHAnsi" w:hAnsiTheme="majorHAnsi" w:cs="Arial"/>
        </w:rPr>
        <w:t>se deleguen a los comités y se establezcan los criterios que definan las situaciones que deben informarse a la Junta Directiva.</w:t>
      </w:r>
    </w:p>
    <w:p w14:paraId="59D7B40B" w14:textId="561B4A76" w:rsidR="006F4058" w:rsidRPr="0034688D" w:rsidRDefault="006F4058" w:rsidP="005B4622">
      <w:pPr>
        <w:spacing w:before="120" w:after="120" w:line="276" w:lineRule="auto"/>
        <w:jc w:val="both"/>
        <w:rPr>
          <w:rStyle w:val="normaltextrun"/>
          <w:rFonts w:asciiTheme="majorHAnsi" w:hAnsiTheme="majorHAnsi" w:cstheme="majorBidi"/>
        </w:rPr>
      </w:pPr>
      <w:r w:rsidRPr="0034688D">
        <w:rPr>
          <w:rStyle w:val="normaltextrun"/>
          <w:rFonts w:asciiTheme="majorHAnsi" w:hAnsiTheme="majorHAnsi" w:cstheme="majorBidi"/>
          <w:b/>
          <w:u w:val="single"/>
        </w:rPr>
        <w:t>El comité de inversiones debería tener claramente establecidas sus funciones de estrategia y de supervisión.</w:t>
      </w:r>
      <w:r w:rsidRPr="0034688D">
        <w:rPr>
          <w:rStyle w:val="normaltextrun"/>
          <w:rFonts w:asciiTheme="majorHAnsi" w:hAnsiTheme="majorHAnsi" w:cstheme="majorBidi"/>
        </w:rPr>
        <w:t xml:space="preserve"> A nivel estratégico, el comité de inversiones debería establecer los objetivos de cada uno de los fondos con base en el análisis de partes interesadas con el apoyo de las áreas de riesgo. Así mismo, este comité debería definir la AEA y la tolerancia de las desviaciones a nivel táctico. Este comité también debería evaluar el desempeño de la ATA relativo a la AEA. Su función de supervisión debería estar enfocada en verificar que la asignación táctica del portafolio cumpla con los límites definidos a nivel estratégico y evaluar periódicamente que la asignación estratégica definida esté alineada con el objetivo de inversión del </w:t>
      </w:r>
      <w:r w:rsidR="00525215" w:rsidRPr="0034688D">
        <w:rPr>
          <w:rStyle w:val="normaltextrun"/>
          <w:rFonts w:asciiTheme="majorHAnsi" w:hAnsiTheme="majorHAnsi" w:cstheme="majorBidi"/>
        </w:rPr>
        <w:t xml:space="preserve">respectivo </w:t>
      </w:r>
      <w:r w:rsidRPr="0034688D">
        <w:rPr>
          <w:rStyle w:val="normaltextrun"/>
          <w:rFonts w:asciiTheme="majorHAnsi" w:hAnsiTheme="majorHAnsi" w:cstheme="majorBidi"/>
        </w:rPr>
        <w:t>fondo.</w:t>
      </w:r>
      <w:r w:rsidR="008432F3" w:rsidRPr="0034688D">
        <w:rPr>
          <w:rStyle w:val="normaltextrun"/>
          <w:rFonts w:asciiTheme="majorHAnsi" w:hAnsiTheme="majorHAnsi" w:cstheme="majorBidi"/>
        </w:rPr>
        <w:t xml:space="preserve"> </w:t>
      </w:r>
      <w:r w:rsidR="008432F3" w:rsidRPr="0034688D">
        <w:rPr>
          <w:rStyle w:val="normaltextrun"/>
          <w:rFonts w:asciiTheme="majorHAnsi" w:hAnsiTheme="majorHAnsi" w:cstheme="majorHAnsi"/>
          <w:bCs/>
        </w:rPr>
        <w:t xml:space="preserve">En términos de la conformación del comité, el mismo debería estar integrado por miembros que cuenten con una diversidad de experiencias y conocimientos, esto con el fin de enriquecer el proceso de construcción </w:t>
      </w:r>
      <w:r w:rsidR="00BF7874" w:rsidRPr="0034688D">
        <w:rPr>
          <w:rStyle w:val="normaltextrun"/>
          <w:rFonts w:asciiTheme="majorHAnsi" w:hAnsiTheme="majorHAnsi" w:cstheme="majorHAnsi"/>
          <w:bCs/>
        </w:rPr>
        <w:t>de los referentes estratégicos</w:t>
      </w:r>
      <w:r w:rsidR="0051555D" w:rsidRPr="0034688D">
        <w:rPr>
          <w:rStyle w:val="normaltextrun"/>
          <w:rFonts w:asciiTheme="majorHAnsi" w:hAnsiTheme="majorHAnsi" w:cstheme="majorHAnsi"/>
          <w:bCs/>
        </w:rPr>
        <w:t xml:space="preserve"> de los distintos fondos</w:t>
      </w:r>
      <w:r w:rsidR="008432F3" w:rsidRPr="0034688D">
        <w:rPr>
          <w:rStyle w:val="normaltextrun"/>
          <w:rFonts w:asciiTheme="majorHAnsi" w:hAnsiTheme="majorHAnsi" w:cstheme="majorHAnsi"/>
          <w:bCs/>
        </w:rPr>
        <w:t xml:space="preserve"> e incorporar mayor amplitud a los análisis que los soportan.</w:t>
      </w:r>
    </w:p>
    <w:p w14:paraId="432301F5" w14:textId="4C784FC7" w:rsidR="006F4058" w:rsidRPr="0034688D" w:rsidRDefault="006F4058" w:rsidP="005B4622">
      <w:pPr>
        <w:spacing w:before="120" w:after="120" w:line="276" w:lineRule="auto"/>
        <w:jc w:val="both"/>
        <w:rPr>
          <w:rStyle w:val="normaltextrun"/>
          <w:rFonts w:asciiTheme="majorHAnsi" w:hAnsiTheme="majorHAnsi" w:cstheme="majorHAnsi"/>
          <w:bCs/>
        </w:rPr>
      </w:pPr>
      <w:r w:rsidRPr="0034688D">
        <w:rPr>
          <w:rStyle w:val="normaltextrun"/>
          <w:rFonts w:asciiTheme="majorHAnsi" w:hAnsiTheme="majorHAnsi" w:cstheme="majorHAnsi"/>
          <w:b/>
          <w:u w:val="single"/>
        </w:rPr>
        <w:t>El comité de riesgos debería tener claramente establecidas sus funciones de estrategia y de supervisión</w:t>
      </w:r>
      <w:r w:rsidR="0062592A" w:rsidRPr="0034688D">
        <w:rPr>
          <w:rStyle w:val="normaltextrun"/>
          <w:rFonts w:asciiTheme="majorHAnsi" w:hAnsiTheme="majorHAnsi" w:cstheme="majorHAnsi"/>
          <w:b/>
          <w:u w:val="single"/>
        </w:rPr>
        <w:t xml:space="preserve"> y no limitar su análisis al cumplimiento de límites y políticas</w:t>
      </w:r>
      <w:r w:rsidRPr="0034688D">
        <w:rPr>
          <w:rStyle w:val="normaltextrun"/>
          <w:rFonts w:asciiTheme="majorHAnsi" w:hAnsiTheme="majorHAnsi" w:cstheme="majorHAnsi"/>
          <w:b/>
          <w:u w:val="single"/>
        </w:rPr>
        <w:t>.</w:t>
      </w:r>
      <w:r w:rsidRPr="0034688D">
        <w:rPr>
          <w:rStyle w:val="normaltextrun"/>
          <w:rFonts w:asciiTheme="majorHAnsi" w:hAnsiTheme="majorHAnsi" w:cstheme="majorHAnsi"/>
          <w:bCs/>
        </w:rPr>
        <w:t xml:space="preserve"> A nivel estratégico, el comité de riesgos debería ser el encargado de definir los presupuestos y apetitos de riesgo de la AEA de forma que los mismos sean coherentes con los objetivos de cada fondo</w:t>
      </w:r>
      <w:r w:rsidR="00525215" w:rsidRPr="0034688D">
        <w:rPr>
          <w:rStyle w:val="normaltextrun"/>
          <w:rFonts w:asciiTheme="majorHAnsi" w:hAnsiTheme="majorHAnsi" w:cstheme="majorHAnsi"/>
          <w:bCs/>
        </w:rPr>
        <w:t>, así como de las metodologías para su cálculo</w:t>
      </w:r>
      <w:r w:rsidRPr="0034688D">
        <w:rPr>
          <w:rStyle w:val="normaltextrun"/>
          <w:rFonts w:asciiTheme="majorHAnsi" w:hAnsiTheme="majorHAnsi" w:cstheme="majorHAnsi"/>
          <w:bCs/>
        </w:rPr>
        <w:t xml:space="preserve">. A nivel de supervisión, el comité de riesgos debería monitorear el consumo por parte de las áreas de inversiones de los presupuestos de riesgos, así como que </w:t>
      </w:r>
      <w:r w:rsidR="00DB27A5" w:rsidRPr="0034688D">
        <w:rPr>
          <w:rStyle w:val="normaltextrun"/>
          <w:rFonts w:asciiTheme="majorHAnsi" w:hAnsiTheme="majorHAnsi" w:cstheme="majorHAnsi"/>
          <w:bCs/>
        </w:rPr>
        <w:t>estos</w:t>
      </w:r>
      <w:r w:rsidRPr="0034688D">
        <w:rPr>
          <w:rStyle w:val="normaltextrun"/>
          <w:rFonts w:asciiTheme="majorHAnsi" w:hAnsiTheme="majorHAnsi" w:cstheme="majorHAnsi"/>
          <w:bCs/>
        </w:rPr>
        <w:t xml:space="preserve"> presupuestos se ajusten a las condiciones actuales de los mercados y sean consistentes con los niveles de riesgo tolerables en cada portafolio. Así mismo, el comité de riesgos debería definir apetitos de riesgo de mercado, crédito y liquidez</w:t>
      </w:r>
      <w:r w:rsidR="00525215" w:rsidRPr="0034688D">
        <w:rPr>
          <w:rStyle w:val="normaltextrun"/>
          <w:rFonts w:asciiTheme="majorHAnsi" w:hAnsiTheme="majorHAnsi" w:cstheme="majorHAnsi"/>
          <w:bCs/>
        </w:rPr>
        <w:t>, entre otros,</w:t>
      </w:r>
      <w:r w:rsidRPr="0034688D">
        <w:rPr>
          <w:rStyle w:val="normaltextrun"/>
          <w:rFonts w:asciiTheme="majorHAnsi" w:hAnsiTheme="majorHAnsi" w:cstheme="majorHAnsi"/>
          <w:bCs/>
        </w:rPr>
        <w:t xml:space="preserve"> para cada uno de los portafolios administrados. En términos de la conformación del comité, el mismo debería estar integrado por miembros que cuenten con una diversidad de experiencias y conocimientos, esto con el fin de enriquecer el proceso de construcción de los presupuestos de riesgo e incorporar mayor amplitud a los análisis que los soportan.</w:t>
      </w:r>
    </w:p>
    <w:p w14:paraId="3E995A56" w14:textId="77777777" w:rsidR="002436C0" w:rsidRPr="0034688D" w:rsidRDefault="002436C0" w:rsidP="005B4622">
      <w:pPr>
        <w:spacing w:before="120" w:after="120" w:line="276" w:lineRule="auto"/>
        <w:jc w:val="both"/>
        <w:rPr>
          <w:rStyle w:val="normaltextrun"/>
          <w:rFonts w:asciiTheme="majorHAnsi" w:hAnsiTheme="majorHAnsi" w:cstheme="majorHAnsi"/>
          <w:bCs/>
        </w:rPr>
      </w:pPr>
    </w:p>
    <w:p w14:paraId="310EE66D" w14:textId="6C2E1624" w:rsidR="006F4058" w:rsidRPr="0034688D" w:rsidRDefault="006F4058" w:rsidP="005B4622">
      <w:pPr>
        <w:spacing w:before="120" w:after="120" w:line="276" w:lineRule="auto"/>
        <w:jc w:val="both"/>
        <w:rPr>
          <w:rStyle w:val="normaltextrun"/>
          <w:rFonts w:asciiTheme="majorHAnsi" w:hAnsiTheme="majorHAnsi" w:cs="Arial"/>
          <w:bCs/>
        </w:rPr>
      </w:pPr>
      <w:bookmarkStart w:id="27" w:name="_Hlk68767184"/>
      <w:r w:rsidRPr="0034688D">
        <w:rPr>
          <w:rStyle w:val="normaltextrun"/>
          <w:rFonts w:asciiTheme="majorHAnsi" w:hAnsiTheme="majorHAnsi" w:cs="Arial"/>
          <w:b/>
          <w:u w:val="single"/>
        </w:rPr>
        <w:lastRenderedPageBreak/>
        <w:t>Los miembros de los comités deberían contar con capacitación y criterios objetivos de evaluación, similares a los aplicables a los miembros de la Junta Directiva.</w:t>
      </w:r>
      <w:r w:rsidRPr="0034688D">
        <w:rPr>
          <w:rStyle w:val="normaltextrun"/>
          <w:rFonts w:asciiTheme="majorHAnsi" w:hAnsiTheme="majorHAnsi" w:cs="Arial"/>
          <w:bCs/>
        </w:rPr>
        <w:t xml:space="preserve"> </w:t>
      </w:r>
      <w:bookmarkEnd w:id="27"/>
      <w:r w:rsidRPr="0034688D">
        <w:rPr>
          <w:rStyle w:val="normaltextrun"/>
          <w:rFonts w:asciiTheme="majorHAnsi" w:hAnsiTheme="majorHAnsi" w:cs="Arial"/>
          <w:bCs/>
        </w:rPr>
        <w:t>Debería existir un proceso formal de capacitación, actualización y evaluación de desempeño de los miembros de los comités de riesgo y de inversiones, respecto a las funciones de estrategia y de supervisión que éstos deben desempeñar. Estos procesos deberían incluir tanto a los miembros de la administración como a los miembros de junta e independientes de</w:t>
      </w:r>
      <w:r w:rsidR="005E29BD" w:rsidRPr="0034688D">
        <w:rPr>
          <w:rStyle w:val="normaltextrun"/>
          <w:rFonts w:asciiTheme="majorHAnsi" w:hAnsiTheme="majorHAnsi" w:cs="Arial"/>
          <w:bCs/>
        </w:rPr>
        <w:t xml:space="preserve"> los </w:t>
      </w:r>
      <w:r w:rsidRPr="0034688D">
        <w:rPr>
          <w:rStyle w:val="normaltextrun"/>
          <w:rFonts w:asciiTheme="majorHAnsi" w:hAnsiTheme="majorHAnsi" w:cs="Arial"/>
          <w:bCs/>
        </w:rPr>
        <w:t>comité</w:t>
      </w:r>
      <w:r w:rsidR="005E29BD" w:rsidRPr="0034688D">
        <w:rPr>
          <w:rStyle w:val="normaltextrun"/>
          <w:rFonts w:asciiTheme="majorHAnsi" w:hAnsiTheme="majorHAnsi" w:cs="Arial"/>
          <w:bCs/>
        </w:rPr>
        <w:t>s</w:t>
      </w:r>
      <w:r w:rsidRPr="0034688D">
        <w:rPr>
          <w:rStyle w:val="normaltextrun"/>
          <w:rFonts w:asciiTheme="majorHAnsi" w:hAnsiTheme="majorHAnsi" w:cs="Arial"/>
          <w:bCs/>
        </w:rPr>
        <w:t>.</w:t>
      </w:r>
    </w:p>
    <w:p w14:paraId="23AAB5F2" w14:textId="77777777" w:rsidR="006F4058" w:rsidRPr="0034688D" w:rsidRDefault="006F4058" w:rsidP="005B4622">
      <w:pPr>
        <w:spacing w:before="120" w:after="120" w:line="276" w:lineRule="auto"/>
        <w:jc w:val="both"/>
        <w:rPr>
          <w:rStyle w:val="normaltextrun"/>
          <w:rFonts w:asciiTheme="majorHAnsi" w:hAnsiTheme="majorHAnsi" w:cs="Arial"/>
          <w:bCs/>
        </w:rPr>
      </w:pPr>
      <w:r w:rsidRPr="0034688D">
        <w:rPr>
          <w:rStyle w:val="normaltextrun"/>
          <w:rFonts w:asciiTheme="majorHAnsi" w:hAnsiTheme="majorHAnsi" w:cs="Arial"/>
          <w:b/>
          <w:u w:val="single"/>
        </w:rPr>
        <w:t>El comité de gobierno corporativo o quien haga sus veces en las administradoras debería establecer criterios que propendan porque la composición de los comités sea consecuente con el cumplimiento de las funciones de estrategia y supervisión.</w:t>
      </w:r>
      <w:r w:rsidRPr="0034688D">
        <w:rPr>
          <w:rStyle w:val="normaltextrun"/>
          <w:rFonts w:asciiTheme="majorHAnsi" w:hAnsiTheme="majorHAnsi" w:cs="Arial"/>
          <w:bCs/>
        </w:rPr>
        <w:t xml:space="preserve"> Entre los criterios, se debería evaluar que algunos de los miembros tengan experiencia relevante en alguna de las dos funciones, de forma que el comité pueda utilizar sus conocimientos para robustecer las mismas</w:t>
      </w:r>
      <w:r w:rsidRPr="0034688D">
        <w:rPr>
          <w:rStyle w:val="eop"/>
          <w:rFonts w:asciiTheme="majorHAnsi" w:hAnsiTheme="majorHAnsi" w:cstheme="majorBidi"/>
          <w:b/>
          <w:bCs/>
          <w:vertAlign w:val="superscript"/>
        </w:rPr>
        <w:footnoteReference w:id="15"/>
      </w:r>
      <w:r w:rsidRPr="0034688D">
        <w:rPr>
          <w:rStyle w:val="normaltextrun"/>
          <w:rFonts w:asciiTheme="majorHAnsi" w:hAnsiTheme="majorHAnsi" w:cs="Arial"/>
          <w:bCs/>
        </w:rPr>
        <w:t>. Además, se debe evaluar la participación de los responsables de la gestión de los riesgos actuariales en los comités de inversiones y/o de riesgo.</w:t>
      </w:r>
    </w:p>
    <w:p w14:paraId="6712D04A" w14:textId="212613D5" w:rsidR="006F4058" w:rsidRPr="0034688D" w:rsidRDefault="006F4058" w:rsidP="005B4622">
      <w:pPr>
        <w:spacing w:before="120" w:after="120" w:line="276" w:lineRule="auto"/>
        <w:jc w:val="both"/>
        <w:rPr>
          <w:rStyle w:val="normaltextrun"/>
          <w:rFonts w:asciiTheme="majorHAnsi" w:hAnsiTheme="majorHAnsi" w:cstheme="majorHAnsi"/>
          <w:bCs/>
        </w:rPr>
      </w:pPr>
      <w:r w:rsidRPr="0034688D">
        <w:rPr>
          <w:rStyle w:val="normaltextrun"/>
          <w:rFonts w:asciiTheme="majorHAnsi" w:hAnsiTheme="majorHAnsi" w:cstheme="majorHAnsi"/>
          <w:b/>
          <w:u w:val="single"/>
        </w:rPr>
        <w:t>Los comités de inversiones y de riesgo deberían definir la forma en que se presenta a los diferentes órganos de control interno la información</w:t>
      </w:r>
      <w:r w:rsidR="006721FA" w:rsidRPr="0034688D">
        <w:rPr>
          <w:rStyle w:val="normaltextrun"/>
          <w:rFonts w:asciiTheme="majorHAnsi" w:hAnsiTheme="majorHAnsi" w:cstheme="majorHAnsi"/>
          <w:b/>
          <w:u w:val="single"/>
        </w:rPr>
        <w:t xml:space="preserve"> de los fondos administrados</w:t>
      </w:r>
      <w:r w:rsidRPr="0034688D">
        <w:rPr>
          <w:rStyle w:val="normaltextrun"/>
          <w:rFonts w:asciiTheme="majorHAnsi" w:hAnsiTheme="majorHAnsi" w:cstheme="majorHAnsi"/>
          <w:b/>
          <w:u w:val="single"/>
        </w:rPr>
        <w:t xml:space="preserve">, la cual dependerá de </w:t>
      </w:r>
      <w:r w:rsidRPr="0034688D">
        <w:rPr>
          <w:rFonts w:asciiTheme="majorHAnsi" w:hAnsiTheme="majorHAnsi" w:cstheme="majorHAnsi"/>
          <w:b/>
          <w:bCs/>
          <w:u w:val="single"/>
        </w:rPr>
        <w:t>las condiciones particulares de cada AFP, su estructura y necesidades propias</w:t>
      </w:r>
      <w:r w:rsidRPr="0034688D">
        <w:rPr>
          <w:rStyle w:val="normaltextrun"/>
          <w:rFonts w:asciiTheme="majorHAnsi" w:hAnsiTheme="majorHAnsi" w:cstheme="majorHAnsi"/>
          <w:b/>
          <w:u w:val="single"/>
        </w:rPr>
        <w:t>, cumpliendo con los principios de claridad, integralidad, significancia y coherencia en el tiempo.</w:t>
      </w:r>
      <w:r w:rsidRPr="0034688D">
        <w:rPr>
          <w:rStyle w:val="normaltextrun"/>
          <w:rFonts w:asciiTheme="majorHAnsi" w:hAnsiTheme="majorHAnsi" w:cstheme="majorHAnsi"/>
          <w:bCs/>
        </w:rPr>
        <w:t xml:space="preserve"> </w:t>
      </w:r>
      <w:r w:rsidR="006721FA" w:rsidRPr="0034688D">
        <w:rPr>
          <w:rStyle w:val="normaltextrun"/>
          <w:rFonts w:asciiTheme="majorHAnsi" w:hAnsiTheme="majorHAnsi" w:cstheme="majorHAnsi"/>
          <w:bCs/>
        </w:rPr>
        <w:t>Para el caso de</w:t>
      </w:r>
      <w:r w:rsidR="005C5D2F" w:rsidRPr="0034688D">
        <w:rPr>
          <w:rStyle w:val="normaltextrun"/>
          <w:rFonts w:asciiTheme="majorHAnsi" w:hAnsiTheme="majorHAnsi" w:cstheme="majorHAnsi"/>
          <w:bCs/>
        </w:rPr>
        <w:t xml:space="preserve"> los</w:t>
      </w:r>
      <w:r w:rsidR="006721FA" w:rsidRPr="0034688D">
        <w:rPr>
          <w:rStyle w:val="normaltextrun"/>
          <w:rFonts w:asciiTheme="majorHAnsi" w:hAnsiTheme="majorHAnsi" w:cstheme="majorHAnsi"/>
          <w:bCs/>
        </w:rPr>
        <w:t xml:space="preserve"> </w:t>
      </w:r>
      <w:r w:rsidRPr="0034688D">
        <w:rPr>
          <w:rStyle w:val="normaltextrun"/>
          <w:rFonts w:asciiTheme="majorHAnsi" w:hAnsiTheme="majorHAnsi" w:cstheme="majorHAnsi"/>
          <w:bCs/>
        </w:rPr>
        <w:t>fondo</w:t>
      </w:r>
      <w:r w:rsidR="005C5D2F" w:rsidRPr="0034688D">
        <w:rPr>
          <w:rStyle w:val="normaltextrun"/>
          <w:rFonts w:asciiTheme="majorHAnsi" w:hAnsiTheme="majorHAnsi" w:cstheme="majorHAnsi"/>
          <w:bCs/>
        </w:rPr>
        <w:t xml:space="preserve">s </w:t>
      </w:r>
      <w:r w:rsidRPr="0034688D">
        <w:rPr>
          <w:rStyle w:val="normaltextrun"/>
          <w:rFonts w:asciiTheme="majorHAnsi" w:hAnsiTheme="majorHAnsi" w:cstheme="majorHAnsi"/>
          <w:bCs/>
        </w:rPr>
        <w:t xml:space="preserve">de </w:t>
      </w:r>
      <w:r w:rsidR="00E71716" w:rsidRPr="0034688D">
        <w:rPr>
          <w:rStyle w:val="normaltextrun"/>
          <w:rFonts w:asciiTheme="majorHAnsi" w:hAnsiTheme="majorHAnsi" w:cstheme="majorHAnsi"/>
          <w:bCs/>
        </w:rPr>
        <w:t>des</w:t>
      </w:r>
      <w:r w:rsidR="005C5D2F" w:rsidRPr="0034688D">
        <w:rPr>
          <w:rStyle w:val="normaltextrun"/>
          <w:rFonts w:asciiTheme="majorHAnsi" w:hAnsiTheme="majorHAnsi" w:cstheme="majorHAnsi"/>
          <w:bCs/>
        </w:rPr>
        <w:t>acumulación</w:t>
      </w:r>
      <w:r w:rsidRPr="0034688D">
        <w:rPr>
          <w:rStyle w:val="normaltextrun"/>
          <w:rFonts w:asciiTheme="majorHAnsi" w:hAnsiTheme="majorHAnsi" w:cstheme="majorHAnsi"/>
          <w:bCs/>
        </w:rPr>
        <w:t xml:space="preserve">, la información debería presentarse de forma relativa a los pasivos de los fondos. </w:t>
      </w:r>
      <w:r w:rsidR="00E71716" w:rsidRPr="0034688D">
        <w:rPr>
          <w:rStyle w:val="normaltextrun"/>
          <w:rFonts w:asciiTheme="majorHAnsi" w:hAnsiTheme="majorHAnsi" w:cstheme="majorHAnsi"/>
          <w:bCs/>
        </w:rPr>
        <w:t>En relación con los fondos de acumulación</w:t>
      </w:r>
      <w:r w:rsidRPr="0034688D">
        <w:rPr>
          <w:rStyle w:val="normaltextrun"/>
          <w:rFonts w:asciiTheme="majorHAnsi" w:hAnsiTheme="majorHAnsi" w:cstheme="majorHAnsi"/>
          <w:bCs/>
        </w:rPr>
        <w:t>, la información debería presentarse con respecto a los objetivos definidos por la administradora para este tipo de fondos. En todo caso, la información mínima que se presente para cada tipo de fondo debería estar enfocada en evaluar el desempeño y los riesgos relativos al valor de un beneficio pensional futuro esperado por los afiliados.</w:t>
      </w:r>
    </w:p>
    <w:p w14:paraId="209FECF0" w14:textId="4B2FA0FC" w:rsidR="00525215" w:rsidRPr="0034688D" w:rsidRDefault="00525215" w:rsidP="005B4622">
      <w:pPr>
        <w:spacing w:before="120" w:after="120" w:line="276" w:lineRule="auto"/>
        <w:jc w:val="both"/>
        <w:rPr>
          <w:rFonts w:asciiTheme="majorHAnsi" w:hAnsiTheme="majorHAnsi" w:cs="Arial"/>
          <w:lang w:val="es-ES"/>
        </w:rPr>
      </w:pPr>
      <w:r w:rsidRPr="0034688D">
        <w:rPr>
          <w:rFonts w:asciiTheme="majorHAnsi" w:hAnsiTheme="majorHAnsi" w:cs="Arial"/>
          <w:b/>
          <w:bCs/>
          <w:u w:val="single"/>
          <w:lang w:val="es-ES"/>
        </w:rPr>
        <w:t>El área actuarial o a quien haga sus veces debería estar invitada a las sesiones de discusión de la definición de la estrategia cuando no haya representantes en el comité en el que ésta se defina.</w:t>
      </w:r>
      <w:r w:rsidRPr="0034688D">
        <w:rPr>
          <w:rFonts w:asciiTheme="majorHAnsi" w:hAnsiTheme="majorHAnsi" w:cs="Arial"/>
          <w:lang w:val="es-ES"/>
        </w:rPr>
        <w:t xml:space="preserve"> Adicionalmente, el comité en el que se defina la estrategia debería definir claramente el rol de esta área en la definición de la asignación estratégica.</w:t>
      </w:r>
    </w:p>
    <w:p w14:paraId="3432EC4C" w14:textId="168E06CB" w:rsidR="00525215" w:rsidRPr="0034688D" w:rsidRDefault="00525215" w:rsidP="005B4622">
      <w:pPr>
        <w:spacing w:before="120" w:after="120" w:line="276" w:lineRule="auto"/>
        <w:jc w:val="both"/>
        <w:rPr>
          <w:rFonts w:asciiTheme="majorHAnsi" w:hAnsiTheme="majorHAnsi" w:cs="Arial"/>
          <w:lang w:val="es-ES"/>
        </w:rPr>
      </w:pPr>
      <w:r w:rsidRPr="0034688D">
        <w:rPr>
          <w:rFonts w:asciiTheme="majorHAnsi" w:hAnsiTheme="majorHAnsi" w:cs="Arial"/>
          <w:b/>
          <w:bCs/>
          <w:u w:val="single"/>
          <w:lang w:val="es-ES"/>
        </w:rPr>
        <w:t>Los comités deberían establecer los temas que requieran la incorporación de otras áreas, como el back office, en las discusiones.</w:t>
      </w:r>
      <w:r w:rsidRPr="0034688D">
        <w:rPr>
          <w:rFonts w:asciiTheme="majorHAnsi" w:hAnsiTheme="majorHAnsi" w:cs="Arial"/>
          <w:u w:val="single"/>
          <w:lang w:val="es-ES"/>
        </w:rPr>
        <w:t xml:space="preserve"> </w:t>
      </w:r>
      <w:r w:rsidRPr="0034688D">
        <w:rPr>
          <w:rFonts w:asciiTheme="majorHAnsi" w:hAnsiTheme="majorHAnsi" w:cs="Arial"/>
          <w:lang w:val="es-ES"/>
        </w:rPr>
        <w:t xml:space="preserve">La incorporación de estas áreas en las discusiones cobra una especial relevancia al momento de evaluar la inclusión de nuevas clases de activos en la AEA. </w:t>
      </w:r>
    </w:p>
    <w:p w14:paraId="61A75A68" w14:textId="0BC5A4C4" w:rsidR="003E6F46" w:rsidRPr="0034688D" w:rsidRDefault="003E6F46" w:rsidP="005B4622">
      <w:pPr>
        <w:spacing w:before="120" w:after="120" w:line="276" w:lineRule="auto"/>
        <w:jc w:val="both"/>
        <w:rPr>
          <w:rStyle w:val="normaltextrun"/>
          <w:rFonts w:asciiTheme="majorHAnsi" w:eastAsia="Calibri" w:hAnsiTheme="majorHAnsi" w:cs="Calibri"/>
        </w:rPr>
      </w:pPr>
      <w:r w:rsidRPr="0034688D">
        <w:rPr>
          <w:rFonts w:asciiTheme="majorHAnsi" w:hAnsiTheme="majorHAnsi" w:cs="Arial"/>
          <w:b/>
          <w:bCs/>
          <w:u w:val="single"/>
          <w:lang w:val="es-ES"/>
        </w:rPr>
        <w:t>Se deben propiciar espacios para la retroalimentación entre los equipos de inversiones, de riesgos y actuaría.</w:t>
      </w:r>
      <w:r w:rsidRPr="0034688D">
        <w:rPr>
          <w:rFonts w:asciiTheme="majorHAnsi" w:hAnsiTheme="majorHAnsi" w:cs="Arial"/>
          <w:b/>
          <w:bCs/>
          <w:lang w:val="es-ES"/>
        </w:rPr>
        <w:t xml:space="preserve"> </w:t>
      </w:r>
      <w:r w:rsidRPr="0034688D">
        <w:rPr>
          <w:rFonts w:asciiTheme="majorHAnsi" w:hAnsiTheme="majorHAnsi" w:cs="Arial"/>
          <w:lang w:val="es-ES"/>
        </w:rPr>
        <w:t>Estos espacios pueden organizarse por fuera de los comités de inversiones y riesgos y deberían tener un enfoque de retroalimentación de los equipos en materia de tendencias de riesgos de globales y específicos que permitan robustecer los análisis de riesgo/retorno.</w:t>
      </w:r>
    </w:p>
    <w:p w14:paraId="2557B0AB" w14:textId="523D516D" w:rsidR="00DA2EB9" w:rsidRPr="0034688D" w:rsidRDefault="37234B48" w:rsidP="005B4622">
      <w:pPr>
        <w:spacing w:before="120" w:after="120" w:line="276" w:lineRule="auto"/>
        <w:jc w:val="both"/>
        <w:rPr>
          <w:rFonts w:asciiTheme="majorHAnsi" w:hAnsiTheme="majorHAnsi" w:cs="Arial"/>
          <w:lang w:val="es-ES"/>
        </w:rPr>
      </w:pPr>
      <w:bookmarkStart w:id="28" w:name="_Hlk68767243"/>
      <w:r w:rsidRPr="0034688D">
        <w:rPr>
          <w:rFonts w:asciiTheme="majorHAnsi" w:hAnsiTheme="majorHAnsi" w:cs="Arial"/>
          <w:b/>
          <w:bCs/>
          <w:u w:val="single"/>
          <w:lang w:val="es-ES"/>
        </w:rPr>
        <w:lastRenderedPageBreak/>
        <w:t>Se debería contar con</w:t>
      </w:r>
      <w:r w:rsidRPr="0034688D">
        <w:rPr>
          <w:rFonts w:asciiTheme="majorHAnsi" w:hAnsiTheme="majorHAnsi" w:cs="Arial"/>
          <w:lang w:val="es-ES"/>
        </w:rPr>
        <w:t xml:space="preserve"> </w:t>
      </w:r>
      <w:r w:rsidRPr="0034688D">
        <w:rPr>
          <w:rFonts w:asciiTheme="majorHAnsi" w:hAnsiTheme="majorHAnsi" w:cs="Arial"/>
          <w:b/>
          <w:bCs/>
          <w:u w:val="single"/>
          <w:lang w:val="es-ES"/>
        </w:rPr>
        <w:t xml:space="preserve">un esquema claro para la incorporación de </w:t>
      </w:r>
      <w:r w:rsidR="00232248" w:rsidRPr="0034688D">
        <w:rPr>
          <w:rFonts w:asciiTheme="majorHAnsi" w:hAnsiTheme="majorHAnsi" w:cs="Arial"/>
          <w:b/>
          <w:bCs/>
          <w:u w:val="single"/>
          <w:lang w:val="es-ES"/>
        </w:rPr>
        <w:t xml:space="preserve">ASG </w:t>
      </w:r>
      <w:r w:rsidRPr="0034688D">
        <w:rPr>
          <w:rFonts w:asciiTheme="majorHAnsi" w:hAnsiTheme="majorHAnsi" w:cs="Arial"/>
          <w:b/>
          <w:bCs/>
          <w:u w:val="single"/>
          <w:lang w:val="es-ES"/>
        </w:rPr>
        <w:t>definido por la Junta Directiva</w:t>
      </w:r>
      <w:r w:rsidRPr="0034688D">
        <w:rPr>
          <w:rFonts w:asciiTheme="majorHAnsi" w:hAnsiTheme="majorHAnsi" w:cs="Arial"/>
          <w:b/>
          <w:bCs/>
          <w:u w:val="single"/>
        </w:rPr>
        <w:t xml:space="preserve">, </w:t>
      </w:r>
      <w:r w:rsidRPr="0034688D">
        <w:rPr>
          <w:rFonts w:asciiTheme="majorHAnsi" w:hAnsiTheme="majorHAnsi" w:cs="Arial"/>
          <w:b/>
          <w:bCs/>
          <w:u w:val="single"/>
          <w:lang w:val="es-ES"/>
        </w:rPr>
        <w:t>en el cual se identifiquen</w:t>
      </w:r>
      <w:r w:rsidRPr="0034688D">
        <w:rPr>
          <w:rFonts w:asciiTheme="majorHAnsi" w:hAnsiTheme="majorHAnsi" w:cs="Arial"/>
          <w:b/>
          <w:bCs/>
          <w:u w:val="single"/>
        </w:rPr>
        <w:t xml:space="preserve"> roles y responsabilidades, </w:t>
      </w:r>
      <w:r w:rsidRPr="0034688D">
        <w:rPr>
          <w:rFonts w:asciiTheme="majorHAnsi" w:hAnsiTheme="majorHAnsi" w:cs="Arial"/>
          <w:b/>
          <w:bCs/>
          <w:u w:val="single"/>
          <w:lang w:val="es-ES"/>
        </w:rPr>
        <w:t xml:space="preserve">se definan </w:t>
      </w:r>
      <w:r w:rsidRPr="0034688D">
        <w:rPr>
          <w:rFonts w:asciiTheme="majorHAnsi" w:hAnsiTheme="majorHAnsi" w:cs="Arial"/>
          <w:b/>
          <w:bCs/>
          <w:u w:val="single"/>
        </w:rPr>
        <w:t>las tareas claves</w:t>
      </w:r>
      <w:r w:rsidRPr="0034688D">
        <w:rPr>
          <w:rFonts w:asciiTheme="majorHAnsi" w:hAnsiTheme="majorHAnsi" w:cs="Arial"/>
          <w:b/>
          <w:bCs/>
          <w:u w:val="single"/>
          <w:lang w:val="es-ES"/>
        </w:rPr>
        <w:t xml:space="preserve"> y</w:t>
      </w:r>
      <w:r w:rsidRPr="0034688D">
        <w:rPr>
          <w:rFonts w:asciiTheme="majorHAnsi" w:hAnsiTheme="majorHAnsi" w:cs="Arial"/>
          <w:b/>
          <w:bCs/>
          <w:u w:val="single"/>
        </w:rPr>
        <w:t xml:space="preserve"> </w:t>
      </w:r>
      <w:r w:rsidRPr="0034688D">
        <w:rPr>
          <w:rFonts w:asciiTheme="majorHAnsi" w:hAnsiTheme="majorHAnsi" w:cs="Arial"/>
          <w:b/>
          <w:bCs/>
          <w:u w:val="single"/>
          <w:lang w:val="es-ES"/>
        </w:rPr>
        <w:t>se asignen los</w:t>
      </w:r>
      <w:r w:rsidRPr="0034688D">
        <w:rPr>
          <w:rFonts w:asciiTheme="majorHAnsi" w:hAnsiTheme="majorHAnsi" w:cs="Arial"/>
          <w:b/>
          <w:bCs/>
          <w:u w:val="single"/>
        </w:rPr>
        <w:t xml:space="preserve"> recursos </w:t>
      </w:r>
      <w:r w:rsidRPr="0034688D">
        <w:rPr>
          <w:rFonts w:asciiTheme="majorHAnsi" w:hAnsiTheme="majorHAnsi" w:cs="Arial"/>
          <w:b/>
          <w:bCs/>
          <w:u w:val="single"/>
          <w:lang w:val="es-ES"/>
        </w:rPr>
        <w:t>necesarios.</w:t>
      </w:r>
      <w:bookmarkEnd w:id="28"/>
      <w:r w:rsidR="06EEE59E" w:rsidRPr="0034688D">
        <w:rPr>
          <w:rFonts w:asciiTheme="majorHAnsi" w:hAnsiTheme="majorHAnsi" w:cs="Arial"/>
          <w:b/>
          <w:bCs/>
          <w:lang w:val="es-ES"/>
        </w:rPr>
        <w:t xml:space="preserve"> </w:t>
      </w:r>
      <w:r w:rsidRPr="0034688D">
        <w:rPr>
          <w:rStyle w:val="normaltextrun"/>
          <w:rFonts w:asciiTheme="majorHAnsi" w:hAnsiTheme="majorHAnsi" w:cs="Arial"/>
        </w:rPr>
        <w:t>E</w:t>
      </w:r>
      <w:r w:rsidRPr="0034688D">
        <w:rPr>
          <w:rFonts w:asciiTheme="majorHAnsi" w:hAnsiTheme="majorHAnsi" w:cs="Arial"/>
          <w:lang w:val="es-ES"/>
        </w:rPr>
        <w:t>n ese sentido, las administradoras deberían definir la responsabilidad que va a desempeñar la Junta Directiva, el comité de riesgos y el comité de inversiones, así como las funciones que van a desemp</w:t>
      </w:r>
      <w:r w:rsidR="7D694E92" w:rsidRPr="0034688D">
        <w:rPr>
          <w:rFonts w:asciiTheme="majorHAnsi" w:hAnsiTheme="majorHAnsi" w:cs="Arial"/>
          <w:lang w:val="es-ES"/>
        </w:rPr>
        <w:t>e</w:t>
      </w:r>
      <w:r w:rsidRPr="0034688D">
        <w:rPr>
          <w:rFonts w:asciiTheme="majorHAnsi" w:hAnsiTheme="majorHAnsi" w:cs="Arial"/>
          <w:lang w:val="es-ES"/>
        </w:rPr>
        <w:t>ñar las diferentes áreas de la organización que participan en los diferentes procesos de inversión.</w:t>
      </w:r>
    </w:p>
    <w:p w14:paraId="37A13891" w14:textId="108C4FC6" w:rsidR="199C9AA0" w:rsidRPr="0034688D" w:rsidRDefault="199C9AA0" w:rsidP="00585C73">
      <w:pPr>
        <w:pStyle w:val="Ttulo2"/>
        <w:numPr>
          <w:ilvl w:val="0"/>
          <w:numId w:val="4"/>
        </w:numPr>
        <w:spacing w:before="240" w:after="120" w:line="276" w:lineRule="auto"/>
        <w:ind w:left="357" w:hanging="357"/>
        <w:jc w:val="both"/>
        <w:rPr>
          <w:rStyle w:val="eop"/>
          <w:b/>
          <w:bCs/>
          <w:color w:val="auto"/>
          <w:sz w:val="22"/>
          <w:szCs w:val="22"/>
        </w:rPr>
      </w:pPr>
      <w:bookmarkStart w:id="29" w:name="_Toc68617610"/>
      <w:bookmarkStart w:id="30" w:name="_Toc73025975"/>
      <w:r w:rsidRPr="0034688D">
        <w:rPr>
          <w:rStyle w:val="eop"/>
          <w:b/>
          <w:bCs/>
          <w:color w:val="auto"/>
          <w:sz w:val="22"/>
          <w:szCs w:val="22"/>
        </w:rPr>
        <w:t>Selección de activos y ejecución de inversiones</w:t>
      </w:r>
      <w:bookmarkEnd w:id="29"/>
      <w:bookmarkEnd w:id="30"/>
    </w:p>
    <w:p w14:paraId="7D77EFB3" w14:textId="3891C9E2" w:rsidR="00FF03D4" w:rsidRPr="0034688D" w:rsidRDefault="00FF03D4" w:rsidP="005B4622">
      <w:pPr>
        <w:spacing w:before="120" w:after="120" w:line="276" w:lineRule="auto"/>
        <w:jc w:val="both"/>
        <w:rPr>
          <w:rFonts w:asciiTheme="majorHAnsi" w:hAnsiTheme="majorHAnsi"/>
          <w:lang w:val="es-ES"/>
        </w:rPr>
      </w:pPr>
      <w:r w:rsidRPr="0034688D">
        <w:rPr>
          <w:rFonts w:asciiTheme="majorHAnsi" w:hAnsiTheme="majorHAnsi"/>
          <w:lang w:val="es-ES"/>
        </w:rPr>
        <w:t xml:space="preserve">Esta sección refleja las conclusiones del módulo de discusión sobre principios y mejores prácticas en materia de selección de activos y ejecución de inversiones. En particular, la sección aborda </w:t>
      </w:r>
      <w:r w:rsidR="00467AF5" w:rsidRPr="0034688D">
        <w:rPr>
          <w:rFonts w:asciiTheme="majorHAnsi" w:hAnsiTheme="majorHAnsi"/>
          <w:lang w:val="es-ES"/>
        </w:rPr>
        <w:t>cinco</w:t>
      </w:r>
      <w:r w:rsidRPr="0034688D">
        <w:rPr>
          <w:rFonts w:asciiTheme="majorHAnsi" w:hAnsiTheme="majorHAnsi"/>
          <w:lang w:val="es-ES"/>
        </w:rPr>
        <w:t xml:space="preserve"> conceptos principales asociados al proceso de selección de activos y ejecución de inversiones, sobre los cuales se profundiza más adelante:</w:t>
      </w:r>
    </w:p>
    <w:p w14:paraId="764162B1" w14:textId="4C7DB8DB" w:rsidR="00C349C9" w:rsidRPr="0034688D" w:rsidRDefault="00FF03D4" w:rsidP="00585C73">
      <w:pPr>
        <w:pStyle w:val="Prrafodelista"/>
        <w:numPr>
          <w:ilvl w:val="0"/>
          <w:numId w:val="5"/>
        </w:numPr>
        <w:spacing w:before="120" w:after="120" w:line="276" w:lineRule="auto"/>
        <w:ind w:left="357" w:hanging="357"/>
        <w:contextualSpacing w:val="0"/>
        <w:jc w:val="both"/>
        <w:rPr>
          <w:rFonts w:asciiTheme="majorHAnsi" w:hAnsiTheme="majorHAnsi"/>
          <w:lang w:val="es-ES"/>
        </w:rPr>
      </w:pPr>
      <w:r w:rsidRPr="0034688D">
        <w:rPr>
          <w:rFonts w:asciiTheme="majorHAnsi" w:hAnsiTheme="majorHAnsi"/>
          <w:lang w:val="es-ES"/>
        </w:rPr>
        <w:t>Primero,</w:t>
      </w:r>
      <w:r w:rsidR="00C349C9" w:rsidRPr="0034688D">
        <w:rPr>
          <w:rFonts w:asciiTheme="majorHAnsi" w:hAnsiTheme="majorHAnsi"/>
          <w:lang w:val="es-ES"/>
        </w:rPr>
        <w:t xml:space="preserve"> las administradoras deberían contar con un equipo humano que se caracterice por tener una gran diversidad de experiencia profesional y formación académica con el fin de enriquecer el proceso de selección de activos e </w:t>
      </w:r>
      <w:r w:rsidR="00C349C9" w:rsidRPr="0034688D">
        <w:rPr>
          <w:rStyle w:val="normaltextrun"/>
          <w:rFonts w:asciiTheme="majorHAnsi" w:hAnsiTheme="majorHAnsi" w:cstheme="majorBidi"/>
        </w:rPr>
        <w:t>incorporar mayor amplitud a los análisis que soportan dicho proceso. Además, se deberían incorporar herramientas tecnológicas que faciliten y complementen el análisis de información para la toma de decisiones.</w:t>
      </w:r>
    </w:p>
    <w:p w14:paraId="48263623" w14:textId="1569A1D6" w:rsidR="00FF03D4" w:rsidRPr="0034688D" w:rsidRDefault="00FF03D4" w:rsidP="00585C73">
      <w:pPr>
        <w:pStyle w:val="Prrafodelista"/>
        <w:numPr>
          <w:ilvl w:val="0"/>
          <w:numId w:val="5"/>
        </w:numPr>
        <w:spacing w:before="120" w:after="120" w:line="276" w:lineRule="auto"/>
        <w:ind w:left="357" w:hanging="357"/>
        <w:contextualSpacing w:val="0"/>
        <w:jc w:val="both"/>
        <w:rPr>
          <w:rFonts w:asciiTheme="majorHAnsi" w:hAnsiTheme="majorHAnsi"/>
          <w:lang w:val="es-ES"/>
        </w:rPr>
      </w:pPr>
      <w:r w:rsidRPr="0034688D">
        <w:rPr>
          <w:rFonts w:asciiTheme="majorHAnsi" w:hAnsiTheme="majorHAnsi"/>
          <w:lang w:val="es-ES"/>
        </w:rPr>
        <w:t>Segundo,</w:t>
      </w:r>
      <w:r w:rsidR="00C349C9" w:rsidRPr="0034688D">
        <w:rPr>
          <w:rFonts w:asciiTheme="majorHAnsi" w:hAnsiTheme="majorHAnsi"/>
          <w:lang w:val="es-ES"/>
        </w:rPr>
        <w:t xml:space="preserve"> las administradoras deberían evaluar si es pertinente delegar la administración de algunas clases de activos dentro de los portafolios administrados</w:t>
      </w:r>
      <w:r w:rsidRPr="0034688D">
        <w:rPr>
          <w:rFonts w:asciiTheme="majorHAnsi" w:hAnsiTheme="majorHAnsi"/>
          <w:lang w:val="es-ES"/>
        </w:rPr>
        <w:t>.</w:t>
      </w:r>
      <w:r w:rsidR="00C349C9" w:rsidRPr="0034688D">
        <w:rPr>
          <w:rFonts w:asciiTheme="majorHAnsi" w:hAnsiTheme="majorHAnsi"/>
          <w:lang w:val="es-ES"/>
        </w:rPr>
        <w:t xml:space="preserve"> La decisión debe partir una evaluación rigurosa por parte de las administradoras en relación con sus capacidades.</w:t>
      </w:r>
      <w:r w:rsidR="00312F24" w:rsidRPr="0034688D">
        <w:rPr>
          <w:rFonts w:asciiTheme="majorHAnsi" w:hAnsiTheme="majorHAnsi"/>
          <w:lang w:val="es-ES"/>
        </w:rPr>
        <w:t xml:space="preserve"> </w:t>
      </w:r>
      <w:r w:rsidR="00C349C9" w:rsidRPr="0034688D">
        <w:rPr>
          <w:rFonts w:asciiTheme="majorHAnsi" w:hAnsiTheme="majorHAnsi"/>
          <w:lang w:val="es-ES"/>
        </w:rPr>
        <w:t xml:space="preserve">Los lineamientos que se establezcan frente a la gestión de </w:t>
      </w:r>
      <w:r w:rsidR="00E150A5" w:rsidRPr="0034688D">
        <w:rPr>
          <w:rFonts w:asciiTheme="majorHAnsi" w:hAnsiTheme="majorHAnsi"/>
          <w:lang w:val="es-ES"/>
        </w:rPr>
        <w:t>l</w:t>
      </w:r>
      <w:r w:rsidR="00630C22" w:rsidRPr="0034688D">
        <w:rPr>
          <w:rFonts w:asciiTheme="majorHAnsi" w:hAnsiTheme="majorHAnsi"/>
          <w:lang w:val="es-ES"/>
        </w:rPr>
        <w:t>as</w:t>
      </w:r>
      <w:r w:rsidR="00C349C9" w:rsidRPr="0034688D">
        <w:rPr>
          <w:rFonts w:asciiTheme="majorHAnsi" w:hAnsiTheme="majorHAnsi"/>
          <w:lang w:val="es-ES"/>
        </w:rPr>
        <w:t xml:space="preserve"> distint</w:t>
      </w:r>
      <w:r w:rsidR="00630C22" w:rsidRPr="0034688D">
        <w:rPr>
          <w:rFonts w:asciiTheme="majorHAnsi" w:hAnsiTheme="majorHAnsi"/>
          <w:lang w:val="es-ES"/>
        </w:rPr>
        <w:t>a</w:t>
      </w:r>
      <w:r w:rsidR="00C349C9" w:rsidRPr="0034688D">
        <w:rPr>
          <w:rFonts w:asciiTheme="majorHAnsi" w:hAnsiTheme="majorHAnsi"/>
          <w:lang w:val="es-ES"/>
        </w:rPr>
        <w:t xml:space="preserve">s </w:t>
      </w:r>
      <w:r w:rsidR="00630C22" w:rsidRPr="0034688D">
        <w:rPr>
          <w:rFonts w:asciiTheme="majorHAnsi" w:hAnsiTheme="majorHAnsi"/>
          <w:lang w:val="es-ES"/>
        </w:rPr>
        <w:t>clases</w:t>
      </w:r>
      <w:r w:rsidR="00E150A5" w:rsidRPr="0034688D">
        <w:rPr>
          <w:rFonts w:asciiTheme="majorHAnsi" w:hAnsiTheme="majorHAnsi"/>
          <w:lang w:val="es-ES"/>
        </w:rPr>
        <w:t xml:space="preserve"> </w:t>
      </w:r>
      <w:r w:rsidR="00C349C9" w:rsidRPr="0034688D">
        <w:rPr>
          <w:rFonts w:asciiTheme="majorHAnsi" w:hAnsiTheme="majorHAnsi"/>
          <w:lang w:val="es-ES"/>
        </w:rPr>
        <w:t xml:space="preserve">de activos </w:t>
      </w:r>
      <w:r w:rsidR="008D516C" w:rsidRPr="0034688D">
        <w:rPr>
          <w:rFonts w:asciiTheme="majorHAnsi" w:hAnsiTheme="majorHAnsi"/>
          <w:lang w:val="es-ES"/>
        </w:rPr>
        <w:t>deben</w:t>
      </w:r>
      <w:r w:rsidR="00C349C9" w:rsidRPr="0034688D">
        <w:rPr>
          <w:rFonts w:asciiTheme="majorHAnsi" w:hAnsiTheme="majorHAnsi"/>
          <w:lang w:val="es-ES"/>
        </w:rPr>
        <w:t xml:space="preserve"> resultar coherente tanto con la capacidad de gestión de cada administradora como con los objetivos de inversión </w:t>
      </w:r>
      <w:r w:rsidR="00630C22" w:rsidRPr="0034688D">
        <w:rPr>
          <w:rFonts w:asciiTheme="majorHAnsi" w:hAnsiTheme="majorHAnsi"/>
          <w:lang w:val="es-ES"/>
        </w:rPr>
        <w:t xml:space="preserve">definidos para </w:t>
      </w:r>
      <w:r w:rsidR="00C349C9" w:rsidRPr="0034688D">
        <w:rPr>
          <w:rFonts w:asciiTheme="majorHAnsi" w:hAnsiTheme="majorHAnsi"/>
          <w:lang w:val="es-ES"/>
        </w:rPr>
        <w:t>cada portafolio.</w:t>
      </w:r>
      <w:r w:rsidR="00312F24" w:rsidRPr="0034688D">
        <w:rPr>
          <w:rFonts w:asciiTheme="majorHAnsi" w:hAnsiTheme="majorHAnsi"/>
          <w:lang w:val="es-ES"/>
        </w:rPr>
        <w:t xml:space="preserve"> </w:t>
      </w:r>
    </w:p>
    <w:p w14:paraId="3B9D84BC" w14:textId="51E74558" w:rsidR="00C349C9" w:rsidRPr="0034688D" w:rsidRDefault="00FF03D4" w:rsidP="00585C73">
      <w:pPr>
        <w:pStyle w:val="Prrafodelista"/>
        <w:numPr>
          <w:ilvl w:val="0"/>
          <w:numId w:val="5"/>
        </w:numPr>
        <w:spacing w:before="120" w:after="120" w:line="276" w:lineRule="auto"/>
        <w:ind w:left="357" w:hanging="357"/>
        <w:contextualSpacing w:val="0"/>
        <w:jc w:val="both"/>
        <w:rPr>
          <w:rFonts w:asciiTheme="majorHAnsi" w:hAnsiTheme="majorHAnsi"/>
          <w:lang w:val="es-ES"/>
        </w:rPr>
      </w:pPr>
      <w:r w:rsidRPr="0034688D">
        <w:rPr>
          <w:rFonts w:asciiTheme="majorHAnsi" w:hAnsiTheme="majorHAnsi"/>
          <w:lang w:val="es-ES"/>
        </w:rPr>
        <w:t>Tercero,</w:t>
      </w:r>
      <w:r w:rsidR="00C349C9" w:rsidRPr="0034688D">
        <w:rPr>
          <w:rFonts w:asciiTheme="majorHAnsi" w:hAnsiTheme="majorHAnsi"/>
          <w:lang w:val="es-ES"/>
        </w:rPr>
        <w:t xml:space="preserve"> para aquellos casos en los cuales las administradoras decidan delegar la administración de ciertos activos, se deberían implementar métricas de riesgos </w:t>
      </w:r>
      <w:r w:rsidR="00630C22" w:rsidRPr="0034688D">
        <w:rPr>
          <w:rFonts w:asciiTheme="majorHAnsi" w:hAnsiTheme="majorHAnsi"/>
          <w:lang w:val="es-ES"/>
        </w:rPr>
        <w:t xml:space="preserve">para hacer el correspondiente </w:t>
      </w:r>
      <w:r w:rsidR="00C349C9" w:rsidRPr="0034688D">
        <w:rPr>
          <w:rFonts w:asciiTheme="majorHAnsi" w:hAnsiTheme="majorHAnsi"/>
          <w:lang w:val="es-ES"/>
        </w:rPr>
        <w:t>seguimiento. En particular, se deberían desarrollar mecanismos</w:t>
      </w:r>
      <w:r w:rsidR="00630C22" w:rsidRPr="0034688D">
        <w:rPr>
          <w:rFonts w:asciiTheme="majorHAnsi" w:hAnsiTheme="majorHAnsi"/>
          <w:lang w:val="es-ES"/>
        </w:rPr>
        <w:t xml:space="preserve"> de</w:t>
      </w:r>
      <w:r w:rsidR="00C349C9" w:rsidRPr="0034688D">
        <w:rPr>
          <w:rFonts w:asciiTheme="majorHAnsi" w:hAnsiTheme="majorHAnsi"/>
          <w:lang w:val="es-ES"/>
        </w:rPr>
        <w:t xml:space="preserve"> </w:t>
      </w:r>
      <w:r w:rsidR="00C349C9" w:rsidRPr="0034688D">
        <w:rPr>
          <w:rFonts w:asciiTheme="majorHAnsi" w:hAnsiTheme="majorHAnsi"/>
        </w:rPr>
        <w:t xml:space="preserve">selección, monitoreo y control diferenciales para las clases de activos que </w:t>
      </w:r>
      <w:r w:rsidR="00630C22" w:rsidRPr="0034688D">
        <w:rPr>
          <w:rFonts w:asciiTheme="majorHAnsi" w:hAnsiTheme="majorHAnsi"/>
        </w:rPr>
        <w:t>gestionen</w:t>
      </w:r>
      <w:r w:rsidR="00C349C9" w:rsidRPr="0034688D">
        <w:rPr>
          <w:rFonts w:asciiTheme="majorHAnsi" w:hAnsiTheme="majorHAnsi"/>
        </w:rPr>
        <w:t xml:space="preserve"> de forma directa y aquellas que se realicen por medio de delegación. </w:t>
      </w:r>
    </w:p>
    <w:p w14:paraId="05A68235" w14:textId="36445A4E" w:rsidR="00467AF5" w:rsidRPr="0034688D" w:rsidRDefault="00467AF5" w:rsidP="00585C73">
      <w:pPr>
        <w:pStyle w:val="Prrafodelista"/>
        <w:numPr>
          <w:ilvl w:val="0"/>
          <w:numId w:val="5"/>
        </w:numPr>
        <w:spacing w:before="120" w:after="120" w:line="276" w:lineRule="auto"/>
        <w:ind w:left="357" w:hanging="357"/>
        <w:contextualSpacing w:val="0"/>
        <w:jc w:val="both"/>
        <w:rPr>
          <w:rFonts w:asciiTheme="majorHAnsi" w:hAnsiTheme="majorHAnsi"/>
          <w:lang w:val="es-ES"/>
        </w:rPr>
      </w:pPr>
      <w:r w:rsidRPr="0034688D">
        <w:rPr>
          <w:rFonts w:asciiTheme="majorHAnsi" w:hAnsiTheme="majorHAnsi"/>
        </w:rPr>
        <w:t xml:space="preserve">Cuarto, en el proceso de selección de activos y ejecución de inversiones, al igual que en el proceso de definición de la AEA, las administradoras deberían incorporar los </w:t>
      </w:r>
      <w:r w:rsidR="533F7080" w:rsidRPr="0034688D">
        <w:rPr>
          <w:rFonts w:asciiTheme="majorHAnsi" w:hAnsiTheme="majorHAnsi"/>
        </w:rPr>
        <w:t>factores</w:t>
      </w:r>
      <w:r w:rsidR="00232248" w:rsidRPr="0034688D">
        <w:rPr>
          <w:rFonts w:asciiTheme="majorHAnsi" w:hAnsiTheme="majorHAnsi"/>
        </w:rPr>
        <w:t xml:space="preserve"> ASG</w:t>
      </w:r>
      <w:r w:rsidR="00630C22" w:rsidRPr="0034688D">
        <w:rPr>
          <w:rFonts w:asciiTheme="majorHAnsi" w:hAnsiTheme="majorHAnsi"/>
        </w:rPr>
        <w:t xml:space="preserve"> en el análisis de riesgo</w:t>
      </w:r>
      <w:r w:rsidRPr="0034688D">
        <w:rPr>
          <w:rFonts w:asciiTheme="majorHAnsi" w:hAnsiTheme="majorHAnsi"/>
        </w:rPr>
        <w:t xml:space="preserve">. Lo anterior implica considerar cómo estos asuntos pueden impactar el desempeño de los activos que componen los portafolios. </w:t>
      </w:r>
      <w:r w:rsidR="00630C22" w:rsidRPr="0034688D">
        <w:rPr>
          <w:rFonts w:asciiTheme="majorHAnsi" w:hAnsiTheme="majorHAnsi"/>
        </w:rPr>
        <w:t xml:space="preserve">En particular, se considera una buena práctica </w:t>
      </w:r>
      <w:r w:rsidRPr="0034688D">
        <w:rPr>
          <w:rFonts w:asciiTheme="majorHAnsi" w:hAnsiTheme="majorHAnsi"/>
        </w:rPr>
        <w:t xml:space="preserve">incorporar </w:t>
      </w:r>
      <w:r w:rsidR="0087719D" w:rsidRPr="0034688D">
        <w:rPr>
          <w:rFonts w:asciiTheme="majorHAnsi" w:hAnsiTheme="majorHAnsi"/>
        </w:rPr>
        <w:t>diversas</w:t>
      </w:r>
      <w:r w:rsidRPr="0034688D">
        <w:rPr>
          <w:rFonts w:asciiTheme="majorHAnsi" w:hAnsiTheme="majorHAnsi"/>
        </w:rPr>
        <w:t xml:space="preserve"> fuentes de información y contar con diferentes herramientas o estrategias para recopilar y analizar la información sobre estos asuntos</w:t>
      </w:r>
      <w:r w:rsidR="00630C22" w:rsidRPr="0034688D">
        <w:rPr>
          <w:rFonts w:asciiTheme="majorHAnsi" w:hAnsiTheme="majorHAnsi"/>
        </w:rPr>
        <w:t xml:space="preserve"> en el proceso de selección de activos</w:t>
      </w:r>
      <w:r w:rsidRPr="0034688D">
        <w:rPr>
          <w:rFonts w:asciiTheme="majorHAnsi" w:hAnsiTheme="majorHAnsi"/>
        </w:rPr>
        <w:t>.</w:t>
      </w:r>
    </w:p>
    <w:p w14:paraId="4F79014B" w14:textId="298BEF31" w:rsidR="00630C22" w:rsidRPr="0034688D" w:rsidRDefault="00467AF5" w:rsidP="00585C73">
      <w:pPr>
        <w:pStyle w:val="Prrafodelista"/>
        <w:numPr>
          <w:ilvl w:val="0"/>
          <w:numId w:val="5"/>
        </w:numPr>
        <w:spacing w:before="120" w:after="120" w:line="276" w:lineRule="auto"/>
        <w:ind w:left="357" w:hanging="357"/>
        <w:contextualSpacing w:val="0"/>
        <w:jc w:val="both"/>
        <w:rPr>
          <w:rFonts w:asciiTheme="majorHAnsi" w:hAnsiTheme="majorHAnsi"/>
          <w:lang w:val="es-ES"/>
        </w:rPr>
      </w:pPr>
      <w:r w:rsidRPr="0034688D">
        <w:rPr>
          <w:rFonts w:asciiTheme="majorHAnsi" w:hAnsiTheme="majorHAnsi"/>
        </w:rPr>
        <w:t xml:space="preserve">Quinto, </w:t>
      </w:r>
      <w:r w:rsidRPr="0034688D">
        <w:rPr>
          <w:rFonts w:asciiTheme="majorHAnsi" w:eastAsia="Times New Roman" w:hAnsiTheme="majorHAnsi" w:cs="Calibri"/>
          <w:lang w:eastAsia="es-CO"/>
        </w:rPr>
        <w:t xml:space="preserve">las administradoras deberían incluir </w:t>
      </w:r>
      <w:r w:rsidR="00630C22" w:rsidRPr="0034688D">
        <w:rPr>
          <w:rFonts w:asciiTheme="majorHAnsi" w:eastAsia="Times New Roman" w:hAnsiTheme="majorHAnsi" w:cs="Calibri"/>
          <w:lang w:eastAsia="es-CO"/>
        </w:rPr>
        <w:t>en el ejercicio de sus derechos</w:t>
      </w:r>
      <w:r w:rsidRPr="0034688D">
        <w:rPr>
          <w:rFonts w:asciiTheme="majorHAnsi" w:eastAsia="Times New Roman" w:hAnsiTheme="majorHAnsi" w:cs="Calibri"/>
          <w:lang w:eastAsia="es-CO"/>
        </w:rPr>
        <w:t xml:space="preserve"> políticos la gestión de </w:t>
      </w:r>
      <w:r w:rsidR="00630C22" w:rsidRPr="0034688D">
        <w:rPr>
          <w:rFonts w:asciiTheme="majorHAnsi" w:eastAsia="Times New Roman" w:hAnsiTheme="majorHAnsi" w:cs="Calibri"/>
          <w:lang w:eastAsia="es-CO"/>
        </w:rPr>
        <w:t xml:space="preserve">los </w:t>
      </w:r>
      <w:r w:rsidR="00637700">
        <w:rPr>
          <w:rFonts w:asciiTheme="majorHAnsi" w:eastAsia="Times New Roman" w:hAnsiTheme="majorHAnsi" w:cs="Calibri"/>
          <w:lang w:eastAsia="es-CO"/>
        </w:rPr>
        <w:t>criterios</w:t>
      </w:r>
      <w:r w:rsidRPr="0034688D">
        <w:rPr>
          <w:rFonts w:asciiTheme="majorHAnsi" w:eastAsia="Times New Roman" w:hAnsiTheme="majorHAnsi" w:cs="Calibri"/>
          <w:lang w:eastAsia="es-CO"/>
        </w:rPr>
        <w:t xml:space="preserve"> </w:t>
      </w:r>
      <w:r w:rsidR="00637700">
        <w:rPr>
          <w:rFonts w:asciiTheme="majorHAnsi" w:eastAsia="Times New Roman" w:hAnsiTheme="majorHAnsi" w:cs="Calibri"/>
          <w:lang w:eastAsia="es-CO"/>
        </w:rPr>
        <w:t>A</w:t>
      </w:r>
      <w:r w:rsidRPr="0034688D">
        <w:rPr>
          <w:rFonts w:asciiTheme="majorHAnsi" w:eastAsia="Times New Roman" w:hAnsiTheme="majorHAnsi" w:cs="Calibri"/>
          <w:lang w:eastAsia="es-CO"/>
        </w:rPr>
        <w:t>SG.</w:t>
      </w:r>
      <w:r w:rsidR="00312F24" w:rsidRPr="0034688D">
        <w:rPr>
          <w:rFonts w:asciiTheme="majorHAnsi" w:eastAsia="Times New Roman" w:hAnsiTheme="majorHAnsi" w:cs="Calibri"/>
          <w:lang w:eastAsia="es-CO"/>
        </w:rPr>
        <w:t xml:space="preserve"> </w:t>
      </w:r>
      <w:r w:rsidR="00630C22" w:rsidRPr="0034688D">
        <w:rPr>
          <w:rFonts w:asciiTheme="majorHAnsi" w:eastAsia="Times New Roman" w:hAnsiTheme="majorHAnsi" w:cs="Calibri"/>
          <w:lang w:eastAsia="es-CO"/>
        </w:rPr>
        <w:t>E</w:t>
      </w:r>
      <w:r w:rsidRPr="0034688D">
        <w:rPr>
          <w:rFonts w:asciiTheme="majorHAnsi" w:eastAsia="Times New Roman" w:hAnsiTheme="majorHAnsi" w:cs="Calibri"/>
          <w:lang w:eastAsia="es-CO"/>
        </w:rPr>
        <w:t xml:space="preserve">jercer la propiedad activa a través de los derechos políticos es un elemento fundamental del deber fiduciario de las administradoras. </w:t>
      </w:r>
      <w:r w:rsidR="00630C22" w:rsidRPr="0034688D">
        <w:rPr>
          <w:rFonts w:asciiTheme="majorHAnsi" w:eastAsia="Times New Roman" w:hAnsiTheme="majorHAnsi" w:cs="Calibri"/>
          <w:lang w:eastAsia="es-CO"/>
        </w:rPr>
        <w:t>Por lo tanto, las administradoras deberían diseñar mecanismos para evaluar el desempeño en asuntos</w:t>
      </w:r>
      <w:r w:rsidR="00232248" w:rsidRPr="0034688D">
        <w:rPr>
          <w:rFonts w:asciiTheme="majorHAnsi" w:eastAsia="Times New Roman" w:hAnsiTheme="majorHAnsi" w:cs="Calibri"/>
          <w:lang w:eastAsia="es-CO"/>
        </w:rPr>
        <w:t xml:space="preserve"> ASG</w:t>
      </w:r>
      <w:r w:rsidR="002436C0" w:rsidRPr="0034688D">
        <w:rPr>
          <w:rFonts w:asciiTheme="majorHAnsi" w:eastAsia="Times New Roman" w:hAnsiTheme="majorHAnsi" w:cs="Calibri"/>
          <w:lang w:eastAsia="es-CO"/>
        </w:rPr>
        <w:t xml:space="preserve"> y apalancarse en los análisis de materialidad</w:t>
      </w:r>
      <w:r w:rsidR="00232248" w:rsidRPr="0034688D">
        <w:rPr>
          <w:rFonts w:asciiTheme="majorHAnsi" w:eastAsia="Times New Roman" w:hAnsiTheme="majorHAnsi" w:cs="Calibri"/>
          <w:lang w:eastAsia="es-CO"/>
        </w:rPr>
        <w:t xml:space="preserve"> </w:t>
      </w:r>
      <w:r w:rsidR="002436C0" w:rsidRPr="0034688D">
        <w:rPr>
          <w:rFonts w:asciiTheme="majorHAnsi" w:eastAsia="Times New Roman" w:hAnsiTheme="majorHAnsi" w:cs="Calibri"/>
          <w:lang w:eastAsia="es-CO"/>
        </w:rPr>
        <w:t>de</w:t>
      </w:r>
      <w:r w:rsidR="00630C22" w:rsidRPr="0034688D">
        <w:rPr>
          <w:rFonts w:asciiTheme="majorHAnsi" w:eastAsia="Times New Roman" w:hAnsiTheme="majorHAnsi" w:cs="Calibri"/>
          <w:lang w:eastAsia="es-CO"/>
        </w:rPr>
        <w:t xml:space="preserve"> los emisores que hagan parte de los </w:t>
      </w:r>
      <w:r w:rsidR="00630C22" w:rsidRPr="0034688D">
        <w:rPr>
          <w:rFonts w:asciiTheme="majorHAnsi" w:eastAsia="Times New Roman" w:hAnsiTheme="majorHAnsi" w:cs="Calibri"/>
          <w:lang w:eastAsia="es-CO"/>
        </w:rPr>
        <w:lastRenderedPageBreak/>
        <w:t xml:space="preserve">portafolios de inversión. En los casos en que las administradoras deleguen la gestión de </w:t>
      </w:r>
      <w:r w:rsidR="005B4622" w:rsidRPr="0034688D">
        <w:rPr>
          <w:rFonts w:asciiTheme="majorHAnsi" w:eastAsia="Times New Roman" w:hAnsiTheme="majorHAnsi" w:cs="Calibri"/>
          <w:lang w:eastAsia="es-CO"/>
        </w:rPr>
        <w:t>a</w:t>
      </w:r>
      <w:r w:rsidR="00630C22" w:rsidRPr="0034688D">
        <w:rPr>
          <w:rFonts w:asciiTheme="majorHAnsi" w:eastAsia="Times New Roman" w:hAnsiTheme="majorHAnsi" w:cs="Calibri"/>
          <w:lang w:eastAsia="es-CO"/>
        </w:rPr>
        <w:t xml:space="preserve">ctivos a terceros, </w:t>
      </w:r>
      <w:r w:rsidR="0FB3B7BB" w:rsidRPr="0034688D">
        <w:rPr>
          <w:rFonts w:asciiTheme="majorHAnsi" w:eastAsia="Times New Roman" w:hAnsiTheme="majorHAnsi" w:cs="Calibri"/>
          <w:lang w:eastAsia="es-CO"/>
        </w:rPr>
        <w:t>el desempeño en materia de ejercicio de derechos políticos</w:t>
      </w:r>
      <w:r w:rsidR="00232248" w:rsidRPr="0034688D">
        <w:rPr>
          <w:rFonts w:asciiTheme="majorHAnsi" w:eastAsia="Times New Roman" w:hAnsiTheme="majorHAnsi" w:cs="Calibri"/>
          <w:lang w:eastAsia="es-CO"/>
        </w:rPr>
        <w:t xml:space="preserve"> </w:t>
      </w:r>
      <w:r w:rsidR="00630C22" w:rsidRPr="0034688D">
        <w:rPr>
          <w:rFonts w:asciiTheme="majorHAnsi" w:eastAsia="Times New Roman" w:hAnsiTheme="majorHAnsi" w:cs="Calibri"/>
          <w:lang w:eastAsia="es-CO"/>
        </w:rPr>
        <w:t xml:space="preserve">debe considerarse en el proceso de evaluación y selección del administrador y/o gestor. </w:t>
      </w:r>
    </w:p>
    <w:p w14:paraId="0522C640" w14:textId="5D443D3A" w:rsidR="199C9AA0" w:rsidRPr="0034688D" w:rsidRDefault="2A9F2B3F" w:rsidP="00585C73">
      <w:pPr>
        <w:pStyle w:val="Ttulo2"/>
        <w:numPr>
          <w:ilvl w:val="1"/>
          <w:numId w:val="4"/>
        </w:numPr>
        <w:spacing w:before="160" w:after="120" w:line="276" w:lineRule="auto"/>
        <w:ind w:left="788" w:hanging="431"/>
        <w:jc w:val="both"/>
        <w:rPr>
          <w:rStyle w:val="eop"/>
          <w:b/>
          <w:bCs/>
          <w:color w:val="auto"/>
          <w:sz w:val="22"/>
          <w:szCs w:val="22"/>
        </w:rPr>
      </w:pPr>
      <w:bookmarkStart w:id="31" w:name="_Toc68617611"/>
      <w:bookmarkStart w:id="32" w:name="_Toc68618221"/>
      <w:bookmarkStart w:id="33" w:name="_Toc73025976"/>
      <w:r w:rsidRPr="0034688D">
        <w:rPr>
          <w:rStyle w:val="eop"/>
          <w:b/>
          <w:bCs/>
          <w:color w:val="auto"/>
          <w:sz w:val="22"/>
          <w:szCs w:val="22"/>
        </w:rPr>
        <w:t>Principios de inversión</w:t>
      </w:r>
      <w:bookmarkEnd w:id="31"/>
      <w:bookmarkEnd w:id="32"/>
      <w:bookmarkEnd w:id="33"/>
    </w:p>
    <w:p w14:paraId="140FFC22" w14:textId="237D4CE4" w:rsidR="00C349C9" w:rsidRPr="0034688D" w:rsidRDefault="00C349C9" w:rsidP="005B4622">
      <w:pPr>
        <w:spacing w:before="120" w:after="120" w:line="276" w:lineRule="auto"/>
        <w:jc w:val="both"/>
        <w:rPr>
          <w:rStyle w:val="normaltextrun"/>
          <w:rFonts w:asciiTheme="majorHAnsi" w:eastAsia="Calibri" w:hAnsiTheme="majorHAnsi" w:cs="Calibri"/>
        </w:rPr>
      </w:pPr>
      <w:r w:rsidRPr="0034688D">
        <w:rPr>
          <w:rFonts w:asciiTheme="majorHAnsi" w:eastAsia="Cambria" w:hAnsiTheme="majorHAnsi" w:cs="Cambria"/>
          <w:b/>
          <w:bCs/>
          <w:u w:val="single"/>
        </w:rPr>
        <w:t>Las administradoras de pensiones deberían contar con equipos y procesos robustos para la adecuada ejecución de inversiones</w:t>
      </w:r>
      <w:r w:rsidR="006E6D86" w:rsidRPr="0034688D">
        <w:rPr>
          <w:rFonts w:asciiTheme="majorHAnsi" w:eastAsia="Cambria" w:hAnsiTheme="majorHAnsi" w:cs="Cambria"/>
          <w:b/>
          <w:bCs/>
          <w:u w:val="single"/>
        </w:rPr>
        <w:t xml:space="preserve"> y evaluar permanentemente la capacidad de </w:t>
      </w:r>
      <w:r w:rsidR="000901EA" w:rsidRPr="0034688D">
        <w:rPr>
          <w:rFonts w:asciiTheme="majorHAnsi" w:eastAsia="Cambria" w:hAnsiTheme="majorHAnsi" w:cs="Cambria"/>
          <w:b/>
          <w:bCs/>
          <w:u w:val="single"/>
        </w:rPr>
        <w:t>estos</w:t>
      </w:r>
      <w:r w:rsidR="006E6D86" w:rsidRPr="0034688D">
        <w:rPr>
          <w:rFonts w:asciiTheme="majorHAnsi" w:eastAsia="Cambria" w:hAnsiTheme="majorHAnsi" w:cs="Cambria"/>
          <w:b/>
          <w:bCs/>
          <w:u w:val="single"/>
        </w:rPr>
        <w:t xml:space="preserve"> con respecto a </w:t>
      </w:r>
      <w:r w:rsidR="001A3E53" w:rsidRPr="0034688D">
        <w:rPr>
          <w:rFonts w:asciiTheme="majorHAnsi" w:eastAsia="Cambria" w:hAnsiTheme="majorHAnsi" w:cs="Cambria"/>
          <w:b/>
          <w:bCs/>
          <w:u w:val="single"/>
        </w:rPr>
        <w:t>sus funciones</w:t>
      </w:r>
      <w:r w:rsidRPr="0034688D">
        <w:rPr>
          <w:rFonts w:asciiTheme="majorHAnsi" w:eastAsia="Cambria" w:hAnsiTheme="majorHAnsi" w:cs="Cambria"/>
          <w:b/>
          <w:bCs/>
          <w:u w:val="single"/>
        </w:rPr>
        <w:t>.</w:t>
      </w:r>
      <w:r w:rsidRPr="0034688D">
        <w:rPr>
          <w:rFonts w:asciiTheme="majorHAnsi" w:eastAsia="Cambria" w:hAnsiTheme="majorHAnsi" w:cs="Cambria"/>
          <w:b/>
          <w:bCs/>
        </w:rPr>
        <w:t xml:space="preserve"> </w:t>
      </w:r>
      <w:r w:rsidRPr="0034688D">
        <w:rPr>
          <w:rFonts w:asciiTheme="majorHAnsi" w:eastAsia="Cambria" w:hAnsiTheme="majorHAnsi" w:cs="Cambria"/>
        </w:rPr>
        <w:t>Particularmente, para el proceso de selección de activos, las administradoras</w:t>
      </w:r>
      <w:r w:rsidR="006421AB" w:rsidRPr="0034688D">
        <w:rPr>
          <w:rFonts w:asciiTheme="majorHAnsi" w:eastAsia="Cambria" w:hAnsiTheme="majorHAnsi" w:cs="Cambria"/>
        </w:rPr>
        <w:t xml:space="preserve">, deberían contar con un equipo humano que se caracterice por tener una gran diversidad de experiencia y formación académica, esto con el fin de asegurar que el proceso de toma de decisiones en el proceso de selección de activos considere diferentes perspectivas y </w:t>
      </w:r>
      <w:r w:rsidR="006421AB" w:rsidRPr="0034688D">
        <w:rPr>
          <w:rFonts w:asciiTheme="majorHAnsi" w:hAnsiTheme="majorHAnsi"/>
        </w:rPr>
        <w:t>esté libre de potenciales sesgos</w:t>
      </w:r>
      <w:r w:rsidR="002436C0" w:rsidRPr="0034688D">
        <w:rPr>
          <w:rFonts w:asciiTheme="majorHAnsi" w:hAnsiTheme="majorHAnsi"/>
        </w:rPr>
        <w:t>.</w:t>
      </w:r>
      <w:r w:rsidR="006421AB" w:rsidRPr="0034688D">
        <w:rPr>
          <w:rFonts w:asciiTheme="majorHAnsi" w:hAnsiTheme="majorHAnsi"/>
        </w:rPr>
        <w:t xml:space="preserve"> </w:t>
      </w:r>
      <w:r w:rsidR="002436C0" w:rsidRPr="0034688D">
        <w:rPr>
          <w:rFonts w:asciiTheme="majorHAnsi" w:hAnsiTheme="majorHAnsi"/>
        </w:rPr>
        <w:t>A</w:t>
      </w:r>
      <w:r w:rsidR="006421AB" w:rsidRPr="0034688D">
        <w:rPr>
          <w:rFonts w:asciiTheme="majorHAnsi" w:hAnsiTheme="majorHAnsi"/>
        </w:rPr>
        <w:t>demás</w:t>
      </w:r>
      <w:r w:rsidR="003B6CE7" w:rsidRPr="0034688D">
        <w:rPr>
          <w:rFonts w:asciiTheme="majorHAnsi" w:hAnsiTheme="majorHAnsi"/>
        </w:rPr>
        <w:t>,</w:t>
      </w:r>
      <w:r w:rsidR="006421AB" w:rsidRPr="0034688D">
        <w:rPr>
          <w:rFonts w:asciiTheme="majorHAnsi" w:hAnsiTheme="majorHAnsi"/>
        </w:rPr>
        <w:t xml:space="preserve"> </w:t>
      </w:r>
      <w:r w:rsidR="006421AB" w:rsidRPr="0034688D">
        <w:rPr>
          <w:rFonts w:asciiTheme="majorHAnsi" w:eastAsia="Cambria" w:hAnsiTheme="majorHAnsi" w:cs="Cambria"/>
        </w:rPr>
        <w:t>d</w:t>
      </w:r>
      <w:r w:rsidRPr="0034688D">
        <w:rPr>
          <w:rFonts w:asciiTheme="majorHAnsi" w:eastAsia="Cambria" w:hAnsiTheme="majorHAnsi" w:cs="Cambria"/>
        </w:rPr>
        <w:t>eberían incorporar herramientas que faciliten el manejo y el análisis de información (</w:t>
      </w:r>
      <w:r w:rsidRPr="0034688D">
        <w:rPr>
          <w:rFonts w:asciiTheme="majorHAnsi" w:eastAsia="Cambria" w:hAnsiTheme="majorHAnsi" w:cs="Cambria"/>
          <w:i/>
          <w:iCs/>
        </w:rPr>
        <w:t>i.e</w:t>
      </w:r>
      <w:r w:rsidRPr="0034688D">
        <w:rPr>
          <w:rFonts w:asciiTheme="majorHAnsi" w:eastAsia="Cambria" w:hAnsiTheme="majorHAnsi" w:cs="Cambria"/>
        </w:rPr>
        <w:t>.,</w:t>
      </w:r>
      <w:r w:rsidR="005B4622" w:rsidRPr="0034688D">
        <w:rPr>
          <w:rFonts w:asciiTheme="majorHAnsi" w:eastAsia="Cambria" w:hAnsiTheme="majorHAnsi" w:cs="Cambria"/>
        </w:rPr>
        <w:t xml:space="preserve"> </w:t>
      </w:r>
      <w:r w:rsidR="005B4622" w:rsidRPr="0034688D">
        <w:rPr>
          <w:rFonts w:asciiTheme="majorHAnsi" w:eastAsia="Cambria" w:hAnsiTheme="majorHAnsi" w:cs="Cambria"/>
          <w:i/>
          <w:iCs/>
        </w:rPr>
        <w:t>Big-D</w:t>
      </w:r>
      <w:r w:rsidRPr="0034688D">
        <w:rPr>
          <w:rFonts w:asciiTheme="majorHAnsi" w:eastAsia="Cambria" w:hAnsiTheme="majorHAnsi" w:cs="Cambria"/>
          <w:i/>
          <w:iCs/>
        </w:rPr>
        <w:t>ata</w:t>
      </w:r>
      <w:r w:rsidRPr="0034688D">
        <w:rPr>
          <w:rFonts w:asciiTheme="majorHAnsi" w:eastAsia="Cambria" w:hAnsiTheme="majorHAnsi" w:cs="Cambria"/>
        </w:rPr>
        <w:t>, inteligencia artificial, visualización de datos, etc.).</w:t>
      </w:r>
      <w:r w:rsidR="00312F24" w:rsidRPr="0034688D">
        <w:rPr>
          <w:rFonts w:asciiTheme="majorHAnsi" w:hAnsiTheme="majorHAnsi"/>
        </w:rPr>
        <w:t xml:space="preserve"> </w:t>
      </w:r>
    </w:p>
    <w:p w14:paraId="0760C3B5" w14:textId="29AA361A" w:rsidR="00C349C9" w:rsidRPr="0034688D" w:rsidRDefault="00C349C9" w:rsidP="005B4622">
      <w:pPr>
        <w:spacing w:before="120" w:after="120" w:line="276" w:lineRule="auto"/>
        <w:jc w:val="both"/>
        <w:rPr>
          <w:rFonts w:asciiTheme="majorHAnsi" w:hAnsiTheme="majorHAnsi"/>
        </w:rPr>
      </w:pPr>
      <w:bookmarkStart w:id="34" w:name="_Hlk68767283"/>
      <w:r w:rsidRPr="0034688D">
        <w:rPr>
          <w:rFonts w:asciiTheme="majorHAnsi" w:hAnsiTheme="majorHAnsi"/>
          <w:b/>
          <w:bCs/>
          <w:u w:val="single"/>
        </w:rPr>
        <w:t>En el proceso general de selección de activos, las entidades deben evaluar si es pertinente delegar la administración de algún/os tipo/s de activo/s dentro de los portafolios administrados.</w:t>
      </w:r>
      <w:r w:rsidRPr="0034688D">
        <w:rPr>
          <w:rFonts w:asciiTheme="majorHAnsi" w:hAnsiTheme="majorHAnsi"/>
        </w:rPr>
        <w:t xml:space="preserve"> </w:t>
      </w:r>
      <w:bookmarkEnd w:id="34"/>
      <w:r w:rsidRPr="0034688D">
        <w:rPr>
          <w:rFonts w:asciiTheme="majorHAnsi" w:hAnsiTheme="majorHAnsi"/>
        </w:rPr>
        <w:t xml:space="preserve">Esta se debe realizar desde un enfoque de generación de sinergias entre el tercero y la AFP, teniendo en cuenta como mínimo </w:t>
      </w:r>
      <w:r w:rsidR="006421AB" w:rsidRPr="0034688D">
        <w:rPr>
          <w:rFonts w:asciiTheme="majorHAnsi" w:hAnsiTheme="majorHAnsi"/>
        </w:rPr>
        <w:t>la experiencia y desempeño</w:t>
      </w:r>
      <w:r w:rsidRPr="0034688D">
        <w:rPr>
          <w:rFonts w:asciiTheme="majorHAnsi" w:hAnsiTheme="majorHAnsi"/>
        </w:rPr>
        <w:t xml:space="preserve"> del administrador, su </w:t>
      </w:r>
      <w:r w:rsidR="006421AB" w:rsidRPr="0034688D">
        <w:rPr>
          <w:rFonts w:asciiTheme="majorHAnsi" w:hAnsiTheme="majorHAnsi"/>
        </w:rPr>
        <w:t xml:space="preserve">experiencia </w:t>
      </w:r>
      <w:r w:rsidRPr="0034688D">
        <w:rPr>
          <w:rFonts w:asciiTheme="majorHAnsi" w:hAnsiTheme="majorHAnsi"/>
        </w:rPr>
        <w:t>específic</w:t>
      </w:r>
      <w:r w:rsidR="006421AB" w:rsidRPr="0034688D">
        <w:rPr>
          <w:rFonts w:asciiTheme="majorHAnsi" w:hAnsiTheme="majorHAnsi"/>
        </w:rPr>
        <w:t>a</w:t>
      </w:r>
      <w:r w:rsidRPr="0034688D">
        <w:rPr>
          <w:rFonts w:asciiTheme="majorHAnsi" w:hAnsiTheme="majorHAnsi"/>
        </w:rPr>
        <w:t xml:space="preserve"> en el mercado a delegar y una definición clara en cuanto a políticas</w:t>
      </w:r>
      <w:r w:rsidR="006421AB" w:rsidRPr="0034688D">
        <w:rPr>
          <w:rFonts w:asciiTheme="majorHAnsi" w:hAnsiTheme="majorHAnsi"/>
        </w:rPr>
        <w:t>,</w:t>
      </w:r>
      <w:r w:rsidRPr="0034688D">
        <w:rPr>
          <w:rFonts w:asciiTheme="majorHAnsi" w:hAnsiTheme="majorHAnsi"/>
        </w:rPr>
        <w:t xml:space="preserve"> límites de riesgo</w:t>
      </w:r>
      <w:r w:rsidR="000F5224" w:rsidRPr="0034688D">
        <w:rPr>
          <w:rFonts w:asciiTheme="majorHAnsi" w:hAnsiTheme="majorHAnsi"/>
        </w:rPr>
        <w:t>,</w:t>
      </w:r>
      <w:r w:rsidRPr="0034688D">
        <w:rPr>
          <w:rFonts w:asciiTheme="majorHAnsi" w:hAnsiTheme="majorHAnsi"/>
        </w:rPr>
        <w:t xml:space="preserve"> su seguimiento</w:t>
      </w:r>
      <w:r w:rsidR="000F5224" w:rsidRPr="0034688D">
        <w:rPr>
          <w:rFonts w:asciiTheme="majorHAnsi" w:hAnsiTheme="majorHAnsi"/>
        </w:rPr>
        <w:t xml:space="preserve"> y evaluación de la </w:t>
      </w:r>
      <w:r w:rsidR="003A6007" w:rsidRPr="0034688D">
        <w:rPr>
          <w:rFonts w:asciiTheme="majorHAnsi" w:hAnsiTheme="majorHAnsi"/>
        </w:rPr>
        <w:t>pertinencia de mantener el modelo de delegación</w:t>
      </w:r>
      <w:r w:rsidRPr="0034688D">
        <w:rPr>
          <w:rFonts w:asciiTheme="majorHAnsi" w:hAnsiTheme="majorHAnsi"/>
        </w:rPr>
        <w:t xml:space="preserve">. En principio, la delegación de </w:t>
      </w:r>
      <w:r w:rsidR="00EB0F26" w:rsidRPr="0034688D">
        <w:rPr>
          <w:rFonts w:asciiTheme="majorHAnsi" w:hAnsiTheme="majorHAnsi"/>
        </w:rPr>
        <w:t xml:space="preserve">una </w:t>
      </w:r>
      <w:r w:rsidRPr="0034688D">
        <w:rPr>
          <w:rFonts w:asciiTheme="majorHAnsi" w:hAnsiTheme="majorHAnsi"/>
        </w:rPr>
        <w:t>parte de la administración de portafolio no debería estar restringida a ninguna clase de activo. En la medida en que el costo-beneficio de esta delegación sea beneficiosa para conseguir los objetivos de pensión de los afiliados, esta delegación puede aplicarse a cualquier clase de activo o mercado. Es importante incluir cláusulas de salida claras para las AFP, en los casos en que la delegación de portafolios no alcanza los objetivos trazados.</w:t>
      </w:r>
    </w:p>
    <w:p w14:paraId="1F2ADC91" w14:textId="7FE748AA" w:rsidR="00C349C9" w:rsidRPr="0034688D" w:rsidRDefault="00C349C9" w:rsidP="005B4622">
      <w:pPr>
        <w:spacing w:before="120" w:after="120" w:line="276" w:lineRule="auto"/>
        <w:jc w:val="both"/>
        <w:rPr>
          <w:rFonts w:asciiTheme="majorHAnsi" w:hAnsiTheme="majorHAnsi"/>
        </w:rPr>
      </w:pPr>
      <w:bookmarkStart w:id="35" w:name="_Hlk68767296"/>
      <w:r w:rsidRPr="0034688D">
        <w:rPr>
          <w:rFonts w:asciiTheme="majorHAnsi" w:hAnsiTheme="majorHAnsi"/>
          <w:b/>
          <w:bCs/>
          <w:u w:val="single"/>
        </w:rPr>
        <w:t xml:space="preserve">Las administradoras deberían establecer unos criterios claros con los cuales se determine la forma en que </w:t>
      </w:r>
      <w:r w:rsidR="005B4622" w:rsidRPr="0034688D">
        <w:rPr>
          <w:rFonts w:asciiTheme="majorHAnsi" w:hAnsiTheme="majorHAnsi"/>
          <w:b/>
          <w:bCs/>
          <w:u w:val="single"/>
        </w:rPr>
        <w:t>adelantarán</w:t>
      </w:r>
      <w:r w:rsidRPr="0034688D">
        <w:rPr>
          <w:rFonts w:asciiTheme="majorHAnsi" w:hAnsiTheme="majorHAnsi"/>
          <w:b/>
          <w:bCs/>
          <w:u w:val="single"/>
        </w:rPr>
        <w:t xml:space="preserve"> la selección de activos y la ejecución de inversiones para cada clase de activos.</w:t>
      </w:r>
      <w:r w:rsidRPr="0034688D">
        <w:rPr>
          <w:rFonts w:asciiTheme="majorHAnsi" w:hAnsiTheme="majorHAnsi"/>
        </w:rPr>
        <w:t xml:space="preserve"> </w:t>
      </w:r>
      <w:bookmarkEnd w:id="35"/>
      <w:r w:rsidRPr="0034688D">
        <w:rPr>
          <w:rFonts w:asciiTheme="majorHAnsi" w:hAnsiTheme="majorHAnsi"/>
        </w:rPr>
        <w:t>En particular, dichos criterios deberían contener unos lineamientos claros que definan en qué casos se debería realizar la gestión de inversiones de manera directa por los equipos de las AFP y en qué casos se debería delegar la gestión a un tercero.</w:t>
      </w:r>
      <w:r w:rsidR="00312F24" w:rsidRPr="0034688D">
        <w:rPr>
          <w:rFonts w:asciiTheme="majorHAnsi" w:hAnsiTheme="majorHAnsi"/>
        </w:rPr>
        <w:t xml:space="preserve"> </w:t>
      </w:r>
      <w:r w:rsidRPr="0034688D">
        <w:rPr>
          <w:rFonts w:asciiTheme="majorHAnsi" w:hAnsiTheme="majorHAnsi"/>
        </w:rPr>
        <w:t>La definición de dichos criterios debería partir de una evaluación rigurosa por parte de las administradoras en términos de sus capacidades de gestionar adecuadamente distintas clases de activos. En ese sentido, las administradoras deberían desarrollar un mecanismo de evaluación al nivel de clase de activos que considere tanto los objetivos de inversión como la capacidad de gestión. De tal manera, los criterios que se determinen para la gestión de las distintas clases de activos deberían ser coherente</w:t>
      </w:r>
      <w:r w:rsidR="005B4622" w:rsidRPr="0034688D">
        <w:rPr>
          <w:rFonts w:asciiTheme="majorHAnsi" w:hAnsiTheme="majorHAnsi"/>
        </w:rPr>
        <w:t>s</w:t>
      </w:r>
      <w:r w:rsidRPr="0034688D">
        <w:rPr>
          <w:rFonts w:asciiTheme="majorHAnsi" w:hAnsiTheme="majorHAnsi"/>
        </w:rPr>
        <w:t xml:space="preserve"> con las capacidades de cada administradora</w:t>
      </w:r>
      <w:r w:rsidR="005B4622" w:rsidRPr="0034688D">
        <w:rPr>
          <w:rFonts w:asciiTheme="majorHAnsi" w:hAnsiTheme="majorHAnsi"/>
        </w:rPr>
        <w:t xml:space="preserve"> y con los objetivos trazados</w:t>
      </w:r>
      <w:r w:rsidRPr="0034688D">
        <w:rPr>
          <w:rFonts w:asciiTheme="majorHAnsi" w:hAnsiTheme="majorHAnsi"/>
        </w:rPr>
        <w:t>.</w:t>
      </w:r>
    </w:p>
    <w:p w14:paraId="7E8B7F15" w14:textId="76770D44" w:rsidR="00C349C9" w:rsidRPr="0034688D" w:rsidRDefault="00C349C9" w:rsidP="005B4622">
      <w:pPr>
        <w:spacing w:before="120" w:after="120" w:line="276" w:lineRule="auto"/>
        <w:jc w:val="both"/>
        <w:rPr>
          <w:rStyle w:val="normaltextrun"/>
          <w:rFonts w:asciiTheme="majorHAnsi" w:hAnsiTheme="majorHAnsi" w:cstheme="majorBidi"/>
        </w:rPr>
      </w:pPr>
      <w:r w:rsidRPr="0034688D">
        <w:rPr>
          <w:rStyle w:val="normaltextrun"/>
          <w:rFonts w:asciiTheme="majorHAnsi" w:hAnsiTheme="majorHAnsi" w:cstheme="majorBidi"/>
          <w:b/>
          <w:bCs/>
          <w:u w:val="single"/>
        </w:rPr>
        <w:t>Independientemente de la decisión de delegación, e</w:t>
      </w:r>
      <w:r w:rsidR="00695EC3" w:rsidRPr="0034688D">
        <w:rPr>
          <w:rStyle w:val="normaltextrun"/>
          <w:rFonts w:asciiTheme="majorHAnsi" w:hAnsiTheme="majorHAnsi" w:cstheme="majorBidi"/>
          <w:b/>
          <w:bCs/>
          <w:u w:val="single"/>
        </w:rPr>
        <w:t>l proceso de selección de activos</w:t>
      </w:r>
      <w:r w:rsidR="00525215" w:rsidRPr="0034688D">
        <w:rPr>
          <w:rStyle w:val="normaltextrun"/>
          <w:rFonts w:asciiTheme="majorHAnsi" w:hAnsiTheme="majorHAnsi" w:cstheme="majorBidi"/>
          <w:b/>
          <w:bCs/>
          <w:u w:val="single"/>
        </w:rPr>
        <w:t>, al igual que la AEA,</w:t>
      </w:r>
      <w:r w:rsidR="00695EC3" w:rsidRPr="0034688D">
        <w:rPr>
          <w:rStyle w:val="normaltextrun"/>
          <w:rFonts w:asciiTheme="majorHAnsi" w:hAnsiTheme="majorHAnsi" w:cstheme="majorBidi"/>
          <w:b/>
          <w:bCs/>
          <w:u w:val="single"/>
        </w:rPr>
        <w:t xml:space="preserve"> debería estar acorde con los objetivos de inversión definidos para cada portafolio.</w:t>
      </w:r>
      <w:r w:rsidR="00695EC3" w:rsidRPr="0034688D">
        <w:rPr>
          <w:rStyle w:val="normaltextrun"/>
          <w:rFonts w:asciiTheme="majorHAnsi" w:hAnsiTheme="majorHAnsi" w:cstheme="majorBidi"/>
          <w:b/>
          <w:bCs/>
        </w:rPr>
        <w:t xml:space="preserve"> </w:t>
      </w:r>
      <w:r w:rsidR="00695EC3" w:rsidRPr="0034688D">
        <w:rPr>
          <w:rStyle w:val="normaltextrun"/>
          <w:rFonts w:asciiTheme="majorHAnsi" w:hAnsiTheme="majorHAnsi" w:cstheme="majorBidi"/>
        </w:rPr>
        <w:t xml:space="preserve">En los fondos de acumulación, la selección de activos debería tener en cuenta </w:t>
      </w:r>
      <w:r w:rsidR="00695EC3" w:rsidRPr="0034688D">
        <w:rPr>
          <w:rStyle w:val="normaltextrun"/>
          <w:rFonts w:asciiTheme="majorHAnsi" w:hAnsiTheme="majorHAnsi" w:cstheme="majorBidi"/>
        </w:rPr>
        <w:lastRenderedPageBreak/>
        <w:t>principalmente el horizonte de inversión y el beneficio pensional esperado por los afiliados.</w:t>
      </w:r>
      <w:r w:rsidR="00695EC3" w:rsidRPr="0034688D">
        <w:rPr>
          <w:rStyle w:val="normaltextrun"/>
          <w:rFonts w:asciiTheme="majorHAnsi" w:hAnsiTheme="majorHAnsi" w:cstheme="majorBidi"/>
          <w:b/>
          <w:bCs/>
        </w:rPr>
        <w:t xml:space="preserve"> </w:t>
      </w:r>
      <w:r w:rsidR="00695EC3" w:rsidRPr="0034688D">
        <w:rPr>
          <w:rStyle w:val="normaltextrun"/>
          <w:rFonts w:asciiTheme="majorHAnsi" w:hAnsiTheme="majorHAnsi" w:cstheme="majorBidi"/>
        </w:rPr>
        <w:t>En los portafolios de desacumulación, la selección de activos debería considerar los flujos futuros asociados al pago de los beneficios pensionales, por lo cual debería incorporar variables como</w:t>
      </w:r>
      <w:r w:rsidR="75D1E412" w:rsidRPr="0034688D">
        <w:rPr>
          <w:rStyle w:val="normaltextrun"/>
          <w:rFonts w:asciiTheme="majorHAnsi" w:hAnsiTheme="majorHAnsi" w:cs="Arial"/>
        </w:rPr>
        <w:t xml:space="preserve"> </w:t>
      </w:r>
      <w:r w:rsidR="00695EC3" w:rsidRPr="0034688D">
        <w:rPr>
          <w:rStyle w:val="normaltextrun"/>
          <w:rFonts w:asciiTheme="majorHAnsi" w:hAnsiTheme="majorHAnsi" w:cstheme="majorBidi"/>
        </w:rPr>
        <w:t>expectativa de vida, composición familiar de los afiliados, entre otros.</w:t>
      </w:r>
      <w:r w:rsidR="00312F24" w:rsidRPr="0034688D">
        <w:rPr>
          <w:rStyle w:val="normaltextrun"/>
          <w:rFonts w:asciiTheme="majorHAnsi" w:hAnsiTheme="majorHAnsi" w:cstheme="majorBidi"/>
        </w:rPr>
        <w:t xml:space="preserve"> </w:t>
      </w:r>
      <w:r w:rsidR="00695EC3" w:rsidRPr="0034688D">
        <w:rPr>
          <w:rStyle w:val="normaltextrun"/>
          <w:rFonts w:asciiTheme="majorHAnsi" w:hAnsiTheme="majorHAnsi" w:cstheme="majorBidi"/>
        </w:rPr>
        <w:t xml:space="preserve">En todo caso, el proceso de selección de activos debería siempre estar encaminado a aportar directamente al objetivo trazado, respetando los presupuestos de riesgo </w:t>
      </w:r>
      <w:r w:rsidR="00525215" w:rsidRPr="0034688D">
        <w:rPr>
          <w:rStyle w:val="normaltextrun"/>
          <w:rFonts w:asciiTheme="majorHAnsi" w:hAnsiTheme="majorHAnsi" w:cstheme="majorBidi"/>
        </w:rPr>
        <w:t>definidos para</w:t>
      </w:r>
      <w:r w:rsidR="00695EC3" w:rsidRPr="0034688D">
        <w:rPr>
          <w:rStyle w:val="normaltextrun"/>
          <w:rFonts w:asciiTheme="majorHAnsi" w:hAnsiTheme="majorHAnsi" w:cstheme="majorBidi"/>
        </w:rPr>
        <w:t xml:space="preserve"> cada portafolio.</w:t>
      </w:r>
    </w:p>
    <w:p w14:paraId="03B2AC47" w14:textId="2A03FFE2" w:rsidR="002355E2" w:rsidRPr="0034688D" w:rsidRDefault="00525215" w:rsidP="005B4622">
      <w:pPr>
        <w:spacing w:before="120" w:after="120" w:line="276" w:lineRule="auto"/>
        <w:jc w:val="both"/>
        <w:rPr>
          <w:rStyle w:val="normaltextrun"/>
          <w:rFonts w:asciiTheme="majorHAnsi" w:hAnsiTheme="majorHAnsi" w:cstheme="majorBidi"/>
        </w:rPr>
      </w:pPr>
      <w:r w:rsidRPr="0034688D">
        <w:rPr>
          <w:rStyle w:val="normaltextrun"/>
          <w:rFonts w:asciiTheme="majorHAnsi" w:hAnsiTheme="majorHAnsi" w:cstheme="majorBidi"/>
          <w:b/>
          <w:bCs/>
          <w:u w:val="single"/>
        </w:rPr>
        <w:t>Las métricas de desempeño</w:t>
      </w:r>
      <w:r w:rsidR="00C349C9" w:rsidRPr="0034688D">
        <w:rPr>
          <w:rStyle w:val="normaltextrun"/>
          <w:rFonts w:asciiTheme="majorHAnsi" w:hAnsiTheme="majorHAnsi" w:cstheme="majorBidi"/>
          <w:b/>
          <w:bCs/>
          <w:u w:val="single"/>
        </w:rPr>
        <w:t xml:space="preserve"> y riesgo</w:t>
      </w:r>
      <w:r w:rsidRPr="0034688D">
        <w:rPr>
          <w:rStyle w:val="normaltextrun"/>
          <w:rFonts w:asciiTheme="majorHAnsi" w:hAnsiTheme="majorHAnsi" w:cstheme="majorBidi"/>
          <w:b/>
          <w:bCs/>
          <w:u w:val="single"/>
        </w:rPr>
        <w:t xml:space="preserve"> de los portafolios también deberían dar cuenta de cómo el proceso de selección de activos y ejecución de inversiones contribuye al logro de los objetivos definidos.</w:t>
      </w:r>
      <w:r w:rsidRPr="0034688D">
        <w:rPr>
          <w:rStyle w:val="normaltextrun"/>
          <w:rFonts w:asciiTheme="majorHAnsi" w:hAnsiTheme="majorHAnsi" w:cstheme="majorBidi"/>
          <w:b/>
          <w:bCs/>
        </w:rPr>
        <w:t xml:space="preserve"> </w:t>
      </w:r>
      <w:r w:rsidRPr="0034688D">
        <w:rPr>
          <w:rStyle w:val="normaltextrun"/>
          <w:rFonts w:asciiTheme="majorHAnsi" w:hAnsiTheme="majorHAnsi" w:cstheme="majorBidi"/>
        </w:rPr>
        <w:t xml:space="preserve">En ese orden de ideas, el análisis de </w:t>
      </w:r>
      <w:r w:rsidRPr="0034688D">
        <w:rPr>
          <w:rStyle w:val="normaltextrun"/>
          <w:rFonts w:asciiTheme="majorHAnsi" w:hAnsiTheme="majorHAnsi" w:cstheme="majorBidi"/>
          <w:i/>
          <w:iCs/>
        </w:rPr>
        <w:t>performance attribution</w:t>
      </w:r>
      <w:r w:rsidRPr="0034688D">
        <w:rPr>
          <w:rStyle w:val="normaltextrun"/>
          <w:rFonts w:asciiTheme="majorHAnsi" w:hAnsiTheme="majorHAnsi" w:cstheme="majorBidi"/>
        </w:rPr>
        <w:t xml:space="preserve"> también debería llevarse a cabo al nivel de selección de activos y ejecución de inversiones y ser complementado con el monitoreo de indicadores que permitan identificar de dónde vienen los retornos que se están generando o dejando de generar relativo a lo establecido en el </w:t>
      </w:r>
      <w:r w:rsidRPr="0034688D">
        <w:rPr>
          <w:rStyle w:val="normaltextrun"/>
          <w:rFonts w:asciiTheme="majorHAnsi" w:hAnsiTheme="majorHAnsi" w:cstheme="majorBidi"/>
          <w:i/>
          <w:iCs/>
        </w:rPr>
        <w:t>benchmark</w:t>
      </w:r>
      <w:r w:rsidRPr="0034688D">
        <w:rPr>
          <w:rStyle w:val="normaltextrun"/>
          <w:rFonts w:asciiTheme="majorHAnsi" w:hAnsiTheme="majorHAnsi" w:cstheme="majorBidi"/>
        </w:rPr>
        <w:t xml:space="preserve">. </w:t>
      </w:r>
      <w:r w:rsidR="002355E2" w:rsidRPr="0034688D">
        <w:rPr>
          <w:rStyle w:val="normaltextrun"/>
          <w:rFonts w:asciiTheme="majorHAnsi" w:hAnsiTheme="majorHAnsi" w:cstheme="majorBidi"/>
        </w:rPr>
        <w:t xml:space="preserve">Además, las administradoras deberían establecer </w:t>
      </w:r>
      <w:r w:rsidR="00B95B26" w:rsidRPr="0034688D">
        <w:rPr>
          <w:rStyle w:val="normaltextrun"/>
          <w:rFonts w:asciiTheme="majorHAnsi" w:hAnsiTheme="majorHAnsi" w:cstheme="majorBidi"/>
        </w:rPr>
        <w:t xml:space="preserve">procesos y herramientas </w:t>
      </w:r>
      <w:r w:rsidR="002355E2" w:rsidRPr="0034688D">
        <w:rPr>
          <w:rStyle w:val="normaltextrun"/>
          <w:rFonts w:asciiTheme="majorHAnsi" w:hAnsiTheme="majorHAnsi" w:cstheme="majorBidi"/>
        </w:rPr>
        <w:t>para</w:t>
      </w:r>
      <w:r w:rsidR="00B95B26" w:rsidRPr="0034688D">
        <w:rPr>
          <w:rStyle w:val="normaltextrun"/>
          <w:rFonts w:asciiTheme="majorHAnsi" w:hAnsiTheme="majorHAnsi" w:cstheme="majorBidi"/>
        </w:rPr>
        <w:t xml:space="preserve"> que en</w:t>
      </w:r>
      <w:r w:rsidR="002355E2" w:rsidRPr="0034688D">
        <w:rPr>
          <w:rStyle w:val="normaltextrun"/>
          <w:rFonts w:asciiTheme="majorHAnsi" w:hAnsiTheme="majorHAnsi" w:cstheme="majorBidi"/>
        </w:rPr>
        <w:t xml:space="preserve"> el análisis de riesgo/retorno </w:t>
      </w:r>
      <w:r w:rsidR="00B95B26" w:rsidRPr="0034688D">
        <w:rPr>
          <w:rStyle w:val="normaltextrun"/>
          <w:rFonts w:asciiTheme="majorHAnsi" w:hAnsiTheme="majorHAnsi" w:cstheme="majorBidi"/>
        </w:rPr>
        <w:t>se</w:t>
      </w:r>
      <w:r w:rsidR="005B4622" w:rsidRPr="0034688D">
        <w:rPr>
          <w:rStyle w:val="normaltextrun"/>
          <w:rFonts w:asciiTheme="majorHAnsi" w:hAnsiTheme="majorHAnsi" w:cstheme="majorBidi"/>
        </w:rPr>
        <w:t xml:space="preserve"> </w:t>
      </w:r>
      <w:r w:rsidR="002355E2" w:rsidRPr="0034688D">
        <w:rPr>
          <w:rStyle w:val="normaltextrun"/>
          <w:rFonts w:asciiTheme="majorHAnsi" w:hAnsiTheme="majorHAnsi" w:cstheme="majorBidi"/>
        </w:rPr>
        <w:t>incorpore</w:t>
      </w:r>
      <w:r w:rsidR="005B4622" w:rsidRPr="0034688D">
        <w:rPr>
          <w:rStyle w:val="normaltextrun"/>
          <w:rFonts w:asciiTheme="majorHAnsi" w:hAnsiTheme="majorHAnsi" w:cstheme="majorBidi"/>
        </w:rPr>
        <w:t>n</w:t>
      </w:r>
      <w:r w:rsidR="002355E2" w:rsidRPr="0034688D">
        <w:rPr>
          <w:rStyle w:val="normaltextrun"/>
          <w:rFonts w:asciiTheme="majorHAnsi" w:hAnsiTheme="majorHAnsi" w:cstheme="majorBidi"/>
        </w:rPr>
        <w:t xml:space="preserve"> </w:t>
      </w:r>
      <w:r w:rsidR="00B95B26" w:rsidRPr="0034688D">
        <w:rPr>
          <w:rStyle w:val="normaltextrun"/>
          <w:rFonts w:asciiTheme="majorHAnsi" w:hAnsiTheme="majorHAnsi" w:cstheme="majorBidi"/>
        </w:rPr>
        <w:t xml:space="preserve">también </w:t>
      </w:r>
      <w:r w:rsidR="002355E2" w:rsidRPr="0034688D">
        <w:rPr>
          <w:rStyle w:val="normaltextrun"/>
          <w:rFonts w:asciiTheme="majorHAnsi" w:hAnsiTheme="majorHAnsi" w:cstheme="majorBidi"/>
        </w:rPr>
        <w:t xml:space="preserve">los factores </w:t>
      </w:r>
      <w:r w:rsidR="2BF84722" w:rsidRPr="0034688D">
        <w:rPr>
          <w:rStyle w:val="normaltextrun"/>
          <w:rFonts w:asciiTheme="majorHAnsi" w:hAnsiTheme="majorHAnsi" w:cstheme="majorBidi"/>
        </w:rPr>
        <w:t>ASG</w:t>
      </w:r>
      <w:r w:rsidR="002355E2" w:rsidRPr="0034688D">
        <w:rPr>
          <w:rStyle w:val="normaltextrun"/>
          <w:rFonts w:asciiTheme="majorHAnsi" w:hAnsiTheme="majorHAnsi" w:cstheme="majorBidi"/>
        </w:rPr>
        <w:t>.</w:t>
      </w:r>
    </w:p>
    <w:p w14:paraId="4A3CAD72" w14:textId="0664EB4B" w:rsidR="00097A25" w:rsidRPr="0034688D" w:rsidRDefault="00097A25" w:rsidP="005B4622">
      <w:pPr>
        <w:spacing w:before="120" w:after="120" w:line="276" w:lineRule="auto"/>
        <w:jc w:val="both"/>
        <w:rPr>
          <w:rStyle w:val="eop"/>
          <w:rFonts w:asciiTheme="majorHAnsi" w:hAnsiTheme="majorHAnsi" w:cs="Calibri"/>
          <w:shd w:val="clear" w:color="auto" w:fill="FFFFFF"/>
        </w:rPr>
      </w:pPr>
      <w:r w:rsidRPr="0034688D">
        <w:rPr>
          <w:rStyle w:val="normaltextrun"/>
          <w:rFonts w:asciiTheme="majorHAnsi" w:hAnsiTheme="majorHAnsi" w:cs="Calibri"/>
          <w:b/>
          <w:bCs/>
          <w:u w:val="single"/>
          <w:shd w:val="clear" w:color="auto" w:fill="FFFFFF"/>
        </w:rPr>
        <w:t xml:space="preserve">Para la incorporación de los </w:t>
      </w:r>
      <w:r w:rsidR="2958E081" w:rsidRPr="0034688D">
        <w:rPr>
          <w:rStyle w:val="normaltextrun"/>
          <w:rFonts w:asciiTheme="majorHAnsi" w:hAnsiTheme="majorHAnsi" w:cs="Calibri"/>
          <w:b/>
          <w:bCs/>
          <w:u w:val="single"/>
          <w:shd w:val="clear" w:color="auto" w:fill="FFFFFF"/>
        </w:rPr>
        <w:t>factores</w:t>
      </w:r>
      <w:r w:rsidR="00232248" w:rsidRPr="0034688D">
        <w:rPr>
          <w:rStyle w:val="normaltextrun"/>
          <w:rFonts w:asciiTheme="majorHAnsi" w:hAnsiTheme="majorHAnsi" w:cs="Calibri"/>
          <w:b/>
          <w:u w:val="single"/>
        </w:rPr>
        <w:t xml:space="preserve"> ASG </w:t>
      </w:r>
      <w:r w:rsidRPr="0034688D">
        <w:rPr>
          <w:rStyle w:val="normaltextrun"/>
          <w:rFonts w:asciiTheme="majorHAnsi" w:hAnsiTheme="majorHAnsi" w:cs="Calibri"/>
          <w:b/>
          <w:bCs/>
          <w:u w:val="single"/>
          <w:shd w:val="clear" w:color="auto" w:fill="FFFFFF"/>
        </w:rPr>
        <w:t xml:space="preserve">en el proceso de selección de activos, las administradoras deberían contar con miembros del equipo que </w:t>
      </w:r>
      <w:r w:rsidR="005B4622" w:rsidRPr="0034688D">
        <w:rPr>
          <w:rStyle w:val="normaltextrun"/>
          <w:rFonts w:asciiTheme="majorHAnsi" w:hAnsiTheme="majorHAnsi" w:cs="Calibri"/>
          <w:b/>
          <w:bCs/>
          <w:u w:val="single"/>
          <w:shd w:val="clear" w:color="auto" w:fill="FFFFFF"/>
        </w:rPr>
        <w:t>tengan</w:t>
      </w:r>
      <w:r w:rsidRPr="0034688D">
        <w:rPr>
          <w:rStyle w:val="normaltextrun"/>
          <w:rFonts w:asciiTheme="majorHAnsi" w:hAnsiTheme="majorHAnsi" w:cs="Calibri"/>
          <w:b/>
          <w:bCs/>
          <w:u w:val="single"/>
          <w:shd w:val="clear" w:color="auto" w:fill="FFFFFF"/>
        </w:rPr>
        <w:t xml:space="preserve"> el conocimiento técnico necesario. </w:t>
      </w:r>
      <w:r w:rsidRPr="0034688D">
        <w:rPr>
          <w:rStyle w:val="normaltextrun"/>
          <w:rFonts w:asciiTheme="majorHAnsi" w:hAnsiTheme="majorHAnsi" w:cstheme="majorBidi"/>
          <w:b/>
          <w:bCs/>
          <w:u w:val="single"/>
        </w:rPr>
        <w:t>Dichos miembros deberían ser los encargados de asegurarse que</w:t>
      </w:r>
      <w:r w:rsidR="00A36456" w:rsidRPr="0034688D">
        <w:rPr>
          <w:rStyle w:val="normaltextrun"/>
          <w:rFonts w:asciiTheme="majorHAnsi" w:hAnsiTheme="majorHAnsi" w:cstheme="majorBidi"/>
          <w:b/>
          <w:bCs/>
          <w:u w:val="single"/>
        </w:rPr>
        <w:t xml:space="preserve"> cuentan con</w:t>
      </w:r>
      <w:r w:rsidRPr="0034688D">
        <w:rPr>
          <w:rStyle w:val="normaltextrun"/>
          <w:rFonts w:asciiTheme="majorHAnsi" w:hAnsiTheme="majorHAnsi" w:cstheme="majorBidi"/>
          <w:b/>
          <w:bCs/>
          <w:u w:val="single"/>
        </w:rPr>
        <w:t xml:space="preserve"> la información </w:t>
      </w:r>
      <w:r w:rsidR="00A36456" w:rsidRPr="0034688D">
        <w:rPr>
          <w:rStyle w:val="normaltextrun"/>
          <w:rFonts w:asciiTheme="majorHAnsi" w:hAnsiTheme="majorHAnsi" w:cstheme="majorBidi"/>
          <w:b/>
          <w:bCs/>
          <w:u w:val="single"/>
        </w:rPr>
        <w:t xml:space="preserve">necesaria </w:t>
      </w:r>
      <w:r w:rsidRPr="0034688D">
        <w:rPr>
          <w:rStyle w:val="normaltextrun"/>
          <w:rFonts w:asciiTheme="majorHAnsi" w:hAnsiTheme="majorHAnsi" w:cstheme="majorBidi"/>
          <w:b/>
          <w:bCs/>
          <w:u w:val="single"/>
        </w:rPr>
        <w:t xml:space="preserve">para poder identificar los riesgos y oportunidades en materia de </w:t>
      </w:r>
      <w:r w:rsidR="7D160BCA" w:rsidRPr="0034688D">
        <w:rPr>
          <w:rStyle w:val="normaltextrun"/>
          <w:rFonts w:asciiTheme="majorHAnsi" w:hAnsiTheme="majorHAnsi" w:cstheme="majorBidi"/>
          <w:b/>
          <w:bCs/>
          <w:u w:val="single"/>
        </w:rPr>
        <w:t>ASG</w:t>
      </w:r>
      <w:r w:rsidRPr="0034688D">
        <w:rPr>
          <w:rStyle w:val="normaltextrun"/>
          <w:rFonts w:asciiTheme="majorHAnsi" w:hAnsiTheme="majorHAnsi" w:cstheme="majorBidi"/>
          <w:b/>
          <w:bCs/>
          <w:u w:val="single"/>
        </w:rPr>
        <w:t>.</w:t>
      </w:r>
      <w:r w:rsidRPr="0034688D">
        <w:rPr>
          <w:rStyle w:val="normaltextrun"/>
          <w:rFonts w:asciiTheme="majorHAnsi" w:hAnsiTheme="majorHAnsi" w:cstheme="majorBidi"/>
        </w:rPr>
        <w:t xml:space="preserve"> </w:t>
      </w:r>
      <w:r w:rsidR="005B4622" w:rsidRPr="0034688D">
        <w:rPr>
          <w:rStyle w:val="normaltextrun"/>
          <w:rFonts w:asciiTheme="majorHAnsi" w:hAnsiTheme="majorHAnsi" w:cstheme="majorBidi"/>
        </w:rPr>
        <w:t xml:space="preserve">Además, </w:t>
      </w:r>
      <w:r w:rsidR="005B4622" w:rsidRPr="0034688D">
        <w:rPr>
          <w:rFonts w:asciiTheme="majorHAnsi" w:hAnsiTheme="majorHAnsi"/>
        </w:rPr>
        <w:t>c</w:t>
      </w:r>
      <w:r w:rsidRPr="0034688D">
        <w:rPr>
          <w:rFonts w:asciiTheme="majorHAnsi" w:hAnsiTheme="majorHAnsi"/>
        </w:rPr>
        <w:t xml:space="preserve">omo buena práctica, las administradoras deberían incorporar </w:t>
      </w:r>
      <w:r w:rsidR="00254F79" w:rsidRPr="0034688D">
        <w:rPr>
          <w:rFonts w:asciiTheme="majorHAnsi" w:hAnsiTheme="majorHAnsi"/>
        </w:rPr>
        <w:t>diversas</w:t>
      </w:r>
      <w:r w:rsidRPr="0034688D">
        <w:rPr>
          <w:rFonts w:asciiTheme="majorHAnsi" w:hAnsiTheme="majorHAnsi"/>
        </w:rPr>
        <w:t xml:space="preserve"> fuentes de información en el análisis de los </w:t>
      </w:r>
      <w:r w:rsidR="26C99637" w:rsidRPr="0034688D">
        <w:rPr>
          <w:rFonts w:asciiTheme="majorHAnsi" w:hAnsiTheme="majorHAnsi"/>
        </w:rPr>
        <w:t>factores ASG</w:t>
      </w:r>
      <w:r w:rsidRPr="0034688D">
        <w:rPr>
          <w:rFonts w:asciiTheme="majorHAnsi" w:hAnsiTheme="majorHAnsi"/>
        </w:rPr>
        <w:t xml:space="preserve">. </w:t>
      </w:r>
      <w:r w:rsidR="005B4622" w:rsidRPr="0034688D">
        <w:rPr>
          <w:rFonts w:asciiTheme="majorHAnsi" w:hAnsiTheme="majorHAnsi"/>
        </w:rPr>
        <w:t xml:space="preserve">Lo anterior implica que </w:t>
      </w:r>
      <w:r w:rsidRPr="0034688D">
        <w:rPr>
          <w:rFonts w:asciiTheme="majorHAnsi" w:hAnsiTheme="majorHAnsi"/>
        </w:rPr>
        <w:t xml:space="preserve">las administradoras deberían: </w:t>
      </w:r>
      <w:r w:rsidRPr="0034688D">
        <w:rPr>
          <w:rFonts w:asciiTheme="majorHAnsi" w:hAnsiTheme="majorHAnsi" w:cstheme="majorBidi"/>
        </w:rPr>
        <w:t>(</w:t>
      </w:r>
      <w:r w:rsidRPr="0034688D">
        <w:rPr>
          <w:rStyle w:val="normaltextrun"/>
          <w:rFonts w:asciiTheme="majorHAnsi" w:hAnsiTheme="majorHAnsi" w:cs="Calibri"/>
          <w:shd w:val="clear" w:color="auto" w:fill="FFFFFF"/>
        </w:rPr>
        <w:t>i) comprender qué tan robustos, precisos, relevantes y comparables son los datos que están utilizando y ajustar sus análisis en consecuencia; (ii) contar con diferentes mecanismos,</w:t>
      </w:r>
      <w:r w:rsidR="005B4622" w:rsidRPr="0034688D">
        <w:rPr>
          <w:rStyle w:val="normaltextrun"/>
          <w:rFonts w:asciiTheme="majorHAnsi" w:hAnsiTheme="majorHAnsi" w:cs="Calibri"/>
          <w:shd w:val="clear" w:color="auto" w:fill="FFFFFF"/>
        </w:rPr>
        <w:t xml:space="preserve"> herramientas o estrategias incluidas aquellas en las que se utilizan innovaciones tecnológicas, para recopilar información sobre los </w:t>
      </w:r>
      <w:r w:rsidR="0908F000" w:rsidRPr="0034688D">
        <w:rPr>
          <w:rStyle w:val="normaltextrun"/>
          <w:rFonts w:asciiTheme="majorHAnsi" w:hAnsiTheme="majorHAnsi" w:cs="Calibri"/>
          <w:shd w:val="clear" w:color="auto" w:fill="FFFFFF"/>
        </w:rPr>
        <w:t>factores ASG</w:t>
      </w:r>
      <w:r w:rsidR="005B4622" w:rsidRPr="0034688D">
        <w:rPr>
          <w:rStyle w:val="normaltextrun"/>
          <w:rFonts w:asciiTheme="majorHAnsi" w:hAnsiTheme="majorHAnsi" w:cs="Calibri"/>
          <w:shd w:val="clear" w:color="auto" w:fill="FFFFFF"/>
        </w:rPr>
        <w:t xml:space="preserve">, esto con el fin de contar con un análisis más certero en la selección de activos y la ejecución de inversiones; y (iii) </w:t>
      </w:r>
      <w:r w:rsidR="00B3714A" w:rsidRPr="0034688D">
        <w:rPr>
          <w:rStyle w:val="normaltextrun"/>
          <w:rFonts w:asciiTheme="majorHAnsi" w:hAnsiTheme="majorHAnsi" w:cs="Calibri"/>
          <w:shd w:val="clear" w:color="auto" w:fill="FFFFFF"/>
        </w:rPr>
        <w:t xml:space="preserve">apoyarse de un análisis </w:t>
      </w:r>
      <w:r w:rsidRPr="0034688D">
        <w:rPr>
          <w:rStyle w:val="normaltextrun"/>
          <w:rFonts w:asciiTheme="majorHAnsi" w:hAnsiTheme="majorHAnsi" w:cs="Calibri"/>
          <w:shd w:val="clear" w:color="auto" w:fill="FFFFFF"/>
        </w:rPr>
        <w:t>de materialidad para que la recolección, análisis y uso de la información sea eficiente/optima.</w:t>
      </w:r>
      <w:r w:rsidRPr="0034688D">
        <w:rPr>
          <w:rStyle w:val="eop"/>
          <w:rFonts w:asciiTheme="majorHAnsi" w:hAnsiTheme="majorHAnsi" w:cs="Calibri"/>
          <w:shd w:val="clear" w:color="auto" w:fill="FFFFFF"/>
        </w:rPr>
        <w:t> </w:t>
      </w:r>
    </w:p>
    <w:p w14:paraId="033112F9" w14:textId="4BC6BB04" w:rsidR="199C9AA0" w:rsidRPr="0034688D" w:rsidRDefault="199C9AA0" w:rsidP="00585C73">
      <w:pPr>
        <w:pStyle w:val="Ttulo2"/>
        <w:numPr>
          <w:ilvl w:val="1"/>
          <w:numId w:val="4"/>
        </w:numPr>
        <w:spacing w:before="160" w:after="120" w:line="276" w:lineRule="auto"/>
        <w:ind w:left="788" w:hanging="431"/>
        <w:jc w:val="both"/>
        <w:rPr>
          <w:rStyle w:val="eop"/>
          <w:b/>
          <w:bCs/>
          <w:color w:val="auto"/>
          <w:sz w:val="22"/>
          <w:szCs w:val="22"/>
        </w:rPr>
      </w:pPr>
      <w:bookmarkStart w:id="36" w:name="_Toc68617612"/>
      <w:bookmarkStart w:id="37" w:name="_Toc68618222"/>
      <w:bookmarkStart w:id="38" w:name="_Toc73025977"/>
      <w:r w:rsidRPr="0034688D">
        <w:rPr>
          <w:rStyle w:val="eop"/>
          <w:b/>
          <w:bCs/>
          <w:color w:val="auto"/>
          <w:sz w:val="22"/>
          <w:szCs w:val="22"/>
        </w:rPr>
        <w:t>Principios de riesg</w:t>
      </w:r>
      <w:bookmarkEnd w:id="36"/>
      <w:r w:rsidR="00580EA3" w:rsidRPr="0034688D">
        <w:rPr>
          <w:rStyle w:val="eop"/>
          <w:b/>
          <w:bCs/>
          <w:color w:val="auto"/>
          <w:sz w:val="22"/>
          <w:szCs w:val="22"/>
        </w:rPr>
        <w:t>o</w:t>
      </w:r>
      <w:bookmarkEnd w:id="37"/>
      <w:bookmarkEnd w:id="38"/>
    </w:p>
    <w:p w14:paraId="5348DEB0" w14:textId="7F2D648C" w:rsidR="002436C0" w:rsidRPr="0034688D" w:rsidRDefault="000D5E95" w:rsidP="005B4622">
      <w:pPr>
        <w:spacing w:before="120" w:after="120" w:line="276" w:lineRule="auto"/>
        <w:jc w:val="both"/>
        <w:rPr>
          <w:rFonts w:asciiTheme="majorHAnsi" w:hAnsiTheme="majorHAnsi"/>
        </w:rPr>
      </w:pPr>
      <w:r w:rsidRPr="0034688D">
        <w:rPr>
          <w:rFonts w:asciiTheme="majorHAnsi" w:hAnsiTheme="majorHAnsi"/>
          <w:b/>
          <w:bCs/>
          <w:u w:val="single"/>
        </w:rPr>
        <w:t>L</w:t>
      </w:r>
      <w:r w:rsidR="00972B80" w:rsidRPr="0034688D">
        <w:rPr>
          <w:rFonts w:asciiTheme="majorHAnsi" w:hAnsiTheme="majorHAnsi"/>
          <w:b/>
          <w:bCs/>
          <w:u w:val="single"/>
        </w:rPr>
        <w:t>a gestión de los riesgos a nivel de activo</w:t>
      </w:r>
      <w:r w:rsidR="003D51B7" w:rsidRPr="0034688D">
        <w:rPr>
          <w:rFonts w:asciiTheme="majorHAnsi" w:hAnsiTheme="majorHAnsi"/>
          <w:b/>
          <w:bCs/>
          <w:u w:val="single"/>
        </w:rPr>
        <w:t>s</w:t>
      </w:r>
      <w:r w:rsidR="00972B80" w:rsidRPr="0034688D">
        <w:rPr>
          <w:rFonts w:asciiTheme="majorHAnsi" w:hAnsiTheme="majorHAnsi"/>
          <w:b/>
          <w:bCs/>
          <w:u w:val="single"/>
        </w:rPr>
        <w:t xml:space="preserve"> </w:t>
      </w:r>
      <w:r w:rsidRPr="0034688D">
        <w:rPr>
          <w:rFonts w:asciiTheme="majorHAnsi" w:hAnsiTheme="majorHAnsi"/>
          <w:b/>
          <w:bCs/>
          <w:u w:val="single"/>
        </w:rPr>
        <w:t xml:space="preserve">debe llevarse en cascada desde la definición de la AEA, la ATA hasta llegar </w:t>
      </w:r>
      <w:r w:rsidR="007D4C02" w:rsidRPr="0034688D">
        <w:rPr>
          <w:rFonts w:asciiTheme="majorHAnsi" w:hAnsiTheme="majorHAnsi"/>
          <w:b/>
          <w:bCs/>
          <w:u w:val="single"/>
        </w:rPr>
        <w:t>al caso individual activo por activo.</w:t>
      </w:r>
      <w:r w:rsidR="007D4C02" w:rsidRPr="0034688D">
        <w:rPr>
          <w:rFonts w:asciiTheme="majorHAnsi" w:hAnsiTheme="majorHAnsi"/>
        </w:rPr>
        <w:t xml:space="preserve"> </w:t>
      </w:r>
      <w:r w:rsidR="00E3696A" w:rsidRPr="0034688D">
        <w:rPr>
          <w:rFonts w:asciiTheme="majorHAnsi" w:hAnsiTheme="majorHAnsi"/>
        </w:rPr>
        <w:t xml:space="preserve">De igual forma, la inclusión de nuevos activos y/o factores de riesgo se debe </w:t>
      </w:r>
      <w:r w:rsidR="00C767A5" w:rsidRPr="0034688D">
        <w:rPr>
          <w:rFonts w:asciiTheme="majorHAnsi" w:hAnsiTheme="majorHAnsi"/>
        </w:rPr>
        <w:t xml:space="preserve">realizar iniciando desde la AEA, </w:t>
      </w:r>
      <w:r w:rsidR="00A51B4E" w:rsidRPr="0034688D">
        <w:rPr>
          <w:rFonts w:asciiTheme="majorHAnsi" w:hAnsiTheme="majorHAnsi"/>
        </w:rPr>
        <w:t>para incorporar en la gestión integral de riesgos las restricciones</w:t>
      </w:r>
      <w:r w:rsidR="00E46E01" w:rsidRPr="0034688D">
        <w:rPr>
          <w:rFonts w:asciiTheme="majorHAnsi" w:hAnsiTheme="majorHAnsi"/>
        </w:rPr>
        <w:t xml:space="preserve"> y/o políticas</w:t>
      </w:r>
      <w:r w:rsidR="00A51B4E" w:rsidRPr="0034688D">
        <w:rPr>
          <w:rFonts w:asciiTheme="majorHAnsi" w:hAnsiTheme="majorHAnsi"/>
        </w:rPr>
        <w:t xml:space="preserve"> pertinentes en el proceso de inversiones de las AFP.</w:t>
      </w:r>
      <w:r w:rsidR="00281F9F" w:rsidRPr="0034688D">
        <w:rPr>
          <w:rFonts w:asciiTheme="majorHAnsi" w:hAnsiTheme="majorHAnsi"/>
        </w:rPr>
        <w:t xml:space="preserve"> </w:t>
      </w:r>
      <w:r w:rsidR="00C34F4E" w:rsidRPr="0034688D">
        <w:rPr>
          <w:rFonts w:asciiTheme="majorHAnsi" w:hAnsiTheme="majorHAnsi"/>
        </w:rPr>
        <w:t>E</w:t>
      </w:r>
      <w:r w:rsidR="00776671" w:rsidRPr="0034688D">
        <w:rPr>
          <w:rFonts w:asciiTheme="majorHAnsi" w:hAnsiTheme="majorHAnsi"/>
        </w:rPr>
        <w:t xml:space="preserve">n línea con la AEA, </w:t>
      </w:r>
      <w:r w:rsidR="00820053" w:rsidRPr="0034688D">
        <w:rPr>
          <w:rFonts w:asciiTheme="majorHAnsi" w:hAnsiTheme="majorHAnsi"/>
        </w:rPr>
        <w:t xml:space="preserve">se </w:t>
      </w:r>
      <w:r w:rsidR="00776671" w:rsidRPr="0034688D">
        <w:rPr>
          <w:rFonts w:asciiTheme="majorHAnsi" w:hAnsiTheme="majorHAnsi"/>
        </w:rPr>
        <w:t>debería</w:t>
      </w:r>
      <w:r w:rsidR="00C34F4E" w:rsidRPr="0034688D">
        <w:rPr>
          <w:rFonts w:asciiTheme="majorHAnsi" w:hAnsiTheme="majorHAnsi"/>
        </w:rPr>
        <w:t>n</w:t>
      </w:r>
      <w:r w:rsidR="00776671" w:rsidRPr="0034688D">
        <w:rPr>
          <w:rFonts w:asciiTheme="majorHAnsi" w:hAnsiTheme="majorHAnsi"/>
        </w:rPr>
        <w:t xml:space="preserve"> realizar</w:t>
      </w:r>
      <w:r w:rsidR="00820053" w:rsidRPr="0034688D">
        <w:rPr>
          <w:rFonts w:asciiTheme="majorHAnsi" w:hAnsiTheme="majorHAnsi"/>
        </w:rPr>
        <w:t xml:space="preserve"> análisis de riesgo para </w:t>
      </w:r>
      <w:r w:rsidR="00776671" w:rsidRPr="0034688D">
        <w:rPr>
          <w:rFonts w:asciiTheme="majorHAnsi" w:hAnsiTheme="majorHAnsi"/>
        </w:rPr>
        <w:t>al menos</w:t>
      </w:r>
      <w:r w:rsidR="00B16CBE" w:rsidRPr="0034688D">
        <w:rPr>
          <w:rFonts w:asciiTheme="majorHAnsi" w:hAnsiTheme="majorHAnsi"/>
        </w:rPr>
        <w:t xml:space="preserve"> </w:t>
      </w:r>
      <w:r w:rsidR="00820053" w:rsidRPr="0034688D">
        <w:rPr>
          <w:rFonts w:asciiTheme="majorHAnsi" w:hAnsiTheme="majorHAnsi"/>
        </w:rPr>
        <w:t xml:space="preserve">los riesgos de mercado, crédito, </w:t>
      </w:r>
      <w:r w:rsidR="00475113" w:rsidRPr="0034688D">
        <w:rPr>
          <w:rFonts w:asciiTheme="majorHAnsi" w:hAnsiTheme="majorHAnsi"/>
        </w:rPr>
        <w:t>A</w:t>
      </w:r>
      <w:r w:rsidR="00C34F4E" w:rsidRPr="0034688D">
        <w:rPr>
          <w:rFonts w:asciiTheme="majorHAnsi" w:hAnsiTheme="majorHAnsi"/>
        </w:rPr>
        <w:t>SG, actuarial, liquidez y duración</w:t>
      </w:r>
      <w:r w:rsidR="00F00A6D" w:rsidRPr="0034688D">
        <w:rPr>
          <w:rStyle w:val="Refdenotaalpie"/>
          <w:rFonts w:asciiTheme="majorHAnsi" w:hAnsiTheme="majorHAnsi"/>
        </w:rPr>
        <w:footnoteReference w:id="16"/>
      </w:r>
      <w:r w:rsidR="00900BFB" w:rsidRPr="0034688D">
        <w:rPr>
          <w:rFonts w:asciiTheme="majorHAnsi" w:hAnsiTheme="majorHAnsi"/>
        </w:rPr>
        <w:t>.</w:t>
      </w:r>
      <w:r w:rsidR="00F00A6D" w:rsidRPr="0034688D">
        <w:rPr>
          <w:rFonts w:asciiTheme="majorHAnsi" w:hAnsiTheme="majorHAnsi"/>
        </w:rPr>
        <w:t xml:space="preserve"> </w:t>
      </w:r>
    </w:p>
    <w:p w14:paraId="2471C3BB" w14:textId="3C28E970" w:rsidR="00FA7465" w:rsidRPr="0034688D" w:rsidRDefault="00C349C9" w:rsidP="00FA7465">
      <w:pPr>
        <w:spacing w:before="120" w:after="120" w:line="276" w:lineRule="auto"/>
        <w:jc w:val="both"/>
        <w:rPr>
          <w:rFonts w:asciiTheme="majorHAnsi" w:hAnsiTheme="majorHAnsi"/>
        </w:rPr>
      </w:pPr>
      <w:bookmarkStart w:id="39" w:name="_Hlk68767325"/>
      <w:r w:rsidRPr="0034688D">
        <w:rPr>
          <w:rFonts w:asciiTheme="majorHAnsi" w:hAnsiTheme="majorHAnsi"/>
          <w:b/>
          <w:bCs/>
          <w:u w:val="single"/>
        </w:rPr>
        <w:t xml:space="preserve">En caso de optar por delegar la administración de inversiones en ciertos activos y/o mercados, la entidad debe contar con metodologías y métricas diferenciadas </w:t>
      </w:r>
      <w:r w:rsidR="0036773E">
        <w:rPr>
          <w:rFonts w:asciiTheme="majorHAnsi" w:hAnsiTheme="majorHAnsi"/>
          <w:b/>
          <w:bCs/>
          <w:u w:val="single"/>
        </w:rPr>
        <w:t xml:space="preserve">y claras </w:t>
      </w:r>
      <w:r w:rsidRPr="0034688D">
        <w:rPr>
          <w:rFonts w:asciiTheme="majorHAnsi" w:hAnsiTheme="majorHAnsi"/>
          <w:b/>
          <w:bCs/>
          <w:u w:val="single"/>
        </w:rPr>
        <w:t>tanto para los activos delegados como los de administración propia.</w:t>
      </w:r>
      <w:r w:rsidRPr="0034688D">
        <w:rPr>
          <w:rFonts w:asciiTheme="majorHAnsi" w:hAnsiTheme="majorHAnsi"/>
        </w:rPr>
        <w:t xml:space="preserve"> </w:t>
      </w:r>
      <w:bookmarkEnd w:id="39"/>
      <w:r w:rsidRPr="0034688D">
        <w:rPr>
          <w:rFonts w:asciiTheme="majorHAnsi" w:hAnsiTheme="majorHAnsi"/>
        </w:rPr>
        <w:t xml:space="preserve">Por lo anterior, </w:t>
      </w:r>
      <w:r w:rsidRPr="0034688D">
        <w:rPr>
          <w:rFonts w:asciiTheme="majorHAnsi" w:hAnsiTheme="majorHAnsi"/>
        </w:rPr>
        <w:lastRenderedPageBreak/>
        <w:t>aunque el proceso de inversión se delegue en un tercero, la entidad debe asegurar que dicho proceso esté plenamente enmarcado dentro</w:t>
      </w:r>
      <w:r w:rsidR="002436C0" w:rsidRPr="0034688D">
        <w:rPr>
          <w:rFonts w:asciiTheme="majorHAnsi" w:hAnsiTheme="majorHAnsi"/>
        </w:rPr>
        <w:t xml:space="preserve"> de los objetivos de los portafolios</w:t>
      </w:r>
      <w:r w:rsidRPr="0034688D">
        <w:rPr>
          <w:rFonts w:asciiTheme="majorHAnsi" w:hAnsiTheme="majorHAnsi"/>
        </w:rPr>
        <w:t xml:space="preserve">, y cumpla las disposiciones </w:t>
      </w:r>
      <w:r w:rsidR="00DD1B1D">
        <w:rPr>
          <w:rFonts w:asciiTheme="majorHAnsi" w:hAnsiTheme="majorHAnsi"/>
        </w:rPr>
        <w:t xml:space="preserve">de riesgo </w:t>
      </w:r>
      <w:r w:rsidR="008B1CE2">
        <w:rPr>
          <w:rFonts w:asciiTheme="majorHAnsi" w:hAnsiTheme="majorHAnsi"/>
        </w:rPr>
        <w:t>(</w:t>
      </w:r>
      <w:r w:rsidRPr="0034688D">
        <w:rPr>
          <w:rFonts w:asciiTheme="majorHAnsi" w:hAnsiTheme="majorHAnsi"/>
          <w:i/>
          <w:iCs/>
        </w:rPr>
        <w:t>middle-office</w:t>
      </w:r>
      <w:r w:rsidR="008B1CE2">
        <w:rPr>
          <w:rFonts w:asciiTheme="majorHAnsi" w:hAnsiTheme="majorHAnsi"/>
          <w:i/>
          <w:iCs/>
        </w:rPr>
        <w:t>)</w:t>
      </w:r>
      <w:r w:rsidRPr="0034688D">
        <w:rPr>
          <w:rFonts w:asciiTheme="majorHAnsi" w:hAnsiTheme="majorHAnsi"/>
          <w:i/>
          <w:iCs/>
        </w:rPr>
        <w:t xml:space="preserve"> </w:t>
      </w:r>
      <w:r w:rsidRPr="0034688D">
        <w:rPr>
          <w:rFonts w:asciiTheme="majorHAnsi" w:hAnsiTheme="majorHAnsi"/>
        </w:rPr>
        <w:t xml:space="preserve">de la entidad. Es importante diferenciar las métricas de riesgo con las que se hará el seguimiento a cada uno de los procesos, debido a las particularidades que presenta cada uno en su administración. En ese sentido, deberían existir mecanismos de selección, monitoreo y control diferenciales para las clases de activos que se seleccione y ejecuten de forma directa y aquellas que se realicen por medio de mandatos a terceros u otros vehículos de inversión. </w:t>
      </w:r>
      <w:r w:rsidR="00FA7465" w:rsidRPr="0034688D">
        <w:rPr>
          <w:rFonts w:asciiTheme="majorHAnsi" w:hAnsiTheme="majorHAnsi"/>
        </w:rPr>
        <w:t>Dichos mecanismos deben contemplar los riesgos financieros</w:t>
      </w:r>
      <w:r w:rsidR="002436C0" w:rsidRPr="0034688D">
        <w:rPr>
          <w:rFonts w:asciiTheme="majorHAnsi" w:hAnsiTheme="majorHAnsi"/>
        </w:rPr>
        <w:t xml:space="preserve"> y</w:t>
      </w:r>
      <w:r w:rsidR="00FA7465" w:rsidRPr="0034688D">
        <w:rPr>
          <w:rFonts w:asciiTheme="majorHAnsi" w:hAnsiTheme="majorHAnsi"/>
        </w:rPr>
        <w:t xml:space="preserve"> los riesgos no financieros.</w:t>
      </w:r>
    </w:p>
    <w:p w14:paraId="05AC59C2" w14:textId="6B027074" w:rsidR="00FA7465" w:rsidRPr="0034688D" w:rsidRDefault="00FA7465" w:rsidP="00FA7465">
      <w:pPr>
        <w:spacing w:before="120" w:after="120" w:line="276" w:lineRule="auto"/>
        <w:jc w:val="both"/>
        <w:textAlignment w:val="baseline"/>
        <w:rPr>
          <w:rStyle w:val="eop"/>
          <w:rFonts w:asciiTheme="majorHAnsi" w:eastAsia="Times New Roman" w:hAnsiTheme="majorHAnsi" w:cs="Calibri"/>
          <w:lang w:eastAsia="es-CO"/>
        </w:rPr>
      </w:pPr>
      <w:r w:rsidRPr="0034688D">
        <w:rPr>
          <w:rFonts w:asciiTheme="majorHAnsi" w:eastAsia="Times New Roman" w:hAnsiTheme="majorHAnsi" w:cs="Calibri"/>
          <w:b/>
          <w:bCs/>
          <w:u w:val="single"/>
          <w:lang w:eastAsia="es-CO"/>
        </w:rPr>
        <w:t>De manera análoga, en los casos en que las administradoras deleguen la gestión de activos a terceros, la integración de los asuntos ASG deberían considerarse en el proceso de evaluación y selección del administrador y/o gestor</w:t>
      </w:r>
      <w:r w:rsidRPr="0034688D">
        <w:rPr>
          <w:rFonts w:asciiTheme="majorHAnsi" w:eastAsia="Times New Roman" w:hAnsiTheme="majorHAnsi" w:cs="Calibri"/>
          <w:b/>
          <w:bCs/>
          <w:lang w:eastAsia="es-CO"/>
        </w:rPr>
        <w:t>.</w:t>
      </w:r>
      <w:r w:rsidRPr="0034688D">
        <w:rPr>
          <w:rFonts w:asciiTheme="majorHAnsi" w:eastAsia="Times New Roman" w:hAnsiTheme="majorHAnsi" w:cs="Calibri"/>
          <w:lang w:eastAsia="es-CO"/>
        </w:rPr>
        <w:t xml:space="preserve"> En ese orden de ideas, en el proceso de debida diligencia, se deberían incorporar preguntan asociadas a la experiencia de los terceros en asuntos ASG y la aproximación que estos tienen para la gestión de este tipo de riesgos en el proceso de selección de activos y ejecución de inversiones.</w:t>
      </w:r>
    </w:p>
    <w:p w14:paraId="6A5290CA" w14:textId="77777777" w:rsidR="002F78B4" w:rsidRPr="0034688D" w:rsidRDefault="001D363E" w:rsidP="002F78B4">
      <w:pPr>
        <w:spacing w:before="120" w:after="120" w:line="276" w:lineRule="auto"/>
        <w:jc w:val="both"/>
        <w:textAlignment w:val="baseline"/>
        <w:rPr>
          <w:rFonts w:asciiTheme="majorHAnsi" w:eastAsia="Times New Roman" w:hAnsiTheme="majorHAnsi" w:cs="Calibri"/>
          <w:b/>
          <w:bCs/>
          <w:u w:val="single"/>
          <w:lang w:eastAsia="es-CO"/>
        </w:rPr>
      </w:pPr>
      <w:r w:rsidRPr="0034688D">
        <w:rPr>
          <w:rFonts w:asciiTheme="majorHAnsi" w:eastAsia="Times New Roman" w:hAnsiTheme="majorHAnsi" w:cs="Calibri"/>
          <w:b/>
          <w:bCs/>
          <w:u w:val="single"/>
          <w:lang w:eastAsia="es-CO"/>
        </w:rPr>
        <w:t>Para la selección de activos, al igual que en la AEA, las administradoras deberían incorporar los asuntos</w:t>
      </w:r>
      <w:r w:rsidR="00232248" w:rsidRPr="0034688D">
        <w:rPr>
          <w:rFonts w:asciiTheme="majorHAnsi" w:eastAsia="Times New Roman" w:hAnsiTheme="majorHAnsi" w:cs="Calibri"/>
          <w:b/>
          <w:bCs/>
          <w:u w:val="single"/>
          <w:lang w:eastAsia="es-CO"/>
        </w:rPr>
        <w:t xml:space="preserve"> ASG </w:t>
      </w:r>
      <w:r w:rsidRPr="0034688D">
        <w:rPr>
          <w:rFonts w:asciiTheme="majorHAnsi" w:eastAsia="Times New Roman" w:hAnsiTheme="majorHAnsi" w:cs="Calibri"/>
          <w:b/>
          <w:bCs/>
          <w:u w:val="single"/>
          <w:lang w:eastAsia="es-CO"/>
        </w:rPr>
        <w:t>como factores de riesgo.</w:t>
      </w:r>
      <w:r w:rsidR="00410ED4" w:rsidRPr="0034688D">
        <w:rPr>
          <w:rFonts w:asciiTheme="majorHAnsi" w:eastAsia="Times New Roman" w:hAnsiTheme="majorHAnsi" w:cs="Calibri"/>
          <w:b/>
          <w:bCs/>
          <w:lang w:eastAsia="es-CO"/>
        </w:rPr>
        <w:t xml:space="preserve"> </w:t>
      </w:r>
      <w:r w:rsidR="00564812" w:rsidRPr="0034688D">
        <w:rPr>
          <w:rFonts w:asciiTheme="majorHAnsi" w:eastAsia="Times New Roman" w:hAnsiTheme="majorHAnsi" w:cs="Calibri"/>
          <w:lang w:eastAsia="es-CO"/>
        </w:rPr>
        <w:t>E</w:t>
      </w:r>
      <w:r w:rsidR="002436C0" w:rsidRPr="0034688D">
        <w:rPr>
          <w:rFonts w:asciiTheme="majorHAnsi" w:eastAsia="Times New Roman" w:hAnsiTheme="majorHAnsi" w:cs="Calibri"/>
          <w:lang w:eastAsia="es-CO"/>
        </w:rPr>
        <w:t xml:space="preserve">l análisis de materialidad es un elemento central </w:t>
      </w:r>
      <w:r w:rsidRPr="0034688D">
        <w:rPr>
          <w:rFonts w:asciiTheme="majorHAnsi" w:eastAsia="Times New Roman" w:hAnsiTheme="majorHAnsi" w:cs="Calibri"/>
          <w:lang w:eastAsia="es-CO"/>
        </w:rPr>
        <w:t>para la incorporación de los asuntos</w:t>
      </w:r>
      <w:r w:rsidR="00232248" w:rsidRPr="0034688D">
        <w:rPr>
          <w:rFonts w:asciiTheme="majorHAnsi" w:eastAsia="Times New Roman" w:hAnsiTheme="majorHAnsi" w:cs="Calibri"/>
          <w:lang w:eastAsia="es-CO"/>
        </w:rPr>
        <w:t xml:space="preserve"> ASG </w:t>
      </w:r>
      <w:r w:rsidRPr="0034688D">
        <w:rPr>
          <w:rFonts w:asciiTheme="majorHAnsi" w:eastAsia="Times New Roman" w:hAnsiTheme="majorHAnsi" w:cs="Calibri"/>
          <w:lang w:eastAsia="es-CO"/>
        </w:rPr>
        <w:t>como factores de riesgo en el proceso de selección de activos</w:t>
      </w:r>
      <w:r w:rsidR="002436C0" w:rsidRPr="0034688D">
        <w:rPr>
          <w:rFonts w:asciiTheme="majorHAnsi" w:eastAsia="Times New Roman" w:hAnsiTheme="majorHAnsi" w:cs="Calibri"/>
          <w:lang w:eastAsia="es-CO"/>
        </w:rPr>
        <w:t>.</w:t>
      </w:r>
      <w:r w:rsidRPr="0034688D">
        <w:rPr>
          <w:rFonts w:asciiTheme="majorHAnsi" w:eastAsia="Times New Roman" w:hAnsiTheme="majorHAnsi" w:cs="Calibri"/>
          <w:lang w:eastAsia="es-CO"/>
        </w:rPr>
        <w:t xml:space="preserve"> En razón a ello, las administradoras deberían propender por contar con </w:t>
      </w:r>
      <w:r w:rsidR="00B52424" w:rsidRPr="0034688D">
        <w:rPr>
          <w:rFonts w:asciiTheme="majorHAnsi" w:eastAsia="Times New Roman" w:hAnsiTheme="majorHAnsi" w:cs="Calibri"/>
          <w:lang w:eastAsia="es-CO"/>
        </w:rPr>
        <w:t xml:space="preserve">análisis </w:t>
      </w:r>
      <w:r w:rsidRPr="0034688D">
        <w:rPr>
          <w:rFonts w:asciiTheme="majorHAnsi" w:eastAsia="Times New Roman" w:hAnsiTheme="majorHAnsi" w:cs="Calibri"/>
          <w:lang w:eastAsia="es-CO"/>
        </w:rPr>
        <w:t>de materialidad</w:t>
      </w:r>
      <w:r w:rsidR="00B52424" w:rsidRPr="0034688D">
        <w:rPr>
          <w:rFonts w:asciiTheme="majorHAnsi" w:eastAsia="Times New Roman" w:hAnsiTheme="majorHAnsi" w:cs="Calibri"/>
          <w:lang w:eastAsia="es-CO"/>
        </w:rPr>
        <w:t xml:space="preserve">, </w:t>
      </w:r>
      <w:r w:rsidR="00000A43" w:rsidRPr="0034688D">
        <w:rPr>
          <w:rFonts w:asciiTheme="majorHAnsi" w:eastAsia="Times New Roman" w:hAnsiTheme="majorHAnsi" w:cs="Calibri"/>
          <w:lang w:eastAsia="es-CO"/>
        </w:rPr>
        <w:t xml:space="preserve">entendido </w:t>
      </w:r>
      <w:r w:rsidR="002436C0" w:rsidRPr="0034688D">
        <w:rPr>
          <w:rFonts w:asciiTheme="majorHAnsi" w:eastAsia="Times New Roman" w:hAnsiTheme="majorHAnsi" w:cs="Calibri"/>
          <w:lang w:eastAsia="es-CO"/>
        </w:rPr>
        <w:t>generalmente</w:t>
      </w:r>
      <w:r w:rsidR="00000A43" w:rsidRPr="0034688D">
        <w:rPr>
          <w:rFonts w:asciiTheme="majorHAnsi" w:eastAsia="Times New Roman" w:hAnsiTheme="majorHAnsi" w:cs="Calibri"/>
          <w:lang w:eastAsia="es-CO"/>
        </w:rPr>
        <w:t xml:space="preserve"> como</w:t>
      </w:r>
      <w:r w:rsidR="00844EEC" w:rsidRPr="0034688D">
        <w:rPr>
          <w:rFonts w:asciiTheme="majorHAnsi" w:eastAsia="Times New Roman" w:hAnsiTheme="majorHAnsi" w:cs="Calibri"/>
          <w:lang w:eastAsia="es-CO"/>
        </w:rPr>
        <w:t xml:space="preserve"> el análisis sobre los riesgos y oportunidades </w:t>
      </w:r>
      <w:r w:rsidR="002436C0" w:rsidRPr="0034688D">
        <w:rPr>
          <w:rFonts w:asciiTheme="majorHAnsi" w:eastAsia="Times New Roman" w:hAnsiTheme="majorHAnsi" w:cs="Calibri"/>
          <w:lang w:eastAsia="es-CO"/>
        </w:rPr>
        <w:t>A</w:t>
      </w:r>
      <w:r w:rsidR="00844EEC" w:rsidRPr="0034688D">
        <w:rPr>
          <w:rFonts w:asciiTheme="majorHAnsi" w:eastAsia="Times New Roman" w:hAnsiTheme="majorHAnsi" w:cs="Calibri"/>
          <w:lang w:eastAsia="es-CO"/>
        </w:rPr>
        <w:t xml:space="preserve">SG </w:t>
      </w:r>
      <w:r w:rsidR="00D8236C" w:rsidRPr="0034688D">
        <w:rPr>
          <w:rFonts w:asciiTheme="majorHAnsi" w:eastAsia="Times New Roman" w:hAnsiTheme="majorHAnsi" w:cs="Calibri"/>
          <w:lang w:eastAsia="es-CO"/>
        </w:rPr>
        <w:t xml:space="preserve">relevantes </w:t>
      </w:r>
      <w:r w:rsidR="00844EEC" w:rsidRPr="0034688D">
        <w:rPr>
          <w:rFonts w:asciiTheme="majorHAnsi" w:eastAsia="Times New Roman" w:hAnsiTheme="majorHAnsi" w:cs="Calibri"/>
          <w:lang w:eastAsia="es-CO"/>
        </w:rPr>
        <w:t>para una empresa, sector o país</w:t>
      </w:r>
      <w:r w:rsidR="002436C0" w:rsidRPr="0034688D">
        <w:rPr>
          <w:rFonts w:asciiTheme="majorHAnsi" w:eastAsia="Times New Roman" w:hAnsiTheme="majorHAnsi" w:cs="Calibri"/>
          <w:lang w:eastAsia="es-CO"/>
        </w:rPr>
        <w:t>.</w:t>
      </w:r>
      <w:r w:rsidR="00564812" w:rsidRPr="0034688D">
        <w:rPr>
          <w:rFonts w:asciiTheme="majorHAnsi" w:eastAsia="Times New Roman" w:hAnsiTheme="majorHAnsi" w:cs="Calibri"/>
          <w:lang w:eastAsia="es-CO"/>
        </w:rPr>
        <w:t xml:space="preserve"> </w:t>
      </w:r>
      <w:r w:rsidR="002436C0" w:rsidRPr="0034688D">
        <w:rPr>
          <w:rFonts w:asciiTheme="majorHAnsi" w:eastAsia="Times New Roman" w:hAnsiTheme="majorHAnsi" w:cs="Calibri"/>
          <w:lang w:eastAsia="es-CO"/>
        </w:rPr>
        <w:t xml:space="preserve">Alternativamente, las administradoras deberían establecer un </w:t>
      </w:r>
      <w:r w:rsidRPr="0034688D">
        <w:rPr>
          <w:rFonts w:asciiTheme="majorHAnsi" w:eastAsia="Times New Roman" w:hAnsiTheme="majorHAnsi" w:cs="Calibri"/>
          <w:lang w:eastAsia="es-CO"/>
        </w:rPr>
        <w:t xml:space="preserve">proceso </w:t>
      </w:r>
      <w:r w:rsidR="002436C0" w:rsidRPr="0034688D">
        <w:rPr>
          <w:rFonts w:asciiTheme="majorHAnsi" w:eastAsia="Times New Roman" w:hAnsiTheme="majorHAnsi" w:cs="Calibri"/>
          <w:lang w:eastAsia="es-CO"/>
        </w:rPr>
        <w:t>de evaluación y consideración de riesgos ASG basado en</w:t>
      </w:r>
      <w:r w:rsidR="00131016" w:rsidRPr="0034688D">
        <w:rPr>
          <w:rFonts w:asciiTheme="majorHAnsi" w:eastAsia="Times New Roman" w:hAnsiTheme="majorHAnsi" w:cs="Calibri"/>
          <w:lang w:eastAsia="es-CO"/>
        </w:rPr>
        <w:t xml:space="preserve"> </w:t>
      </w:r>
      <w:r w:rsidRPr="0034688D">
        <w:rPr>
          <w:rFonts w:asciiTheme="majorHAnsi" w:eastAsia="Times New Roman" w:hAnsiTheme="majorHAnsi" w:cs="Calibri"/>
          <w:lang w:eastAsia="es-CO"/>
        </w:rPr>
        <w:t>los ejercicios realizados por terceros.</w:t>
      </w:r>
      <w:r w:rsidR="00707F1F" w:rsidRPr="0034688D">
        <w:rPr>
          <w:rFonts w:asciiTheme="majorHAnsi" w:eastAsia="Times New Roman" w:hAnsiTheme="majorHAnsi" w:cs="Calibri"/>
          <w:lang w:eastAsia="es-CO"/>
        </w:rPr>
        <w:t xml:space="preserve"> </w:t>
      </w:r>
    </w:p>
    <w:p w14:paraId="4D41E761" w14:textId="205713B0" w:rsidR="00CB14FE" w:rsidRPr="0034688D" w:rsidRDefault="002F78B4" w:rsidP="005B4622">
      <w:pPr>
        <w:spacing w:before="120" w:after="120" w:line="276" w:lineRule="auto"/>
        <w:jc w:val="both"/>
        <w:textAlignment w:val="baseline"/>
        <w:rPr>
          <w:rFonts w:asciiTheme="majorHAnsi" w:eastAsia="Times New Roman" w:hAnsiTheme="majorHAnsi" w:cs="Calibri"/>
          <w:lang w:eastAsia="es-CO"/>
        </w:rPr>
      </w:pPr>
      <w:r w:rsidRPr="0034688D">
        <w:rPr>
          <w:rFonts w:asciiTheme="majorHAnsi" w:eastAsia="Times New Roman" w:hAnsiTheme="majorHAnsi" w:cs="Calibri"/>
          <w:b/>
          <w:bCs/>
          <w:u w:val="single"/>
          <w:lang w:eastAsia="es-CO"/>
        </w:rPr>
        <w:t>L</w:t>
      </w:r>
      <w:r w:rsidR="00EE1180" w:rsidRPr="0034688D">
        <w:rPr>
          <w:rFonts w:asciiTheme="majorHAnsi" w:eastAsia="Times New Roman" w:hAnsiTheme="majorHAnsi" w:cs="Calibri"/>
          <w:b/>
          <w:bCs/>
          <w:u w:val="single"/>
          <w:lang w:eastAsia="es-CO"/>
        </w:rPr>
        <w:t xml:space="preserve">a incorporación de criterios ESG está orientada a </w:t>
      </w:r>
      <w:r w:rsidR="00141D36" w:rsidRPr="0034688D">
        <w:rPr>
          <w:rFonts w:asciiTheme="majorHAnsi" w:eastAsia="Times New Roman" w:hAnsiTheme="majorHAnsi" w:cs="Calibri"/>
          <w:b/>
          <w:bCs/>
          <w:u w:val="single"/>
          <w:lang w:eastAsia="es-CO"/>
        </w:rPr>
        <w:t>analizar</w:t>
      </w:r>
      <w:r w:rsidR="00EE1180" w:rsidRPr="0034688D">
        <w:rPr>
          <w:rFonts w:asciiTheme="majorHAnsi" w:eastAsia="Times New Roman" w:hAnsiTheme="majorHAnsi" w:cs="Calibri"/>
          <w:b/>
          <w:bCs/>
          <w:u w:val="single"/>
          <w:lang w:eastAsia="es-CO"/>
        </w:rPr>
        <w:t xml:space="preserve"> riesgos y oportunidades que pueden afectar la estabilidad financiera</w:t>
      </w:r>
      <w:r w:rsidR="00CB1114" w:rsidRPr="0034688D">
        <w:rPr>
          <w:rFonts w:asciiTheme="majorHAnsi" w:eastAsia="Times New Roman" w:hAnsiTheme="majorHAnsi" w:cs="Calibri"/>
          <w:b/>
          <w:bCs/>
          <w:u w:val="single"/>
          <w:lang w:eastAsia="es-CO"/>
        </w:rPr>
        <w:t xml:space="preserve"> y el cumplimiento de objetivos</w:t>
      </w:r>
      <w:r w:rsidR="00EE1180" w:rsidRPr="0034688D">
        <w:rPr>
          <w:rFonts w:asciiTheme="majorHAnsi" w:eastAsia="Times New Roman" w:hAnsiTheme="majorHAnsi" w:cs="Calibri"/>
          <w:b/>
          <w:bCs/>
          <w:u w:val="single"/>
          <w:lang w:eastAsia="es-CO"/>
        </w:rPr>
        <w:t xml:space="preserve"> de un</w:t>
      </w:r>
      <w:r w:rsidR="00D248D7" w:rsidRPr="0034688D">
        <w:rPr>
          <w:rFonts w:asciiTheme="majorHAnsi" w:eastAsia="Times New Roman" w:hAnsiTheme="majorHAnsi" w:cs="Calibri"/>
          <w:b/>
          <w:bCs/>
          <w:u w:val="single"/>
          <w:lang w:eastAsia="es-CO"/>
        </w:rPr>
        <w:t xml:space="preserve"> emisor o contraparte</w:t>
      </w:r>
      <w:r w:rsidR="00CB1114" w:rsidRPr="0034688D">
        <w:rPr>
          <w:rFonts w:asciiTheme="majorHAnsi" w:eastAsia="Times New Roman" w:hAnsiTheme="majorHAnsi" w:cs="Calibri"/>
          <w:b/>
          <w:bCs/>
          <w:u w:val="single"/>
          <w:lang w:eastAsia="es-CO"/>
        </w:rPr>
        <w:t>. Por lo tanto</w:t>
      </w:r>
      <w:r w:rsidR="00D248D7" w:rsidRPr="0034688D">
        <w:rPr>
          <w:rFonts w:asciiTheme="majorHAnsi" w:eastAsia="Times New Roman" w:hAnsiTheme="majorHAnsi" w:cs="Calibri"/>
          <w:b/>
          <w:bCs/>
          <w:u w:val="single"/>
          <w:lang w:eastAsia="es-CO"/>
        </w:rPr>
        <w:t xml:space="preserve">, </w:t>
      </w:r>
      <w:r w:rsidR="00EE1180" w:rsidRPr="0034688D">
        <w:rPr>
          <w:rFonts w:asciiTheme="majorHAnsi" w:eastAsia="Times New Roman" w:hAnsiTheme="majorHAnsi" w:cs="Calibri"/>
          <w:b/>
          <w:bCs/>
          <w:u w:val="single"/>
          <w:lang w:eastAsia="es-CO"/>
        </w:rPr>
        <w:t>l</w:t>
      </w:r>
      <w:r w:rsidR="001D363E" w:rsidRPr="0034688D">
        <w:rPr>
          <w:rFonts w:asciiTheme="majorHAnsi" w:eastAsia="Times New Roman" w:hAnsiTheme="majorHAnsi" w:cs="Calibri"/>
          <w:b/>
          <w:bCs/>
          <w:u w:val="single"/>
          <w:lang w:eastAsia="es-CO"/>
        </w:rPr>
        <w:t xml:space="preserve">as administradoras deberían </w:t>
      </w:r>
      <w:r w:rsidR="00A00B71" w:rsidRPr="0034688D">
        <w:rPr>
          <w:rFonts w:asciiTheme="majorHAnsi" w:eastAsia="Times New Roman" w:hAnsiTheme="majorHAnsi" w:cs="Calibri"/>
          <w:b/>
          <w:bCs/>
          <w:u w:val="single"/>
          <w:lang w:eastAsia="es-CO"/>
        </w:rPr>
        <w:t xml:space="preserve">empezar a identificar y </w:t>
      </w:r>
      <w:r w:rsidR="001D363E" w:rsidRPr="0034688D">
        <w:rPr>
          <w:rFonts w:asciiTheme="majorHAnsi" w:eastAsia="Times New Roman" w:hAnsiTheme="majorHAnsi" w:cs="Calibri"/>
          <w:b/>
          <w:bCs/>
          <w:u w:val="single"/>
          <w:lang w:eastAsia="es-CO"/>
        </w:rPr>
        <w:t>tener en cuenta l</w:t>
      </w:r>
      <w:r w:rsidR="00D248D7" w:rsidRPr="0034688D">
        <w:rPr>
          <w:rFonts w:asciiTheme="majorHAnsi" w:eastAsia="Times New Roman" w:hAnsiTheme="majorHAnsi" w:cs="Calibri"/>
          <w:b/>
          <w:bCs/>
          <w:u w:val="single"/>
          <w:lang w:eastAsia="es-CO"/>
        </w:rPr>
        <w:t>o</w:t>
      </w:r>
      <w:r w:rsidR="001D363E" w:rsidRPr="0034688D">
        <w:rPr>
          <w:rFonts w:asciiTheme="majorHAnsi" w:eastAsia="Times New Roman" w:hAnsiTheme="majorHAnsi" w:cs="Calibri"/>
          <w:b/>
          <w:bCs/>
          <w:u w:val="single"/>
          <w:lang w:eastAsia="es-CO"/>
        </w:rPr>
        <w:t xml:space="preserve">s </w:t>
      </w:r>
      <w:r w:rsidR="005D2F31" w:rsidRPr="0034688D">
        <w:rPr>
          <w:rFonts w:asciiTheme="majorHAnsi" w:eastAsia="Times New Roman" w:hAnsiTheme="majorHAnsi" w:cs="Calibri"/>
          <w:b/>
          <w:bCs/>
          <w:u w:val="single"/>
          <w:lang w:eastAsia="es-CO"/>
        </w:rPr>
        <w:t xml:space="preserve">enfoques </w:t>
      </w:r>
      <w:r w:rsidR="003E225B" w:rsidRPr="0034688D">
        <w:rPr>
          <w:rFonts w:asciiTheme="majorHAnsi" w:eastAsia="Times New Roman" w:hAnsiTheme="majorHAnsi" w:cs="Calibri"/>
          <w:b/>
          <w:bCs/>
          <w:u w:val="single"/>
          <w:lang w:eastAsia="es-CO"/>
        </w:rPr>
        <w:t xml:space="preserve">emergentes </w:t>
      </w:r>
      <w:r w:rsidR="001D363E" w:rsidRPr="0034688D">
        <w:rPr>
          <w:rFonts w:asciiTheme="majorHAnsi" w:eastAsia="Times New Roman" w:hAnsiTheme="majorHAnsi" w:cs="Calibri"/>
          <w:b/>
          <w:bCs/>
          <w:u w:val="single"/>
          <w:lang w:eastAsia="es-CO"/>
        </w:rPr>
        <w:t>para la incorporación de los asuntos</w:t>
      </w:r>
      <w:r w:rsidR="00232248" w:rsidRPr="0034688D">
        <w:rPr>
          <w:rFonts w:asciiTheme="majorHAnsi" w:eastAsia="Times New Roman" w:hAnsiTheme="majorHAnsi" w:cs="Calibri"/>
          <w:b/>
          <w:bCs/>
          <w:u w:val="single"/>
          <w:lang w:eastAsia="es-CO"/>
        </w:rPr>
        <w:t xml:space="preserve"> ASG </w:t>
      </w:r>
      <w:r w:rsidR="001D363E" w:rsidRPr="0034688D">
        <w:rPr>
          <w:rFonts w:asciiTheme="majorHAnsi" w:eastAsia="Times New Roman" w:hAnsiTheme="majorHAnsi" w:cs="Calibri"/>
          <w:b/>
          <w:bCs/>
          <w:u w:val="single"/>
          <w:lang w:eastAsia="es-CO"/>
        </w:rPr>
        <w:t>en las diferentes clases de activos y en la delegación de inversiones.</w:t>
      </w:r>
      <w:r w:rsidR="00C434AE" w:rsidRPr="0034688D">
        <w:rPr>
          <w:rFonts w:asciiTheme="majorHAnsi" w:eastAsia="Times New Roman" w:hAnsiTheme="majorHAnsi" w:cs="Calibri"/>
          <w:lang w:eastAsia="es-CO"/>
        </w:rPr>
        <w:t xml:space="preserve"> En renta fija, la integración de asuntos ASG puede </w:t>
      </w:r>
      <w:r w:rsidR="003574E7" w:rsidRPr="0034688D">
        <w:rPr>
          <w:rFonts w:asciiTheme="majorHAnsi" w:eastAsia="Times New Roman" w:hAnsiTheme="majorHAnsi" w:cs="Calibri"/>
          <w:lang w:eastAsia="es-CO"/>
        </w:rPr>
        <w:t xml:space="preserve">enforcase en </w:t>
      </w:r>
      <w:r w:rsidR="00C434AE" w:rsidRPr="0034688D">
        <w:rPr>
          <w:rFonts w:asciiTheme="majorHAnsi" w:eastAsia="Times New Roman" w:hAnsiTheme="majorHAnsi" w:cs="Calibri"/>
          <w:lang w:eastAsia="es-CO"/>
        </w:rPr>
        <w:t xml:space="preserve">ayudar a construir sobre la evaluación tradicional del riesgo crediticio para determinar </w:t>
      </w:r>
      <w:r w:rsidR="0089727F" w:rsidRPr="0034688D">
        <w:rPr>
          <w:rFonts w:asciiTheme="majorHAnsi" w:eastAsia="Times New Roman" w:hAnsiTheme="majorHAnsi" w:cs="Calibri"/>
          <w:lang w:eastAsia="es-CO"/>
        </w:rPr>
        <w:t xml:space="preserve">posibles </w:t>
      </w:r>
      <w:r w:rsidR="00C448FE" w:rsidRPr="0034688D">
        <w:rPr>
          <w:rFonts w:asciiTheme="majorHAnsi" w:eastAsia="Times New Roman" w:hAnsiTheme="majorHAnsi" w:cs="Calibri"/>
          <w:lang w:eastAsia="es-CO"/>
        </w:rPr>
        <w:t>incumplimientos</w:t>
      </w:r>
      <w:r w:rsidR="0089727F" w:rsidRPr="0034688D">
        <w:rPr>
          <w:rFonts w:asciiTheme="majorHAnsi" w:eastAsia="Times New Roman" w:hAnsiTheme="majorHAnsi" w:cs="Calibri"/>
          <w:lang w:eastAsia="es-CO"/>
        </w:rPr>
        <w:t xml:space="preserve"> de obligaciones </w:t>
      </w:r>
      <w:r w:rsidR="00C434AE" w:rsidRPr="0034688D">
        <w:rPr>
          <w:rFonts w:asciiTheme="majorHAnsi" w:eastAsia="Times New Roman" w:hAnsiTheme="majorHAnsi" w:cs="Calibri"/>
          <w:lang w:eastAsia="es-CO"/>
        </w:rPr>
        <w:t xml:space="preserve">futuras. Esto puede tener lugar sobre una base específica de la empresa, pero también puede aplicarse a las tendencias de toda la industria que se relacionan con </w:t>
      </w:r>
      <w:r w:rsidR="00E42C2A" w:rsidRPr="0034688D">
        <w:rPr>
          <w:rFonts w:asciiTheme="majorHAnsi" w:eastAsia="Times New Roman" w:hAnsiTheme="majorHAnsi" w:cs="Calibri"/>
          <w:lang w:eastAsia="es-CO"/>
        </w:rPr>
        <w:t>temáticas</w:t>
      </w:r>
      <w:r w:rsidR="00C434AE" w:rsidRPr="0034688D">
        <w:rPr>
          <w:rFonts w:asciiTheme="majorHAnsi" w:eastAsia="Times New Roman" w:hAnsiTheme="majorHAnsi" w:cs="Calibri"/>
          <w:lang w:eastAsia="es-CO"/>
        </w:rPr>
        <w:t xml:space="preserve"> como el riesgo climático.</w:t>
      </w:r>
      <w:r w:rsidR="00127434" w:rsidRPr="0034688D">
        <w:rPr>
          <w:rFonts w:asciiTheme="majorHAnsi" w:eastAsia="Times New Roman" w:hAnsiTheme="majorHAnsi" w:cs="Calibri"/>
          <w:lang w:eastAsia="es-CO"/>
        </w:rPr>
        <w:t xml:space="preserve"> En renta variable,</w:t>
      </w:r>
      <w:r w:rsidR="00E42C2A" w:rsidRPr="0034688D">
        <w:rPr>
          <w:rFonts w:asciiTheme="majorHAnsi" w:eastAsia="Times New Roman" w:hAnsiTheme="majorHAnsi" w:cs="Calibri"/>
          <w:lang w:eastAsia="es-CO"/>
        </w:rPr>
        <w:t xml:space="preserve"> </w:t>
      </w:r>
      <w:r w:rsidR="00264F2B" w:rsidRPr="0034688D">
        <w:rPr>
          <w:rFonts w:asciiTheme="majorHAnsi" w:eastAsia="Times New Roman" w:hAnsiTheme="majorHAnsi" w:cs="Calibri"/>
          <w:lang w:eastAsia="es-CO"/>
        </w:rPr>
        <w:t xml:space="preserve">la integración de asuntos ASG </w:t>
      </w:r>
      <w:r w:rsidR="003574E7" w:rsidRPr="0034688D">
        <w:rPr>
          <w:rFonts w:asciiTheme="majorHAnsi" w:eastAsia="Times New Roman" w:hAnsiTheme="majorHAnsi" w:cs="Calibri"/>
          <w:lang w:eastAsia="es-CO"/>
        </w:rPr>
        <w:t xml:space="preserve">puede buscar </w:t>
      </w:r>
      <w:r w:rsidR="000B6FB7" w:rsidRPr="0034688D">
        <w:rPr>
          <w:rFonts w:asciiTheme="majorHAnsi" w:eastAsia="Times New Roman" w:hAnsiTheme="majorHAnsi" w:cs="Calibri"/>
          <w:lang w:eastAsia="es-CO"/>
        </w:rPr>
        <w:t xml:space="preserve">la </w:t>
      </w:r>
      <w:r w:rsidR="00822A85" w:rsidRPr="0034688D">
        <w:rPr>
          <w:rFonts w:asciiTheme="majorHAnsi" w:eastAsia="Times New Roman" w:hAnsiTheme="majorHAnsi" w:cs="Calibri"/>
          <w:lang w:eastAsia="es-CO"/>
        </w:rPr>
        <w:t>identifica</w:t>
      </w:r>
      <w:r w:rsidR="000B6FB7" w:rsidRPr="0034688D">
        <w:rPr>
          <w:rFonts w:asciiTheme="majorHAnsi" w:eastAsia="Times New Roman" w:hAnsiTheme="majorHAnsi" w:cs="Calibri"/>
          <w:lang w:eastAsia="es-CO"/>
        </w:rPr>
        <w:t>ción de</w:t>
      </w:r>
      <w:r w:rsidR="00E42C2A" w:rsidRPr="0034688D">
        <w:rPr>
          <w:rFonts w:asciiTheme="majorHAnsi" w:eastAsia="Times New Roman" w:hAnsiTheme="majorHAnsi" w:cs="Calibri"/>
          <w:lang w:eastAsia="es-CO"/>
        </w:rPr>
        <w:t xml:space="preserve"> riesgos materiales </w:t>
      </w:r>
      <w:r w:rsidR="002445B6" w:rsidRPr="0034688D">
        <w:rPr>
          <w:rFonts w:asciiTheme="majorHAnsi" w:eastAsia="Times New Roman" w:hAnsiTheme="majorHAnsi" w:cs="Calibri"/>
          <w:lang w:eastAsia="es-CO"/>
        </w:rPr>
        <w:t>para</w:t>
      </w:r>
      <w:r w:rsidR="00E42C2A" w:rsidRPr="0034688D">
        <w:rPr>
          <w:rFonts w:asciiTheme="majorHAnsi" w:eastAsia="Times New Roman" w:hAnsiTheme="majorHAnsi" w:cs="Calibri"/>
          <w:lang w:eastAsia="es-CO"/>
        </w:rPr>
        <w:t xml:space="preserve"> el negocio</w:t>
      </w:r>
      <w:r w:rsidR="00710754" w:rsidRPr="0034688D">
        <w:rPr>
          <w:rFonts w:asciiTheme="majorHAnsi" w:eastAsia="Times New Roman" w:hAnsiTheme="majorHAnsi" w:cs="Calibri"/>
          <w:lang w:eastAsia="es-CO"/>
        </w:rPr>
        <w:t xml:space="preserve">, </w:t>
      </w:r>
      <w:r w:rsidR="00E42C2A" w:rsidRPr="0034688D">
        <w:rPr>
          <w:rFonts w:asciiTheme="majorHAnsi" w:eastAsia="Times New Roman" w:hAnsiTheme="majorHAnsi" w:cs="Calibri"/>
          <w:lang w:eastAsia="es-CO"/>
        </w:rPr>
        <w:t xml:space="preserve">que no necesariamente se revelan a través de un análisis </w:t>
      </w:r>
      <w:r w:rsidR="00EB7990" w:rsidRPr="0034688D">
        <w:rPr>
          <w:rFonts w:asciiTheme="majorHAnsi" w:eastAsia="Times New Roman" w:hAnsiTheme="majorHAnsi" w:cs="Calibri"/>
          <w:lang w:eastAsia="es-CO"/>
        </w:rPr>
        <w:t>de</w:t>
      </w:r>
      <w:r w:rsidR="00E42C2A" w:rsidRPr="0034688D">
        <w:rPr>
          <w:rFonts w:asciiTheme="majorHAnsi" w:eastAsia="Times New Roman" w:hAnsiTheme="majorHAnsi" w:cs="Calibri"/>
          <w:lang w:eastAsia="es-CO"/>
        </w:rPr>
        <w:t xml:space="preserve"> los estados financieros de la empresa</w:t>
      </w:r>
      <w:r w:rsidR="003A6CE6" w:rsidRPr="0034688D">
        <w:rPr>
          <w:rFonts w:asciiTheme="majorHAnsi" w:eastAsia="Times New Roman" w:hAnsiTheme="majorHAnsi" w:cs="Calibri"/>
          <w:lang w:eastAsia="es-CO"/>
        </w:rPr>
        <w:t xml:space="preserve"> y que,</w:t>
      </w:r>
      <w:r w:rsidR="00E42C2A" w:rsidRPr="0034688D">
        <w:rPr>
          <w:rFonts w:asciiTheme="majorHAnsi" w:eastAsia="Times New Roman" w:hAnsiTheme="majorHAnsi" w:cs="Calibri"/>
          <w:lang w:eastAsia="es-CO"/>
        </w:rPr>
        <w:t xml:space="preserve"> </w:t>
      </w:r>
      <w:r w:rsidR="003A6CE6" w:rsidRPr="0034688D">
        <w:rPr>
          <w:rFonts w:asciiTheme="majorHAnsi" w:eastAsia="Times New Roman" w:hAnsiTheme="majorHAnsi" w:cs="Calibri"/>
          <w:lang w:eastAsia="es-CO"/>
        </w:rPr>
        <w:t>e</w:t>
      </w:r>
      <w:r w:rsidR="00E42C2A" w:rsidRPr="0034688D">
        <w:rPr>
          <w:rFonts w:asciiTheme="majorHAnsi" w:eastAsia="Times New Roman" w:hAnsiTheme="majorHAnsi" w:cs="Calibri"/>
          <w:lang w:eastAsia="es-CO"/>
        </w:rPr>
        <w:t>n consecuencia, no se incluyen en el precio de sus acciones.</w:t>
      </w:r>
    </w:p>
    <w:p w14:paraId="1F0F64E1" w14:textId="34C828BB" w:rsidR="00BD0B52" w:rsidRPr="0034688D" w:rsidRDefault="002436C0">
      <w:pPr>
        <w:spacing w:before="120" w:after="120" w:line="276" w:lineRule="auto"/>
        <w:jc w:val="both"/>
        <w:textAlignment w:val="baseline"/>
        <w:rPr>
          <w:rStyle w:val="eop"/>
          <w:rFonts w:asciiTheme="majorHAnsi" w:eastAsia="Times New Roman" w:hAnsiTheme="majorHAnsi" w:cs="Calibri"/>
          <w:b/>
          <w:bCs/>
          <w:u w:val="single"/>
          <w:lang w:eastAsia="es-CO"/>
        </w:rPr>
      </w:pPr>
      <w:bookmarkStart w:id="40" w:name="_Hlk68767359"/>
      <w:r w:rsidRPr="0034688D">
        <w:rPr>
          <w:rFonts w:asciiTheme="majorHAnsi" w:eastAsia="Times New Roman" w:hAnsiTheme="majorHAnsi" w:cs="Calibri"/>
          <w:b/>
          <w:bCs/>
          <w:u w:val="single"/>
          <w:lang w:eastAsia="es-CO"/>
        </w:rPr>
        <w:t>L</w:t>
      </w:r>
      <w:r w:rsidR="001D363E" w:rsidRPr="0034688D">
        <w:rPr>
          <w:rFonts w:asciiTheme="majorHAnsi" w:eastAsia="Times New Roman" w:hAnsiTheme="majorHAnsi" w:cs="Calibri"/>
          <w:b/>
          <w:bCs/>
          <w:u w:val="single"/>
          <w:lang w:eastAsia="es-CO"/>
        </w:rPr>
        <w:t xml:space="preserve">as administradoras deberían incluir </w:t>
      </w:r>
      <w:r w:rsidRPr="0034688D">
        <w:rPr>
          <w:rFonts w:asciiTheme="majorHAnsi" w:eastAsia="Times New Roman" w:hAnsiTheme="majorHAnsi" w:cs="Calibri"/>
          <w:b/>
          <w:bCs/>
          <w:u w:val="single"/>
          <w:lang w:eastAsia="es-CO"/>
        </w:rPr>
        <w:t>los</w:t>
      </w:r>
      <w:r w:rsidR="007F209D" w:rsidRPr="0034688D">
        <w:rPr>
          <w:rFonts w:asciiTheme="majorHAnsi" w:eastAsia="Times New Roman" w:hAnsiTheme="majorHAnsi" w:cs="Calibri"/>
          <w:b/>
          <w:bCs/>
          <w:u w:val="single"/>
          <w:lang w:eastAsia="es-CO"/>
        </w:rPr>
        <w:t xml:space="preserve"> </w:t>
      </w:r>
      <w:r w:rsidR="005B4622" w:rsidRPr="0034688D">
        <w:rPr>
          <w:rFonts w:asciiTheme="majorHAnsi" w:eastAsia="Times New Roman" w:hAnsiTheme="majorHAnsi" w:cs="Calibri"/>
          <w:b/>
          <w:bCs/>
          <w:u w:val="single"/>
          <w:lang w:eastAsia="es-CO"/>
        </w:rPr>
        <w:t>asuntos</w:t>
      </w:r>
      <w:r w:rsidR="00232248" w:rsidRPr="0034688D">
        <w:rPr>
          <w:rFonts w:asciiTheme="majorHAnsi" w:eastAsia="Times New Roman" w:hAnsiTheme="majorHAnsi" w:cs="Calibri"/>
          <w:b/>
          <w:bCs/>
          <w:u w:val="single"/>
          <w:lang w:eastAsia="es-CO"/>
        </w:rPr>
        <w:t xml:space="preserve"> </w:t>
      </w:r>
      <w:r w:rsidRPr="0034688D">
        <w:rPr>
          <w:rFonts w:asciiTheme="majorHAnsi" w:eastAsia="Times New Roman" w:hAnsiTheme="majorHAnsi" w:cs="Calibri"/>
          <w:b/>
          <w:bCs/>
          <w:u w:val="single"/>
          <w:lang w:eastAsia="es-CO"/>
        </w:rPr>
        <w:t xml:space="preserve">ASG </w:t>
      </w:r>
      <w:r w:rsidR="005B4622" w:rsidRPr="0034688D">
        <w:rPr>
          <w:rFonts w:asciiTheme="majorHAnsi" w:eastAsia="Times New Roman" w:hAnsiTheme="majorHAnsi" w:cs="Calibri"/>
          <w:b/>
          <w:bCs/>
          <w:u w:val="single"/>
          <w:lang w:eastAsia="es-CO"/>
        </w:rPr>
        <w:t>en el ejercicio de sus</w:t>
      </w:r>
      <w:r w:rsidR="001D363E" w:rsidRPr="0034688D">
        <w:rPr>
          <w:rFonts w:asciiTheme="majorHAnsi" w:eastAsia="Times New Roman" w:hAnsiTheme="majorHAnsi" w:cs="Calibri"/>
          <w:b/>
          <w:bCs/>
          <w:u w:val="single"/>
          <w:lang w:eastAsia="es-CO"/>
        </w:rPr>
        <w:t xml:space="preserve"> derechos políticos</w:t>
      </w:r>
      <w:r w:rsidR="00581A50" w:rsidRPr="0034688D">
        <w:rPr>
          <w:rFonts w:asciiTheme="majorHAnsi" w:eastAsia="Times New Roman" w:hAnsiTheme="majorHAnsi" w:cs="Calibri"/>
          <w:b/>
          <w:bCs/>
          <w:u w:val="single"/>
          <w:lang w:eastAsia="es-CO"/>
        </w:rPr>
        <w:t xml:space="preserve">. </w:t>
      </w:r>
      <w:r w:rsidR="005B4622" w:rsidRPr="0034688D">
        <w:rPr>
          <w:rFonts w:asciiTheme="majorHAnsi" w:eastAsia="Times New Roman" w:hAnsiTheme="majorHAnsi" w:cs="Calibri"/>
          <w:lang w:eastAsia="es-CO"/>
        </w:rPr>
        <w:t>En efecto, e</w:t>
      </w:r>
      <w:r w:rsidR="001D363E" w:rsidRPr="0034688D">
        <w:rPr>
          <w:rFonts w:asciiTheme="majorHAnsi" w:eastAsia="Times New Roman" w:hAnsiTheme="majorHAnsi" w:cs="Calibri"/>
          <w:lang w:eastAsia="es-CO"/>
        </w:rPr>
        <w:t>jercer la propiedad activa a través de</w:t>
      </w:r>
      <w:r w:rsidR="005B4622" w:rsidRPr="0034688D">
        <w:rPr>
          <w:rFonts w:asciiTheme="majorHAnsi" w:eastAsia="Times New Roman" w:hAnsiTheme="majorHAnsi" w:cs="Calibri"/>
          <w:lang w:eastAsia="es-CO"/>
        </w:rPr>
        <w:t>l ejercicio de</w:t>
      </w:r>
      <w:r w:rsidR="001D363E" w:rsidRPr="0034688D">
        <w:rPr>
          <w:rFonts w:asciiTheme="majorHAnsi" w:eastAsia="Times New Roman" w:hAnsiTheme="majorHAnsi" w:cs="Calibri"/>
          <w:lang w:eastAsia="es-CO"/>
        </w:rPr>
        <w:t xml:space="preserve"> los derechos políticos es un elemento </w:t>
      </w:r>
      <w:r w:rsidR="005B4622" w:rsidRPr="0034688D">
        <w:rPr>
          <w:rFonts w:asciiTheme="majorHAnsi" w:eastAsia="Times New Roman" w:hAnsiTheme="majorHAnsi" w:cs="Calibri"/>
          <w:lang w:eastAsia="es-CO"/>
        </w:rPr>
        <w:t>crítico</w:t>
      </w:r>
      <w:r w:rsidR="001D363E" w:rsidRPr="0034688D">
        <w:rPr>
          <w:rFonts w:asciiTheme="majorHAnsi" w:eastAsia="Times New Roman" w:hAnsiTheme="majorHAnsi" w:cs="Calibri"/>
          <w:lang w:eastAsia="es-CO"/>
        </w:rPr>
        <w:t xml:space="preserve"> del deber fiduciario de las administradoras </w:t>
      </w:r>
      <w:r w:rsidR="005B4622" w:rsidRPr="0034688D">
        <w:rPr>
          <w:rFonts w:asciiTheme="majorHAnsi" w:eastAsia="Times New Roman" w:hAnsiTheme="majorHAnsi" w:cs="Calibri"/>
          <w:lang w:eastAsia="es-CO"/>
        </w:rPr>
        <w:t xml:space="preserve">para con sus afiliados. </w:t>
      </w:r>
      <w:r w:rsidR="00BB0DA4">
        <w:rPr>
          <w:rFonts w:asciiTheme="majorHAnsi" w:eastAsia="Times New Roman" w:hAnsiTheme="majorHAnsi" w:cs="Calibri"/>
          <w:lang w:eastAsia="es-CO"/>
        </w:rPr>
        <w:t xml:space="preserve">Las AFP </w:t>
      </w:r>
      <w:r w:rsidR="005B4622" w:rsidRPr="0034688D">
        <w:rPr>
          <w:rFonts w:asciiTheme="majorHAnsi" w:eastAsia="Times New Roman" w:hAnsiTheme="majorHAnsi" w:cs="Calibri"/>
          <w:lang w:eastAsia="es-CO"/>
        </w:rPr>
        <w:t>deberían estar prestas a ejercer la propiedad activa de manera colectiva en los casos donde se puedan dar sinergias</w:t>
      </w:r>
      <w:r w:rsidR="001D363E" w:rsidRPr="0034688D">
        <w:rPr>
          <w:rFonts w:asciiTheme="majorHAnsi" w:eastAsia="Times New Roman" w:hAnsiTheme="majorHAnsi" w:cs="Calibri"/>
          <w:lang w:eastAsia="es-CO"/>
        </w:rPr>
        <w:t xml:space="preserve">. </w:t>
      </w:r>
      <w:r w:rsidR="0069277E" w:rsidRPr="0034688D">
        <w:rPr>
          <w:rFonts w:asciiTheme="majorHAnsi" w:eastAsia="Times New Roman" w:hAnsiTheme="majorHAnsi" w:cs="Calibri"/>
          <w:lang w:eastAsia="es-CO"/>
        </w:rPr>
        <w:t>E</w:t>
      </w:r>
      <w:r w:rsidR="001D363E" w:rsidRPr="0034688D">
        <w:rPr>
          <w:rFonts w:asciiTheme="majorHAnsi" w:eastAsia="Times New Roman" w:hAnsiTheme="majorHAnsi" w:cs="Calibri"/>
          <w:lang w:eastAsia="es-CO"/>
        </w:rPr>
        <w:t xml:space="preserve">n los casos en que las administradoras deleguen la gestión de activos a terceros, </w:t>
      </w:r>
      <w:r w:rsidR="00032493" w:rsidRPr="0034688D">
        <w:rPr>
          <w:rFonts w:asciiTheme="majorHAnsi" w:eastAsia="Times New Roman" w:hAnsiTheme="majorHAnsi" w:cs="Calibri"/>
          <w:lang w:eastAsia="es-CO"/>
        </w:rPr>
        <w:t xml:space="preserve">la evaluación de sus políticas y desempeño </w:t>
      </w:r>
      <w:r w:rsidR="00410DB4" w:rsidRPr="0034688D">
        <w:rPr>
          <w:rFonts w:asciiTheme="majorHAnsi" w:eastAsia="Times New Roman" w:hAnsiTheme="majorHAnsi" w:cs="Calibri"/>
          <w:lang w:eastAsia="es-CO"/>
        </w:rPr>
        <w:t xml:space="preserve">en materia de ejercicio de sus derechos </w:t>
      </w:r>
      <w:r w:rsidR="00410DB4" w:rsidRPr="0034688D">
        <w:rPr>
          <w:rFonts w:asciiTheme="majorHAnsi" w:eastAsia="Times New Roman" w:hAnsiTheme="majorHAnsi" w:cs="Calibri"/>
          <w:lang w:eastAsia="es-CO"/>
        </w:rPr>
        <w:lastRenderedPageBreak/>
        <w:t>políticos</w:t>
      </w:r>
      <w:r w:rsidR="001D363E" w:rsidRPr="0034688D">
        <w:rPr>
          <w:rFonts w:asciiTheme="majorHAnsi" w:eastAsia="Times New Roman" w:hAnsiTheme="majorHAnsi" w:cs="Calibri"/>
          <w:lang w:eastAsia="es-CO"/>
        </w:rPr>
        <w:t xml:space="preserve"> debe</w:t>
      </w:r>
      <w:r w:rsidR="00410DB4" w:rsidRPr="0034688D">
        <w:rPr>
          <w:rFonts w:asciiTheme="majorHAnsi" w:eastAsia="Times New Roman" w:hAnsiTheme="majorHAnsi" w:cs="Calibri"/>
          <w:lang w:eastAsia="es-CO"/>
        </w:rPr>
        <w:t>ría</w:t>
      </w:r>
      <w:r w:rsidR="001D363E" w:rsidRPr="0034688D">
        <w:rPr>
          <w:rFonts w:asciiTheme="majorHAnsi" w:eastAsia="Times New Roman" w:hAnsiTheme="majorHAnsi" w:cs="Calibri"/>
          <w:lang w:eastAsia="es-CO"/>
        </w:rPr>
        <w:t xml:space="preserve"> considerarse en el proceso de evaluación y selección del administrador y/o gestor.</w:t>
      </w:r>
      <w:r w:rsidR="00312F24" w:rsidRPr="0034688D">
        <w:rPr>
          <w:rFonts w:asciiTheme="majorHAnsi" w:eastAsia="Times New Roman" w:hAnsiTheme="majorHAnsi" w:cs="Calibri"/>
          <w:lang w:eastAsia="es-CO"/>
        </w:rPr>
        <w:t xml:space="preserve"> </w:t>
      </w:r>
      <w:bookmarkStart w:id="41" w:name="_Toc68618223"/>
      <w:bookmarkStart w:id="42" w:name="_Toc68617613"/>
      <w:bookmarkEnd w:id="40"/>
    </w:p>
    <w:p w14:paraId="3DC61573" w14:textId="00217843" w:rsidR="199C9AA0" w:rsidRPr="0034688D" w:rsidRDefault="003D51B7" w:rsidP="002436C0">
      <w:pPr>
        <w:pStyle w:val="Ttulo2"/>
        <w:numPr>
          <w:ilvl w:val="1"/>
          <w:numId w:val="4"/>
        </w:numPr>
        <w:spacing w:before="160" w:after="120" w:line="276" w:lineRule="auto"/>
        <w:ind w:left="788" w:hanging="431"/>
        <w:jc w:val="both"/>
        <w:rPr>
          <w:rStyle w:val="eop"/>
          <w:b/>
          <w:bCs/>
          <w:color w:val="auto"/>
          <w:sz w:val="22"/>
          <w:szCs w:val="22"/>
        </w:rPr>
      </w:pPr>
      <w:bookmarkStart w:id="43" w:name="_Toc73025978"/>
      <w:r w:rsidRPr="0034688D">
        <w:rPr>
          <w:rStyle w:val="eop"/>
          <w:b/>
          <w:bCs/>
          <w:color w:val="auto"/>
          <w:sz w:val="22"/>
          <w:szCs w:val="22"/>
        </w:rPr>
        <w:t xml:space="preserve">Principios de </w:t>
      </w:r>
      <w:r w:rsidR="45E8A77E" w:rsidRPr="0034688D">
        <w:rPr>
          <w:rStyle w:val="eop"/>
          <w:b/>
          <w:bCs/>
          <w:color w:val="auto"/>
          <w:sz w:val="22"/>
          <w:szCs w:val="22"/>
        </w:rPr>
        <w:t xml:space="preserve">Gobierno </w:t>
      </w:r>
      <w:r w:rsidR="00580EA3" w:rsidRPr="0034688D">
        <w:rPr>
          <w:rStyle w:val="eop"/>
          <w:b/>
          <w:bCs/>
          <w:color w:val="auto"/>
          <w:sz w:val="22"/>
          <w:szCs w:val="22"/>
        </w:rPr>
        <w:t>C</w:t>
      </w:r>
      <w:r w:rsidR="45E8A77E" w:rsidRPr="0034688D">
        <w:rPr>
          <w:rStyle w:val="eop"/>
          <w:b/>
          <w:bCs/>
          <w:color w:val="auto"/>
          <w:sz w:val="22"/>
          <w:szCs w:val="22"/>
        </w:rPr>
        <w:t>orporativo</w:t>
      </w:r>
      <w:bookmarkEnd w:id="41"/>
      <w:bookmarkEnd w:id="43"/>
      <w:r w:rsidRPr="0034688D">
        <w:rPr>
          <w:rStyle w:val="eop"/>
          <w:b/>
          <w:bCs/>
          <w:color w:val="auto"/>
          <w:sz w:val="22"/>
          <w:szCs w:val="22"/>
        </w:rPr>
        <w:t xml:space="preserve"> </w:t>
      </w:r>
      <w:bookmarkEnd w:id="42"/>
    </w:p>
    <w:p w14:paraId="0635409C" w14:textId="21781BBF" w:rsidR="00420B22" w:rsidRPr="0034688D" w:rsidRDefault="107CEDF8" w:rsidP="00650536">
      <w:pPr>
        <w:spacing w:before="120" w:after="120" w:line="276" w:lineRule="auto"/>
        <w:jc w:val="both"/>
        <w:rPr>
          <w:rFonts w:asciiTheme="majorHAnsi" w:hAnsiTheme="majorHAnsi" w:cs="Arial"/>
          <w:lang w:val="es-ES"/>
        </w:rPr>
      </w:pPr>
      <w:bookmarkStart w:id="44" w:name="_Hlk68767390"/>
      <w:r w:rsidRPr="0034688D">
        <w:rPr>
          <w:rFonts w:asciiTheme="majorHAnsi" w:hAnsiTheme="majorHAnsi" w:cs="Arial"/>
          <w:b/>
          <w:bCs/>
          <w:u w:val="single"/>
          <w:lang w:val="es-ES"/>
        </w:rPr>
        <w:t>Los comités de riesgo y/o inversiones debería</w:t>
      </w:r>
      <w:r w:rsidR="2EB9AE3F" w:rsidRPr="0034688D">
        <w:rPr>
          <w:rFonts w:asciiTheme="majorHAnsi" w:hAnsiTheme="majorHAnsi" w:cs="Arial"/>
          <w:b/>
          <w:bCs/>
          <w:u w:val="single"/>
          <w:lang w:val="es-ES"/>
        </w:rPr>
        <w:t xml:space="preserve">n </w:t>
      </w:r>
      <w:r w:rsidR="1AD70724" w:rsidRPr="0034688D">
        <w:rPr>
          <w:rFonts w:asciiTheme="majorHAnsi" w:hAnsiTheme="majorHAnsi" w:cs="Arial"/>
          <w:b/>
          <w:bCs/>
          <w:u w:val="single"/>
          <w:lang w:val="es-ES"/>
        </w:rPr>
        <w:t>evalua</w:t>
      </w:r>
      <w:r w:rsidR="3DC8C57B" w:rsidRPr="0034688D">
        <w:rPr>
          <w:rFonts w:asciiTheme="majorHAnsi" w:hAnsiTheme="majorHAnsi" w:cs="Arial"/>
          <w:b/>
          <w:bCs/>
          <w:u w:val="single"/>
          <w:lang w:val="es-ES"/>
        </w:rPr>
        <w:t>r</w:t>
      </w:r>
      <w:r w:rsidR="1AD70724" w:rsidRPr="0034688D">
        <w:rPr>
          <w:rFonts w:asciiTheme="majorHAnsi" w:hAnsiTheme="majorHAnsi" w:cs="Arial"/>
          <w:b/>
          <w:bCs/>
          <w:u w:val="single"/>
          <w:lang w:val="es-ES"/>
        </w:rPr>
        <w:t xml:space="preserve"> </w:t>
      </w:r>
      <w:r w:rsidR="008A3BE3" w:rsidRPr="0034688D">
        <w:rPr>
          <w:rFonts w:asciiTheme="majorHAnsi" w:hAnsiTheme="majorHAnsi" w:cs="Arial"/>
          <w:b/>
          <w:bCs/>
          <w:u w:val="single"/>
          <w:lang w:val="es-ES"/>
        </w:rPr>
        <w:t>periódicamente</w:t>
      </w:r>
      <w:r w:rsidR="70EFD5B4" w:rsidRPr="0034688D">
        <w:rPr>
          <w:rFonts w:asciiTheme="majorHAnsi" w:hAnsiTheme="majorHAnsi" w:cs="Arial"/>
          <w:b/>
          <w:bCs/>
          <w:u w:val="single"/>
          <w:lang w:val="es-ES"/>
        </w:rPr>
        <w:t xml:space="preserve"> </w:t>
      </w:r>
      <w:r w:rsidR="1AD70724" w:rsidRPr="0034688D">
        <w:rPr>
          <w:rFonts w:asciiTheme="majorHAnsi" w:hAnsiTheme="majorHAnsi" w:cs="Arial"/>
          <w:b/>
          <w:bCs/>
          <w:u w:val="single"/>
          <w:lang w:val="es-ES"/>
        </w:rPr>
        <w:t xml:space="preserve">las capacidades </w:t>
      </w:r>
      <w:r w:rsidR="5C94F7FE" w:rsidRPr="0034688D">
        <w:rPr>
          <w:rFonts w:asciiTheme="majorHAnsi" w:hAnsiTheme="majorHAnsi" w:cs="Arial"/>
          <w:b/>
          <w:bCs/>
          <w:u w:val="single"/>
          <w:lang w:val="es-ES"/>
        </w:rPr>
        <w:t xml:space="preserve">y desempeño </w:t>
      </w:r>
      <w:r w:rsidR="1AD70724" w:rsidRPr="0034688D">
        <w:rPr>
          <w:rFonts w:asciiTheme="majorHAnsi" w:hAnsiTheme="majorHAnsi" w:cs="Arial"/>
          <w:b/>
          <w:bCs/>
          <w:u w:val="single"/>
          <w:lang w:val="es-ES"/>
        </w:rPr>
        <w:t xml:space="preserve">de los equipos para la gestión de las inversiones </w:t>
      </w:r>
      <w:r w:rsidR="7A2979BC" w:rsidRPr="0034688D">
        <w:rPr>
          <w:rFonts w:asciiTheme="majorHAnsi" w:hAnsiTheme="majorHAnsi" w:cs="Arial"/>
          <w:b/>
          <w:bCs/>
          <w:u w:val="single"/>
          <w:lang w:val="es-ES"/>
        </w:rPr>
        <w:t>del po</w:t>
      </w:r>
      <w:r w:rsidR="70A01B69" w:rsidRPr="0034688D">
        <w:rPr>
          <w:rFonts w:asciiTheme="majorHAnsi" w:hAnsiTheme="majorHAnsi" w:cs="Arial"/>
          <w:b/>
          <w:bCs/>
          <w:u w:val="single"/>
          <w:lang w:val="es-ES"/>
        </w:rPr>
        <w:t>r</w:t>
      </w:r>
      <w:r w:rsidR="7A2979BC" w:rsidRPr="0034688D">
        <w:rPr>
          <w:rFonts w:asciiTheme="majorHAnsi" w:hAnsiTheme="majorHAnsi" w:cs="Arial"/>
          <w:b/>
          <w:bCs/>
          <w:u w:val="single"/>
          <w:lang w:val="es-ES"/>
        </w:rPr>
        <w:t>tafoli</w:t>
      </w:r>
      <w:r w:rsidR="1B153F2C" w:rsidRPr="0034688D">
        <w:rPr>
          <w:rFonts w:asciiTheme="majorHAnsi" w:hAnsiTheme="majorHAnsi" w:cs="Arial"/>
          <w:b/>
          <w:bCs/>
          <w:u w:val="single"/>
          <w:lang w:val="es-ES"/>
        </w:rPr>
        <w:t>o</w:t>
      </w:r>
      <w:r w:rsidRPr="0034688D">
        <w:rPr>
          <w:rFonts w:asciiTheme="majorHAnsi" w:hAnsiTheme="majorHAnsi" w:cs="Arial"/>
          <w:b/>
          <w:bCs/>
          <w:u w:val="single"/>
          <w:lang w:val="es-ES"/>
        </w:rPr>
        <w:t>.</w:t>
      </w:r>
      <w:r w:rsidR="4ACF4E25" w:rsidRPr="0034688D">
        <w:rPr>
          <w:rFonts w:asciiTheme="majorHAnsi" w:hAnsiTheme="majorHAnsi" w:cs="Arial"/>
          <w:u w:val="single"/>
          <w:lang w:val="es-ES"/>
        </w:rPr>
        <w:t xml:space="preserve"> </w:t>
      </w:r>
      <w:r w:rsidR="4ACF4E25" w:rsidRPr="0034688D">
        <w:rPr>
          <w:rFonts w:asciiTheme="majorHAnsi" w:hAnsiTheme="majorHAnsi" w:cs="Arial"/>
          <w:lang w:val="es-ES"/>
        </w:rPr>
        <w:t>Esta</w:t>
      </w:r>
      <w:r w:rsidR="415E9451" w:rsidRPr="0034688D">
        <w:rPr>
          <w:rFonts w:asciiTheme="majorHAnsi" w:hAnsiTheme="majorHAnsi" w:cs="Arial"/>
          <w:lang w:val="es-ES"/>
        </w:rPr>
        <w:t xml:space="preserve"> </w:t>
      </w:r>
      <w:r w:rsidR="138DAFA3" w:rsidRPr="0034688D">
        <w:rPr>
          <w:rFonts w:asciiTheme="majorHAnsi" w:hAnsiTheme="majorHAnsi" w:cs="Arial"/>
          <w:lang w:val="es-ES"/>
        </w:rPr>
        <w:t xml:space="preserve">evaluación debería estar encaminada </w:t>
      </w:r>
      <w:r w:rsidR="60144E39" w:rsidRPr="0034688D">
        <w:rPr>
          <w:rFonts w:asciiTheme="majorHAnsi" w:hAnsiTheme="majorHAnsi" w:cs="Arial"/>
          <w:lang w:val="es-ES"/>
        </w:rPr>
        <w:t xml:space="preserve">en </w:t>
      </w:r>
      <w:r w:rsidR="008A3BE3" w:rsidRPr="0034688D">
        <w:rPr>
          <w:rFonts w:asciiTheme="majorHAnsi" w:hAnsiTheme="majorHAnsi" w:cs="Arial"/>
          <w:lang w:val="es-ES"/>
        </w:rPr>
        <w:t>analizar</w:t>
      </w:r>
      <w:r w:rsidR="60144E39" w:rsidRPr="0034688D">
        <w:rPr>
          <w:rFonts w:asciiTheme="majorHAnsi" w:hAnsiTheme="majorHAnsi" w:cs="Arial"/>
          <w:lang w:val="es-ES"/>
        </w:rPr>
        <w:t xml:space="preserve"> las capacidades de los equipos en materia de ejecución de operaciones, </w:t>
      </w:r>
      <w:r w:rsidR="12398363" w:rsidRPr="0034688D">
        <w:rPr>
          <w:rFonts w:asciiTheme="majorHAnsi" w:hAnsiTheme="majorHAnsi" w:cs="Arial"/>
          <w:lang w:val="es-ES"/>
        </w:rPr>
        <w:t xml:space="preserve">selección de activos, administración de conflictos de interés y ejercicio de la propiedad activa, entre otros. </w:t>
      </w:r>
      <w:bookmarkEnd w:id="44"/>
      <w:r w:rsidR="00E549D4" w:rsidRPr="0034688D">
        <w:rPr>
          <w:rFonts w:asciiTheme="majorHAnsi" w:hAnsiTheme="majorHAnsi" w:cs="Arial"/>
          <w:lang w:val="es-ES"/>
        </w:rPr>
        <w:t xml:space="preserve">Para el caso específico de </w:t>
      </w:r>
      <w:r w:rsidR="00ED0051" w:rsidRPr="0034688D">
        <w:rPr>
          <w:rFonts w:asciiTheme="majorHAnsi" w:hAnsiTheme="majorHAnsi" w:cs="Arial"/>
          <w:lang w:val="es-ES"/>
        </w:rPr>
        <w:t xml:space="preserve">la </w:t>
      </w:r>
      <w:r w:rsidR="00E549D4" w:rsidRPr="0034688D">
        <w:rPr>
          <w:rFonts w:asciiTheme="majorHAnsi" w:hAnsiTheme="majorHAnsi" w:cs="Arial"/>
          <w:lang w:val="es-ES"/>
        </w:rPr>
        <w:t xml:space="preserve">selección de activos, cuando la entidad decida delegar una parte de la administración de su portafolio, </w:t>
      </w:r>
      <w:r w:rsidR="00E12E50" w:rsidRPr="0034688D">
        <w:rPr>
          <w:rFonts w:asciiTheme="majorHAnsi" w:hAnsiTheme="majorHAnsi" w:cs="Arial"/>
          <w:lang w:val="es-ES"/>
        </w:rPr>
        <w:t xml:space="preserve">la evaluación </w:t>
      </w:r>
      <w:r w:rsidR="009E37B6" w:rsidRPr="0034688D">
        <w:rPr>
          <w:rFonts w:asciiTheme="majorHAnsi" w:hAnsiTheme="majorHAnsi" w:cs="Arial"/>
          <w:lang w:val="es-ES"/>
        </w:rPr>
        <w:t xml:space="preserve">debe </w:t>
      </w:r>
      <w:r w:rsidR="00DA5A17" w:rsidRPr="0034688D">
        <w:rPr>
          <w:rFonts w:asciiTheme="majorHAnsi" w:hAnsiTheme="majorHAnsi" w:cs="Arial"/>
          <w:lang w:val="es-ES"/>
        </w:rPr>
        <w:t xml:space="preserve">enfocarse en </w:t>
      </w:r>
      <w:r w:rsidR="00D71AF3" w:rsidRPr="0034688D">
        <w:rPr>
          <w:rFonts w:asciiTheme="majorHAnsi" w:hAnsiTheme="majorHAnsi" w:cs="Arial"/>
          <w:lang w:val="es-ES"/>
        </w:rPr>
        <w:t xml:space="preserve">que </w:t>
      </w:r>
      <w:r w:rsidR="00DA5A17" w:rsidRPr="0034688D">
        <w:rPr>
          <w:rFonts w:asciiTheme="majorHAnsi" w:hAnsiTheme="majorHAnsi" w:cs="Arial"/>
          <w:lang w:val="es-ES"/>
        </w:rPr>
        <w:t xml:space="preserve">la entidad </w:t>
      </w:r>
      <w:r w:rsidR="00D71AF3" w:rsidRPr="0034688D">
        <w:rPr>
          <w:rFonts w:asciiTheme="majorHAnsi" w:hAnsiTheme="majorHAnsi" w:cs="Arial"/>
          <w:lang w:val="es-ES"/>
        </w:rPr>
        <w:t xml:space="preserve">cuenta con los procesos </w:t>
      </w:r>
      <w:r w:rsidR="00ED0051" w:rsidRPr="0034688D">
        <w:rPr>
          <w:rFonts w:asciiTheme="majorHAnsi" w:hAnsiTheme="majorHAnsi" w:cs="Arial"/>
          <w:lang w:val="es-ES"/>
        </w:rPr>
        <w:t xml:space="preserve">adecuados para hacerle seguimiento a un portafolio delegado. </w:t>
      </w:r>
      <w:r w:rsidR="53866517" w:rsidRPr="0034688D">
        <w:rPr>
          <w:rFonts w:asciiTheme="majorHAnsi" w:hAnsiTheme="majorHAnsi" w:cs="Arial"/>
          <w:lang w:val="es-ES"/>
        </w:rPr>
        <w:t>Las capacidades pueden ser evaluadas por los propios equipos y presentadas a los comités con base en los criterios que éstos definan.</w:t>
      </w:r>
      <w:r w:rsidR="3C4CB1E8" w:rsidRPr="0034688D">
        <w:rPr>
          <w:rFonts w:asciiTheme="majorHAnsi" w:hAnsiTheme="majorHAnsi" w:cs="Arial"/>
          <w:lang w:val="es-ES"/>
        </w:rPr>
        <w:t xml:space="preserve"> Así mismo, estos comités deberían definir </w:t>
      </w:r>
      <w:r w:rsidR="00A03A86" w:rsidRPr="0034688D">
        <w:rPr>
          <w:rFonts w:asciiTheme="majorHAnsi" w:hAnsiTheme="majorHAnsi" w:cs="Arial"/>
          <w:lang w:val="es-ES"/>
        </w:rPr>
        <w:t xml:space="preserve">los </w:t>
      </w:r>
      <w:r w:rsidR="3C4CB1E8" w:rsidRPr="0034688D">
        <w:rPr>
          <w:rFonts w:asciiTheme="majorHAnsi" w:hAnsiTheme="majorHAnsi" w:cs="Arial"/>
          <w:lang w:val="es-ES"/>
        </w:rPr>
        <w:t xml:space="preserve">criterios mínimos </w:t>
      </w:r>
      <w:r w:rsidR="00A03A86" w:rsidRPr="0034688D">
        <w:rPr>
          <w:rFonts w:asciiTheme="majorHAnsi" w:hAnsiTheme="majorHAnsi" w:cs="Arial"/>
          <w:lang w:val="es-ES"/>
        </w:rPr>
        <w:t>de</w:t>
      </w:r>
      <w:r w:rsidR="3C4CB1E8" w:rsidRPr="0034688D">
        <w:rPr>
          <w:rFonts w:asciiTheme="majorHAnsi" w:hAnsiTheme="majorHAnsi" w:cs="Arial"/>
          <w:lang w:val="es-ES"/>
        </w:rPr>
        <w:t xml:space="preserve"> los planes de capacitación</w:t>
      </w:r>
      <w:r w:rsidR="128E437D" w:rsidRPr="0034688D">
        <w:rPr>
          <w:rFonts w:asciiTheme="majorHAnsi" w:hAnsiTheme="majorHAnsi" w:cs="Arial"/>
          <w:lang w:val="es-ES"/>
        </w:rPr>
        <w:t xml:space="preserve"> </w:t>
      </w:r>
      <w:r w:rsidR="42BF34D9" w:rsidRPr="0034688D">
        <w:rPr>
          <w:rFonts w:asciiTheme="majorHAnsi" w:hAnsiTheme="majorHAnsi" w:cs="Arial"/>
          <w:lang w:val="es-ES"/>
        </w:rPr>
        <w:t>y</w:t>
      </w:r>
      <w:r w:rsidR="128E437D" w:rsidRPr="0034688D">
        <w:rPr>
          <w:rFonts w:asciiTheme="majorHAnsi" w:hAnsiTheme="majorHAnsi" w:cs="Arial"/>
          <w:lang w:val="es-ES"/>
        </w:rPr>
        <w:t xml:space="preserve"> l</w:t>
      </w:r>
      <w:r w:rsidR="3CED985A" w:rsidRPr="0034688D">
        <w:rPr>
          <w:rFonts w:asciiTheme="majorHAnsi" w:hAnsiTheme="majorHAnsi" w:cs="Arial"/>
          <w:lang w:val="es-ES"/>
        </w:rPr>
        <w:t>a</w:t>
      </w:r>
      <w:r w:rsidR="128E437D" w:rsidRPr="0034688D">
        <w:rPr>
          <w:rFonts w:asciiTheme="majorHAnsi" w:hAnsiTheme="majorHAnsi" w:cs="Arial"/>
          <w:lang w:val="es-ES"/>
        </w:rPr>
        <w:t>s</w:t>
      </w:r>
      <w:r w:rsidR="04814EAD" w:rsidRPr="0034688D">
        <w:rPr>
          <w:rFonts w:asciiTheme="majorHAnsi" w:hAnsiTheme="majorHAnsi" w:cs="Arial"/>
          <w:lang w:val="es-ES"/>
        </w:rPr>
        <w:t xml:space="preserve"> estructuras de los i</w:t>
      </w:r>
      <w:r w:rsidR="128E437D" w:rsidRPr="0034688D">
        <w:rPr>
          <w:rFonts w:asciiTheme="majorHAnsi" w:hAnsiTheme="majorHAnsi" w:cs="Arial"/>
          <w:lang w:val="es-ES"/>
        </w:rPr>
        <w:t>ncentivos</w:t>
      </w:r>
      <w:r w:rsidR="3C4CB1E8" w:rsidRPr="0034688D">
        <w:rPr>
          <w:rFonts w:asciiTheme="majorHAnsi" w:hAnsiTheme="majorHAnsi" w:cs="Arial"/>
          <w:lang w:val="es-ES"/>
        </w:rPr>
        <w:t xml:space="preserve"> </w:t>
      </w:r>
      <w:r w:rsidR="29F95840" w:rsidRPr="0034688D">
        <w:rPr>
          <w:rFonts w:asciiTheme="majorHAnsi" w:hAnsiTheme="majorHAnsi" w:cs="Arial"/>
          <w:lang w:val="es-ES"/>
        </w:rPr>
        <w:t>de los equipos de inversiones.</w:t>
      </w:r>
    </w:p>
    <w:p w14:paraId="70490E2E" w14:textId="1A21D627" w:rsidR="00D97381" w:rsidRPr="0034688D" w:rsidRDefault="00686434" w:rsidP="005B4622">
      <w:pPr>
        <w:spacing w:before="120" w:after="120" w:line="276" w:lineRule="auto"/>
        <w:jc w:val="both"/>
        <w:rPr>
          <w:rFonts w:asciiTheme="majorHAnsi" w:hAnsiTheme="majorHAnsi" w:cs="Arial"/>
          <w:lang w:val="es-ES"/>
        </w:rPr>
      </w:pPr>
      <w:r w:rsidRPr="0034688D">
        <w:rPr>
          <w:rFonts w:asciiTheme="majorHAnsi" w:hAnsiTheme="majorHAnsi" w:cs="Arial"/>
          <w:b/>
          <w:bCs/>
          <w:u w:val="single"/>
          <w:lang w:val="es-ES"/>
        </w:rPr>
        <w:t xml:space="preserve">Los comités deberían </w:t>
      </w:r>
      <w:r w:rsidR="009C084F" w:rsidRPr="0034688D">
        <w:rPr>
          <w:rFonts w:asciiTheme="majorHAnsi" w:hAnsiTheme="majorHAnsi" w:cs="Arial"/>
          <w:b/>
          <w:bCs/>
          <w:u w:val="single"/>
          <w:lang w:val="es-ES"/>
        </w:rPr>
        <w:t>diseñar</w:t>
      </w:r>
      <w:r w:rsidR="00E71A4F" w:rsidRPr="0034688D">
        <w:rPr>
          <w:rFonts w:asciiTheme="majorHAnsi" w:hAnsiTheme="majorHAnsi" w:cs="Arial"/>
          <w:b/>
          <w:bCs/>
          <w:u w:val="single"/>
          <w:lang w:val="es-ES"/>
        </w:rPr>
        <w:t xml:space="preserve"> y proponer a la Junta Directiva</w:t>
      </w:r>
      <w:r w:rsidR="009C084F" w:rsidRPr="0034688D">
        <w:rPr>
          <w:rFonts w:asciiTheme="majorHAnsi" w:hAnsiTheme="majorHAnsi" w:cs="Arial"/>
          <w:b/>
          <w:bCs/>
          <w:u w:val="single"/>
          <w:lang w:val="es-ES"/>
        </w:rPr>
        <w:t xml:space="preserve"> políticas</w:t>
      </w:r>
      <w:r w:rsidRPr="0034688D">
        <w:rPr>
          <w:rFonts w:asciiTheme="majorHAnsi" w:hAnsiTheme="majorHAnsi" w:cs="Arial"/>
          <w:b/>
          <w:bCs/>
          <w:u w:val="single"/>
          <w:lang w:val="es-ES"/>
        </w:rPr>
        <w:t xml:space="preserve"> para l</w:t>
      </w:r>
      <w:r w:rsidR="00F9208A" w:rsidRPr="0034688D">
        <w:rPr>
          <w:rFonts w:asciiTheme="majorHAnsi" w:hAnsiTheme="majorHAnsi" w:cs="Arial"/>
          <w:b/>
          <w:bCs/>
          <w:u w:val="single"/>
          <w:lang w:val="es-ES"/>
        </w:rPr>
        <w:t>a incorporación de nuevas clases de activo</w:t>
      </w:r>
      <w:r w:rsidR="009C084F" w:rsidRPr="0034688D">
        <w:rPr>
          <w:rFonts w:asciiTheme="majorHAnsi" w:hAnsiTheme="majorHAnsi" w:cs="Arial"/>
          <w:b/>
          <w:bCs/>
          <w:u w:val="single"/>
          <w:lang w:val="es-ES"/>
        </w:rPr>
        <w:t xml:space="preserve">s </w:t>
      </w:r>
      <w:r w:rsidR="00B5362E" w:rsidRPr="0034688D">
        <w:rPr>
          <w:rFonts w:asciiTheme="majorHAnsi" w:hAnsiTheme="majorHAnsi" w:cs="Arial"/>
          <w:b/>
          <w:bCs/>
          <w:u w:val="single"/>
          <w:lang w:val="es-ES"/>
        </w:rPr>
        <w:t>que incluyan</w:t>
      </w:r>
      <w:r w:rsidR="009C084F" w:rsidRPr="0034688D">
        <w:rPr>
          <w:rFonts w:asciiTheme="majorHAnsi" w:hAnsiTheme="majorHAnsi" w:cs="Arial"/>
          <w:b/>
          <w:bCs/>
          <w:u w:val="single"/>
          <w:lang w:val="es-ES"/>
        </w:rPr>
        <w:t xml:space="preserve"> la </w:t>
      </w:r>
      <w:r w:rsidR="00300B59" w:rsidRPr="0034688D">
        <w:rPr>
          <w:rFonts w:asciiTheme="majorHAnsi" w:hAnsiTheme="majorHAnsi" w:cs="Arial"/>
          <w:b/>
          <w:bCs/>
          <w:u w:val="single"/>
          <w:lang w:val="es-ES"/>
        </w:rPr>
        <w:t xml:space="preserve">evaluación de la </w:t>
      </w:r>
      <w:r w:rsidR="009C084F" w:rsidRPr="0034688D">
        <w:rPr>
          <w:rFonts w:asciiTheme="majorHAnsi" w:hAnsiTheme="majorHAnsi" w:cs="Arial"/>
          <w:b/>
          <w:bCs/>
          <w:u w:val="single"/>
          <w:lang w:val="es-ES"/>
        </w:rPr>
        <w:t>capacidad de los equipos</w:t>
      </w:r>
      <w:r w:rsidR="00300B59" w:rsidRPr="0034688D">
        <w:rPr>
          <w:rFonts w:asciiTheme="majorHAnsi" w:hAnsiTheme="majorHAnsi" w:cs="Arial"/>
          <w:b/>
          <w:bCs/>
          <w:u w:val="single"/>
          <w:lang w:val="es-ES"/>
        </w:rPr>
        <w:t xml:space="preserve"> </w:t>
      </w:r>
      <w:r w:rsidR="4879E5F6" w:rsidRPr="0034688D">
        <w:rPr>
          <w:rFonts w:asciiTheme="majorHAnsi" w:hAnsiTheme="majorHAnsi" w:cs="Arial"/>
          <w:b/>
          <w:bCs/>
          <w:u w:val="single"/>
          <w:lang w:val="es-ES"/>
        </w:rPr>
        <w:t>para</w:t>
      </w:r>
      <w:r w:rsidR="00300B59" w:rsidRPr="0034688D">
        <w:rPr>
          <w:rFonts w:asciiTheme="majorHAnsi" w:hAnsiTheme="majorHAnsi" w:cs="Arial"/>
          <w:b/>
          <w:bCs/>
          <w:u w:val="single"/>
          <w:lang w:val="es-ES"/>
        </w:rPr>
        <w:t xml:space="preserve"> el análisis de los activos y la ejecución de las estrategias</w:t>
      </w:r>
      <w:r w:rsidR="009C084F" w:rsidRPr="0034688D">
        <w:rPr>
          <w:rFonts w:asciiTheme="majorHAnsi" w:hAnsiTheme="majorHAnsi" w:cs="Arial"/>
          <w:b/>
          <w:bCs/>
          <w:u w:val="single"/>
          <w:lang w:val="es-ES"/>
        </w:rPr>
        <w:t xml:space="preserve">, </w:t>
      </w:r>
      <w:r w:rsidR="003D6E88" w:rsidRPr="0034688D">
        <w:rPr>
          <w:rFonts w:asciiTheme="majorHAnsi" w:hAnsiTheme="majorHAnsi" w:cs="Arial"/>
          <w:b/>
          <w:bCs/>
          <w:u w:val="single"/>
          <w:lang w:val="es-ES"/>
        </w:rPr>
        <w:t>el análisis de riesgos y de la relación riesgo</w:t>
      </w:r>
      <w:r w:rsidR="003D51B7" w:rsidRPr="0034688D">
        <w:rPr>
          <w:rFonts w:asciiTheme="majorHAnsi" w:hAnsiTheme="majorHAnsi" w:cs="Arial"/>
          <w:b/>
          <w:bCs/>
          <w:u w:val="single"/>
          <w:lang w:val="es-ES"/>
        </w:rPr>
        <w:t>/</w:t>
      </w:r>
      <w:r w:rsidR="003D6E88" w:rsidRPr="0034688D">
        <w:rPr>
          <w:rFonts w:asciiTheme="majorHAnsi" w:hAnsiTheme="majorHAnsi" w:cs="Arial"/>
          <w:b/>
          <w:bCs/>
          <w:u w:val="single"/>
          <w:lang w:val="es-ES"/>
        </w:rPr>
        <w:t>retorno como mínimo.</w:t>
      </w:r>
      <w:r w:rsidR="00C66DDE" w:rsidRPr="0034688D">
        <w:rPr>
          <w:rFonts w:asciiTheme="majorHAnsi" w:hAnsiTheme="majorHAnsi" w:cs="Arial"/>
          <w:lang w:val="es-ES"/>
        </w:rPr>
        <w:t xml:space="preserve"> </w:t>
      </w:r>
      <w:r w:rsidR="7928C311" w:rsidRPr="0034688D">
        <w:rPr>
          <w:rFonts w:asciiTheme="majorHAnsi" w:hAnsiTheme="majorHAnsi" w:cs="Arial"/>
          <w:lang w:val="es-ES"/>
        </w:rPr>
        <w:t>Así m</w:t>
      </w:r>
      <w:r w:rsidR="68DB19F6" w:rsidRPr="0034688D">
        <w:rPr>
          <w:rFonts w:asciiTheme="majorHAnsi" w:hAnsiTheme="majorHAnsi" w:cs="Arial"/>
          <w:lang w:val="es-ES"/>
        </w:rPr>
        <w:t>i</w:t>
      </w:r>
      <w:r w:rsidR="7928C311" w:rsidRPr="0034688D">
        <w:rPr>
          <w:rFonts w:asciiTheme="majorHAnsi" w:hAnsiTheme="majorHAnsi" w:cs="Arial"/>
          <w:lang w:val="es-ES"/>
        </w:rPr>
        <w:t xml:space="preserve">smo </w:t>
      </w:r>
      <w:r w:rsidR="6DD2C337" w:rsidRPr="0034688D">
        <w:rPr>
          <w:rFonts w:asciiTheme="majorHAnsi" w:hAnsiTheme="majorHAnsi" w:cs="Arial"/>
          <w:lang w:val="es-ES"/>
        </w:rPr>
        <w:t xml:space="preserve">en </w:t>
      </w:r>
      <w:r w:rsidR="7928C311" w:rsidRPr="0034688D">
        <w:rPr>
          <w:rFonts w:asciiTheme="majorHAnsi" w:hAnsiTheme="majorHAnsi" w:cs="Arial"/>
          <w:lang w:val="es-ES"/>
        </w:rPr>
        <w:t>e</w:t>
      </w:r>
      <w:r w:rsidR="391A2623" w:rsidRPr="0034688D">
        <w:rPr>
          <w:rFonts w:asciiTheme="majorHAnsi" w:hAnsiTheme="majorHAnsi" w:cs="Arial"/>
          <w:lang w:val="es-ES"/>
        </w:rPr>
        <w:t>l análisis de nuevas clases de activos</w:t>
      </w:r>
      <w:r w:rsidR="003D51B7" w:rsidRPr="0034688D">
        <w:rPr>
          <w:rFonts w:asciiTheme="majorHAnsi" w:hAnsiTheme="majorHAnsi" w:cs="Arial"/>
          <w:lang w:val="es-ES"/>
        </w:rPr>
        <w:t>,</w:t>
      </w:r>
      <w:r w:rsidR="391A2623" w:rsidRPr="0034688D">
        <w:rPr>
          <w:rFonts w:asciiTheme="majorHAnsi" w:hAnsiTheme="majorHAnsi" w:cs="Arial"/>
          <w:lang w:val="es-ES"/>
        </w:rPr>
        <w:t xml:space="preserve"> </w:t>
      </w:r>
      <w:r w:rsidR="1D4506CB" w:rsidRPr="0034688D">
        <w:rPr>
          <w:rFonts w:asciiTheme="majorHAnsi" w:hAnsiTheme="majorHAnsi" w:cs="Arial"/>
          <w:lang w:val="es-ES"/>
        </w:rPr>
        <w:t>el comité</w:t>
      </w:r>
      <w:r w:rsidR="003D51B7" w:rsidRPr="0034688D">
        <w:rPr>
          <w:rFonts w:asciiTheme="majorHAnsi" w:hAnsiTheme="majorHAnsi" w:cs="Arial"/>
          <w:lang w:val="es-ES"/>
        </w:rPr>
        <w:t xml:space="preserve"> de inversión </w:t>
      </w:r>
      <w:r w:rsidR="1D4506CB" w:rsidRPr="0034688D">
        <w:rPr>
          <w:rFonts w:asciiTheme="majorHAnsi" w:hAnsiTheme="majorHAnsi" w:cs="Arial"/>
          <w:lang w:val="es-ES"/>
        </w:rPr>
        <w:t>debería establecer los criterios con base en los cuales se defin</w:t>
      </w:r>
      <w:r w:rsidR="3AF9D6E8" w:rsidRPr="0034688D">
        <w:rPr>
          <w:rFonts w:asciiTheme="majorHAnsi" w:hAnsiTheme="majorHAnsi" w:cs="Arial"/>
          <w:lang w:val="es-ES"/>
        </w:rPr>
        <w:t>a si</w:t>
      </w:r>
      <w:r w:rsidR="1D4506CB" w:rsidRPr="0034688D">
        <w:rPr>
          <w:rFonts w:asciiTheme="majorHAnsi" w:hAnsiTheme="majorHAnsi" w:cs="Arial"/>
          <w:lang w:val="es-ES"/>
        </w:rPr>
        <w:t xml:space="preserve"> </w:t>
      </w:r>
      <w:r w:rsidR="78E5A127" w:rsidRPr="0034688D">
        <w:rPr>
          <w:rFonts w:asciiTheme="majorHAnsi" w:hAnsiTheme="majorHAnsi" w:cs="Arial"/>
          <w:lang w:val="es-ES"/>
        </w:rPr>
        <w:t>la selección de activos y/o su ejecución deberían hacerse de forma directa o deben ser delegadas en un tercero</w:t>
      </w:r>
      <w:r w:rsidR="459DEC2E" w:rsidRPr="0034688D">
        <w:rPr>
          <w:rFonts w:asciiTheme="majorHAnsi" w:hAnsiTheme="majorHAnsi" w:cs="Arial"/>
          <w:lang w:val="es-ES"/>
        </w:rPr>
        <w:t>, caso en el cual también se deben establecer las met</w:t>
      </w:r>
      <w:r w:rsidR="4E8374E8" w:rsidRPr="0034688D">
        <w:rPr>
          <w:rFonts w:asciiTheme="majorHAnsi" w:hAnsiTheme="majorHAnsi" w:cs="Arial"/>
          <w:lang w:val="es-ES"/>
        </w:rPr>
        <w:t>o</w:t>
      </w:r>
      <w:r w:rsidR="459DEC2E" w:rsidRPr="0034688D">
        <w:rPr>
          <w:rFonts w:asciiTheme="majorHAnsi" w:hAnsiTheme="majorHAnsi" w:cs="Arial"/>
          <w:lang w:val="es-ES"/>
        </w:rPr>
        <w:t>dologías de</w:t>
      </w:r>
      <w:r w:rsidR="517A1690" w:rsidRPr="0034688D">
        <w:rPr>
          <w:rFonts w:asciiTheme="majorHAnsi" w:hAnsiTheme="majorHAnsi" w:cs="Arial"/>
          <w:lang w:val="es-ES"/>
        </w:rPr>
        <w:t xml:space="preserve"> </w:t>
      </w:r>
      <w:r w:rsidR="459DEC2E" w:rsidRPr="0034688D">
        <w:rPr>
          <w:rFonts w:asciiTheme="majorHAnsi" w:hAnsiTheme="majorHAnsi" w:cs="Arial"/>
          <w:lang w:val="es-ES"/>
        </w:rPr>
        <w:t>ries</w:t>
      </w:r>
      <w:r w:rsidR="46C00F50" w:rsidRPr="0034688D">
        <w:rPr>
          <w:rFonts w:asciiTheme="majorHAnsi" w:hAnsiTheme="majorHAnsi" w:cs="Arial"/>
          <w:lang w:val="es-ES"/>
        </w:rPr>
        <w:t>g</w:t>
      </w:r>
      <w:r w:rsidR="459DEC2E" w:rsidRPr="0034688D">
        <w:rPr>
          <w:rFonts w:asciiTheme="majorHAnsi" w:hAnsiTheme="majorHAnsi" w:cs="Arial"/>
          <w:lang w:val="es-ES"/>
        </w:rPr>
        <w:t>o</w:t>
      </w:r>
      <w:r w:rsidR="003D51B7" w:rsidRPr="0034688D">
        <w:rPr>
          <w:rFonts w:asciiTheme="majorHAnsi" w:hAnsiTheme="majorHAnsi" w:cs="Arial"/>
          <w:lang w:val="es-ES"/>
        </w:rPr>
        <w:t>/</w:t>
      </w:r>
      <w:r w:rsidR="459DEC2E" w:rsidRPr="0034688D">
        <w:rPr>
          <w:rFonts w:asciiTheme="majorHAnsi" w:hAnsiTheme="majorHAnsi" w:cs="Arial"/>
          <w:lang w:val="es-ES"/>
        </w:rPr>
        <w:t>retorno con base en las cuales se realizará el seguim</w:t>
      </w:r>
      <w:r w:rsidR="69EC26B0" w:rsidRPr="0034688D">
        <w:rPr>
          <w:rFonts w:asciiTheme="majorHAnsi" w:hAnsiTheme="majorHAnsi" w:cs="Arial"/>
          <w:lang w:val="es-ES"/>
        </w:rPr>
        <w:t>i</w:t>
      </w:r>
      <w:r w:rsidR="459DEC2E" w:rsidRPr="0034688D">
        <w:rPr>
          <w:rFonts w:asciiTheme="majorHAnsi" w:hAnsiTheme="majorHAnsi" w:cs="Arial"/>
          <w:lang w:val="es-ES"/>
        </w:rPr>
        <w:t>e</w:t>
      </w:r>
      <w:r w:rsidR="2784BA95" w:rsidRPr="0034688D">
        <w:rPr>
          <w:rFonts w:asciiTheme="majorHAnsi" w:hAnsiTheme="majorHAnsi" w:cs="Arial"/>
          <w:lang w:val="es-ES"/>
        </w:rPr>
        <w:t>nto</w:t>
      </w:r>
      <w:r w:rsidR="459DEC2E" w:rsidRPr="0034688D">
        <w:rPr>
          <w:rFonts w:asciiTheme="majorHAnsi" w:hAnsiTheme="majorHAnsi" w:cs="Arial"/>
          <w:lang w:val="es-ES"/>
        </w:rPr>
        <w:t>.</w:t>
      </w:r>
    </w:p>
    <w:p w14:paraId="6AE6BD3E" w14:textId="7FA20347" w:rsidR="00197592" w:rsidRPr="0034688D" w:rsidRDefault="005B36AA" w:rsidP="005B4622">
      <w:pPr>
        <w:spacing w:before="120" w:after="120" w:line="276" w:lineRule="auto"/>
        <w:jc w:val="both"/>
        <w:rPr>
          <w:rFonts w:asciiTheme="majorHAnsi" w:hAnsiTheme="majorHAnsi" w:cs="Arial"/>
          <w:lang w:val="es-ES"/>
        </w:rPr>
      </w:pPr>
      <w:r w:rsidRPr="0034688D">
        <w:rPr>
          <w:rFonts w:asciiTheme="majorHAnsi" w:hAnsiTheme="majorHAnsi" w:cs="Arial"/>
          <w:b/>
          <w:bCs/>
          <w:u w:val="single"/>
          <w:lang w:val="es-ES"/>
        </w:rPr>
        <w:t xml:space="preserve">Los comités deberían establecer metodologías </w:t>
      </w:r>
      <w:r w:rsidR="00D0042C" w:rsidRPr="0034688D">
        <w:rPr>
          <w:rFonts w:asciiTheme="majorHAnsi" w:hAnsiTheme="majorHAnsi" w:cs="Arial"/>
          <w:b/>
          <w:bCs/>
          <w:u w:val="single"/>
          <w:lang w:val="es-ES"/>
        </w:rPr>
        <w:t>para definir los umbrales de relación riesgo</w:t>
      </w:r>
      <w:r w:rsidR="005B4622" w:rsidRPr="0034688D">
        <w:rPr>
          <w:rFonts w:asciiTheme="majorHAnsi" w:hAnsiTheme="majorHAnsi" w:cs="Arial"/>
          <w:b/>
          <w:bCs/>
          <w:u w:val="single"/>
          <w:lang w:val="es-ES"/>
        </w:rPr>
        <w:t>/</w:t>
      </w:r>
      <w:r w:rsidR="00D0042C" w:rsidRPr="0034688D">
        <w:rPr>
          <w:rFonts w:asciiTheme="majorHAnsi" w:hAnsiTheme="majorHAnsi" w:cs="Arial"/>
          <w:b/>
          <w:bCs/>
          <w:u w:val="single"/>
          <w:lang w:val="es-ES"/>
        </w:rPr>
        <w:t>retorno en cada un</w:t>
      </w:r>
      <w:r w:rsidR="003C16A0" w:rsidRPr="0034688D">
        <w:rPr>
          <w:rFonts w:asciiTheme="majorHAnsi" w:hAnsiTheme="majorHAnsi" w:cs="Arial"/>
          <w:b/>
          <w:bCs/>
          <w:u w:val="single"/>
          <w:lang w:val="es-ES"/>
        </w:rPr>
        <w:t>a</w:t>
      </w:r>
      <w:r w:rsidR="00D0042C" w:rsidRPr="0034688D">
        <w:rPr>
          <w:rFonts w:asciiTheme="majorHAnsi" w:hAnsiTheme="majorHAnsi" w:cs="Arial"/>
          <w:b/>
          <w:bCs/>
          <w:u w:val="single"/>
          <w:lang w:val="es-ES"/>
        </w:rPr>
        <w:t xml:space="preserve"> de l</w:t>
      </w:r>
      <w:r w:rsidR="006208BC" w:rsidRPr="0034688D">
        <w:rPr>
          <w:rFonts w:asciiTheme="majorHAnsi" w:hAnsiTheme="majorHAnsi" w:cs="Arial"/>
          <w:b/>
          <w:bCs/>
          <w:u w:val="single"/>
          <w:lang w:val="es-ES"/>
        </w:rPr>
        <w:t>as clases de activos y así mismo definir el área responsable de su implementación.</w:t>
      </w:r>
      <w:r w:rsidR="000171EE" w:rsidRPr="0034688D">
        <w:rPr>
          <w:rFonts w:asciiTheme="majorHAnsi" w:hAnsiTheme="majorHAnsi" w:cs="Arial"/>
          <w:lang w:val="es-ES"/>
        </w:rPr>
        <w:t xml:space="preserve"> </w:t>
      </w:r>
      <w:r w:rsidR="00197592" w:rsidRPr="0034688D">
        <w:rPr>
          <w:rFonts w:asciiTheme="majorHAnsi" w:hAnsiTheme="majorHAnsi" w:cs="Arial"/>
          <w:lang w:val="es-ES"/>
        </w:rPr>
        <w:t>La implementación y ejecución de estas metodologías puede estar a cargo del área de riesgos o del área de inversiones y deben incorporar las características de los diferentes activos.</w:t>
      </w:r>
    </w:p>
    <w:p w14:paraId="26CCE0D3" w14:textId="4923D246" w:rsidR="00D769BF" w:rsidRPr="0034688D" w:rsidRDefault="00580EA3" w:rsidP="00585C73">
      <w:pPr>
        <w:pStyle w:val="Ttulo2"/>
        <w:numPr>
          <w:ilvl w:val="0"/>
          <w:numId w:val="4"/>
        </w:numPr>
        <w:spacing w:before="240" w:after="120" w:line="276" w:lineRule="auto"/>
        <w:ind w:left="357" w:hanging="357"/>
        <w:jc w:val="both"/>
        <w:rPr>
          <w:rStyle w:val="eop"/>
          <w:b/>
          <w:bCs/>
          <w:color w:val="auto"/>
          <w:sz w:val="22"/>
          <w:szCs w:val="22"/>
        </w:rPr>
      </w:pPr>
      <w:bookmarkStart w:id="45" w:name="_Toc59609670"/>
      <w:bookmarkStart w:id="46" w:name="_Toc68617614"/>
      <w:bookmarkStart w:id="47" w:name="_Toc73025979"/>
      <w:r w:rsidRPr="0034688D">
        <w:rPr>
          <w:rStyle w:val="eop"/>
          <w:b/>
          <w:bCs/>
          <w:color w:val="auto"/>
          <w:sz w:val="22"/>
          <w:szCs w:val="22"/>
        </w:rPr>
        <w:t>R</w:t>
      </w:r>
      <w:r w:rsidR="4BF2A416" w:rsidRPr="0034688D">
        <w:rPr>
          <w:rStyle w:val="eop"/>
          <w:b/>
          <w:bCs/>
          <w:color w:val="auto"/>
          <w:sz w:val="22"/>
          <w:szCs w:val="22"/>
        </w:rPr>
        <w:t xml:space="preserve">evelación de </w:t>
      </w:r>
      <w:r w:rsidR="003D51B7" w:rsidRPr="0034688D">
        <w:rPr>
          <w:rStyle w:val="eop"/>
          <w:b/>
          <w:bCs/>
          <w:color w:val="auto"/>
          <w:sz w:val="22"/>
          <w:szCs w:val="22"/>
        </w:rPr>
        <w:t>información</w:t>
      </w:r>
      <w:bookmarkEnd w:id="45"/>
      <w:bookmarkEnd w:id="46"/>
      <w:bookmarkEnd w:id="47"/>
    </w:p>
    <w:p w14:paraId="0F26B790" w14:textId="79BD3C71" w:rsidR="005D0397" w:rsidRPr="0034688D" w:rsidRDefault="005D0397" w:rsidP="005B4622">
      <w:pPr>
        <w:spacing w:before="120" w:after="120" w:line="276" w:lineRule="auto"/>
        <w:jc w:val="both"/>
        <w:rPr>
          <w:rFonts w:asciiTheme="majorHAnsi" w:hAnsiTheme="majorHAnsi"/>
          <w:lang w:val="es-ES"/>
        </w:rPr>
      </w:pPr>
      <w:r w:rsidRPr="0034688D">
        <w:rPr>
          <w:rFonts w:asciiTheme="majorHAnsi" w:hAnsiTheme="majorHAnsi"/>
          <w:lang w:val="es-ES"/>
        </w:rPr>
        <w:t>Est</w:t>
      </w:r>
      <w:r w:rsidR="003D51B7" w:rsidRPr="0034688D">
        <w:rPr>
          <w:rFonts w:asciiTheme="majorHAnsi" w:hAnsiTheme="majorHAnsi"/>
          <w:lang w:val="es-ES"/>
        </w:rPr>
        <w:t>a</w:t>
      </w:r>
      <w:r w:rsidRPr="0034688D">
        <w:rPr>
          <w:rFonts w:asciiTheme="majorHAnsi" w:hAnsiTheme="majorHAnsi"/>
          <w:lang w:val="es-ES"/>
        </w:rPr>
        <w:t xml:space="preserve"> </w:t>
      </w:r>
      <w:r w:rsidR="003D51B7" w:rsidRPr="0034688D">
        <w:rPr>
          <w:rFonts w:asciiTheme="majorHAnsi" w:hAnsiTheme="majorHAnsi"/>
          <w:lang w:val="es-ES"/>
        </w:rPr>
        <w:t>sección</w:t>
      </w:r>
      <w:r w:rsidRPr="0034688D">
        <w:rPr>
          <w:rFonts w:asciiTheme="majorHAnsi" w:hAnsiTheme="majorHAnsi"/>
          <w:lang w:val="es-ES"/>
        </w:rPr>
        <w:t xml:space="preserve"> refleja las conclusiones del módulo de la agenda </w:t>
      </w:r>
      <w:r w:rsidR="00A96E06" w:rsidRPr="0034688D">
        <w:rPr>
          <w:rFonts w:asciiTheme="majorHAnsi" w:hAnsiTheme="majorHAnsi"/>
          <w:lang w:val="es-ES"/>
        </w:rPr>
        <w:t xml:space="preserve">de </w:t>
      </w:r>
      <w:r w:rsidRPr="0034688D">
        <w:rPr>
          <w:rFonts w:asciiTheme="majorHAnsi" w:hAnsiTheme="majorHAnsi"/>
          <w:lang w:val="es-ES"/>
        </w:rPr>
        <w:t xml:space="preserve">discusión en el cual se discutieron los estándares y mejores prácticas en materia de revelación de información a los afiliados y al público en general. En </w:t>
      </w:r>
      <w:r w:rsidR="003D51B7" w:rsidRPr="0034688D">
        <w:rPr>
          <w:rFonts w:asciiTheme="majorHAnsi" w:hAnsiTheme="majorHAnsi"/>
          <w:lang w:val="es-ES"/>
        </w:rPr>
        <w:t>la sección</w:t>
      </w:r>
      <w:r w:rsidRPr="0034688D">
        <w:rPr>
          <w:rFonts w:asciiTheme="majorHAnsi" w:hAnsiTheme="majorHAnsi"/>
          <w:lang w:val="es-ES"/>
        </w:rPr>
        <w:t xml:space="preserve"> se destacan </w:t>
      </w:r>
      <w:r w:rsidR="00A96E06" w:rsidRPr="0034688D">
        <w:rPr>
          <w:rFonts w:asciiTheme="majorHAnsi" w:hAnsiTheme="majorHAnsi"/>
          <w:lang w:val="es-ES"/>
        </w:rPr>
        <w:t xml:space="preserve">tres </w:t>
      </w:r>
      <w:r w:rsidRPr="0034688D">
        <w:rPr>
          <w:rFonts w:asciiTheme="majorHAnsi" w:hAnsiTheme="majorHAnsi"/>
          <w:lang w:val="es-ES"/>
        </w:rPr>
        <w:t>conceptos generales, los cuales se desarrollan</w:t>
      </w:r>
      <w:r w:rsidR="00A96E06" w:rsidRPr="0034688D">
        <w:rPr>
          <w:rFonts w:asciiTheme="majorHAnsi" w:hAnsiTheme="majorHAnsi"/>
          <w:lang w:val="es-ES"/>
        </w:rPr>
        <w:t xml:space="preserve"> en detalle</w:t>
      </w:r>
      <w:r w:rsidRPr="0034688D">
        <w:rPr>
          <w:rFonts w:asciiTheme="majorHAnsi" w:hAnsiTheme="majorHAnsi"/>
          <w:lang w:val="es-ES"/>
        </w:rPr>
        <w:t xml:space="preserve"> más adelante:</w:t>
      </w:r>
    </w:p>
    <w:p w14:paraId="30E0B1FA" w14:textId="7353E6F3" w:rsidR="00A96E06" w:rsidRPr="0034688D" w:rsidRDefault="00A96E06" w:rsidP="00585C73">
      <w:pPr>
        <w:pStyle w:val="Prrafodelista"/>
        <w:numPr>
          <w:ilvl w:val="0"/>
          <w:numId w:val="5"/>
        </w:numPr>
        <w:spacing w:before="120" w:after="120" w:line="276" w:lineRule="auto"/>
        <w:ind w:left="357" w:hanging="357"/>
        <w:contextualSpacing w:val="0"/>
        <w:jc w:val="both"/>
        <w:rPr>
          <w:rFonts w:asciiTheme="majorHAnsi" w:hAnsiTheme="majorHAnsi"/>
          <w:lang w:val="es-ES"/>
        </w:rPr>
      </w:pPr>
      <w:r w:rsidRPr="0034688D">
        <w:rPr>
          <w:rFonts w:asciiTheme="majorHAnsi" w:hAnsiTheme="majorHAnsi"/>
          <w:lang w:val="es-ES"/>
        </w:rPr>
        <w:t>Primero</w:t>
      </w:r>
      <w:r w:rsidR="005D0397" w:rsidRPr="0034688D">
        <w:rPr>
          <w:rFonts w:asciiTheme="majorHAnsi" w:hAnsiTheme="majorHAnsi"/>
          <w:lang w:val="es-ES"/>
        </w:rPr>
        <w:t xml:space="preserve">, </w:t>
      </w:r>
      <w:bookmarkStart w:id="48" w:name="_Hlk68767420"/>
      <w:r w:rsidR="005D0397" w:rsidRPr="0034688D">
        <w:rPr>
          <w:rFonts w:asciiTheme="majorHAnsi" w:hAnsiTheme="majorHAnsi"/>
          <w:lang w:val="es-ES"/>
        </w:rPr>
        <w:t>la revelación de información debe</w:t>
      </w:r>
      <w:r w:rsidRPr="0034688D">
        <w:rPr>
          <w:rFonts w:asciiTheme="majorHAnsi" w:hAnsiTheme="majorHAnsi"/>
          <w:lang w:val="es-ES"/>
        </w:rPr>
        <w:t>ría</w:t>
      </w:r>
      <w:r w:rsidR="005D0397" w:rsidRPr="0034688D">
        <w:rPr>
          <w:rFonts w:asciiTheme="majorHAnsi" w:hAnsiTheme="majorHAnsi"/>
          <w:lang w:val="es-ES"/>
        </w:rPr>
        <w:t xml:space="preserve"> contemplar la heterogeneidad que existe en el nivel de educación financiera de los afiliados.</w:t>
      </w:r>
      <w:r w:rsidRPr="0034688D">
        <w:rPr>
          <w:rFonts w:asciiTheme="majorHAnsi" w:hAnsiTheme="majorHAnsi"/>
          <w:lang w:val="es-ES"/>
        </w:rPr>
        <w:t xml:space="preserve"> N</w:t>
      </w:r>
      <w:r w:rsidR="005D0397" w:rsidRPr="0034688D">
        <w:rPr>
          <w:rFonts w:asciiTheme="majorHAnsi" w:hAnsiTheme="majorHAnsi"/>
          <w:lang w:val="es-ES"/>
        </w:rPr>
        <w:t xml:space="preserve">o se debe perder de vista que los afiliados al </w:t>
      </w:r>
      <w:r w:rsidR="35FA2F73" w:rsidRPr="0034688D">
        <w:rPr>
          <w:rFonts w:asciiTheme="majorHAnsi" w:hAnsiTheme="majorHAnsi"/>
          <w:lang w:val="es-ES"/>
        </w:rPr>
        <w:t>SGP</w:t>
      </w:r>
      <w:r w:rsidR="005D0397" w:rsidRPr="0034688D">
        <w:rPr>
          <w:rFonts w:asciiTheme="majorHAnsi" w:hAnsiTheme="majorHAnsi"/>
          <w:lang w:val="es-ES"/>
        </w:rPr>
        <w:t xml:space="preserve"> no necesariamente son inversionistas </w:t>
      </w:r>
      <w:r w:rsidRPr="0034688D">
        <w:rPr>
          <w:rFonts w:asciiTheme="majorHAnsi" w:hAnsiTheme="majorHAnsi"/>
          <w:lang w:val="es-ES"/>
        </w:rPr>
        <w:t xml:space="preserve">con un alto grado de conocimiento </w:t>
      </w:r>
      <w:r w:rsidR="00CD1DE5" w:rsidRPr="0034688D">
        <w:rPr>
          <w:rFonts w:asciiTheme="majorHAnsi" w:hAnsiTheme="majorHAnsi"/>
          <w:lang w:val="es-ES"/>
        </w:rPr>
        <w:t>de temas financieros</w:t>
      </w:r>
      <w:r w:rsidR="005D0397" w:rsidRPr="0034688D">
        <w:rPr>
          <w:rFonts w:asciiTheme="majorHAnsi" w:hAnsiTheme="majorHAnsi"/>
          <w:lang w:val="es-ES"/>
        </w:rPr>
        <w:t xml:space="preserve">. En ese sentido, las administradoras </w:t>
      </w:r>
      <w:r w:rsidR="00B57FF0" w:rsidRPr="0034688D">
        <w:rPr>
          <w:rFonts w:asciiTheme="majorHAnsi" w:hAnsiTheme="majorHAnsi"/>
          <w:lang w:val="es-ES"/>
        </w:rPr>
        <w:t xml:space="preserve">disponer para </w:t>
      </w:r>
      <w:r w:rsidR="00C87665" w:rsidRPr="0034688D">
        <w:rPr>
          <w:rFonts w:asciiTheme="majorHAnsi" w:hAnsiTheme="majorHAnsi"/>
          <w:lang w:val="es-ES"/>
        </w:rPr>
        <w:t xml:space="preserve">sus afiliados </w:t>
      </w:r>
      <w:r w:rsidR="00315CA4" w:rsidRPr="0034688D">
        <w:rPr>
          <w:rFonts w:asciiTheme="majorHAnsi" w:hAnsiTheme="majorHAnsi"/>
          <w:lang w:val="es-ES"/>
        </w:rPr>
        <w:t>distintas capas de información</w:t>
      </w:r>
      <w:r w:rsidR="00643CD1" w:rsidRPr="0034688D">
        <w:rPr>
          <w:rFonts w:asciiTheme="majorHAnsi" w:hAnsiTheme="majorHAnsi"/>
          <w:lang w:val="es-ES"/>
        </w:rPr>
        <w:t>,</w:t>
      </w:r>
      <w:r w:rsidR="00315CA4" w:rsidRPr="0034688D">
        <w:rPr>
          <w:rFonts w:asciiTheme="majorHAnsi" w:hAnsiTheme="majorHAnsi"/>
          <w:lang w:val="es-ES"/>
        </w:rPr>
        <w:t xml:space="preserve"> </w:t>
      </w:r>
      <w:r w:rsidR="00285CEF" w:rsidRPr="0034688D">
        <w:rPr>
          <w:rFonts w:asciiTheme="majorHAnsi" w:hAnsiTheme="majorHAnsi"/>
          <w:lang w:val="es-ES"/>
        </w:rPr>
        <w:t>cada un</w:t>
      </w:r>
      <w:r w:rsidR="00643CD1" w:rsidRPr="0034688D">
        <w:rPr>
          <w:rFonts w:asciiTheme="majorHAnsi" w:hAnsiTheme="majorHAnsi"/>
          <w:lang w:val="es-ES"/>
        </w:rPr>
        <w:t>a</w:t>
      </w:r>
      <w:r w:rsidR="00285CEF" w:rsidRPr="0034688D">
        <w:rPr>
          <w:rFonts w:asciiTheme="majorHAnsi" w:hAnsiTheme="majorHAnsi"/>
          <w:lang w:val="es-ES"/>
        </w:rPr>
        <w:t xml:space="preserve"> con un nivel diferente de </w:t>
      </w:r>
      <w:r w:rsidR="00694EB7" w:rsidRPr="0034688D">
        <w:rPr>
          <w:rFonts w:asciiTheme="majorHAnsi" w:hAnsiTheme="majorHAnsi"/>
          <w:lang w:val="es-ES"/>
        </w:rPr>
        <w:t>complejidad</w:t>
      </w:r>
      <w:r w:rsidR="00643CD1" w:rsidRPr="0034688D">
        <w:rPr>
          <w:rFonts w:asciiTheme="majorHAnsi" w:hAnsiTheme="majorHAnsi"/>
          <w:lang w:val="es-ES"/>
        </w:rPr>
        <w:t>,</w:t>
      </w:r>
      <w:r w:rsidR="00694EB7" w:rsidRPr="0034688D">
        <w:rPr>
          <w:rFonts w:asciiTheme="majorHAnsi" w:hAnsiTheme="majorHAnsi"/>
          <w:lang w:val="es-ES"/>
        </w:rPr>
        <w:t xml:space="preserve"> </w:t>
      </w:r>
      <w:r w:rsidR="00315CA4" w:rsidRPr="0034688D">
        <w:rPr>
          <w:rFonts w:asciiTheme="majorHAnsi" w:hAnsiTheme="majorHAnsi"/>
          <w:lang w:val="es-ES"/>
        </w:rPr>
        <w:t xml:space="preserve">que permitan que los afiliados </w:t>
      </w:r>
      <w:r w:rsidR="00694EB7" w:rsidRPr="0034688D">
        <w:rPr>
          <w:rFonts w:asciiTheme="majorHAnsi" w:hAnsiTheme="majorHAnsi"/>
          <w:lang w:val="es-ES"/>
        </w:rPr>
        <w:t xml:space="preserve">puedan acceder a la información más acorde con su nivel </w:t>
      </w:r>
      <w:r w:rsidR="005D0397" w:rsidRPr="0034688D">
        <w:rPr>
          <w:rFonts w:asciiTheme="majorHAnsi" w:hAnsiTheme="majorHAnsi"/>
          <w:lang w:val="es-ES"/>
        </w:rPr>
        <w:t xml:space="preserve">de conocimiento y entendimiento en la materia. </w:t>
      </w:r>
      <w:r w:rsidRPr="0034688D">
        <w:rPr>
          <w:rFonts w:asciiTheme="majorHAnsi" w:hAnsiTheme="majorHAnsi"/>
          <w:lang w:val="es-ES"/>
        </w:rPr>
        <w:t xml:space="preserve">La información que sea publicada para el afiliado </w:t>
      </w:r>
      <w:r w:rsidR="002C2A3D">
        <w:rPr>
          <w:rFonts w:asciiTheme="majorHAnsi" w:hAnsiTheme="majorHAnsi"/>
          <w:lang w:val="es-ES"/>
        </w:rPr>
        <w:t xml:space="preserve">con un </w:t>
      </w:r>
      <w:r w:rsidR="002C2A3D">
        <w:rPr>
          <w:rFonts w:asciiTheme="majorHAnsi" w:hAnsiTheme="majorHAnsi"/>
          <w:lang w:val="es-ES"/>
        </w:rPr>
        <w:lastRenderedPageBreak/>
        <w:t>conocimiento básico</w:t>
      </w:r>
      <w:r w:rsidR="0006795D">
        <w:rPr>
          <w:rFonts w:asciiTheme="majorHAnsi" w:hAnsiTheme="majorHAnsi"/>
          <w:lang w:val="es-ES"/>
        </w:rPr>
        <w:t xml:space="preserve"> del sistema (</w:t>
      </w:r>
      <w:r w:rsidR="00BD21A9" w:rsidRPr="0034688D">
        <w:rPr>
          <w:rFonts w:asciiTheme="majorHAnsi" w:hAnsiTheme="majorHAnsi"/>
          <w:lang w:val="es-ES"/>
        </w:rPr>
        <w:t>primera capa</w:t>
      </w:r>
      <w:r w:rsidR="0006795D">
        <w:rPr>
          <w:rFonts w:asciiTheme="majorHAnsi" w:hAnsiTheme="majorHAnsi"/>
          <w:lang w:val="es-ES"/>
        </w:rPr>
        <w:t>)</w:t>
      </w:r>
      <w:r w:rsidRPr="0034688D">
        <w:rPr>
          <w:rFonts w:asciiTheme="majorHAnsi" w:hAnsiTheme="majorHAnsi"/>
          <w:lang w:val="es-ES"/>
        </w:rPr>
        <w:t xml:space="preserve"> debe ser sencilla, libre de tecnicismos, concisa y de fácil comprensión.</w:t>
      </w:r>
      <w:bookmarkEnd w:id="48"/>
    </w:p>
    <w:p w14:paraId="47A1EF01" w14:textId="393BA8E2" w:rsidR="005D0397" w:rsidRPr="0034688D" w:rsidRDefault="00A96E06" w:rsidP="00585C73">
      <w:pPr>
        <w:pStyle w:val="Prrafodelista"/>
        <w:numPr>
          <w:ilvl w:val="0"/>
          <w:numId w:val="5"/>
        </w:numPr>
        <w:spacing w:before="120" w:after="120" w:line="276" w:lineRule="auto"/>
        <w:ind w:left="357" w:hanging="357"/>
        <w:contextualSpacing w:val="0"/>
        <w:jc w:val="both"/>
        <w:rPr>
          <w:rFonts w:asciiTheme="majorHAnsi" w:hAnsiTheme="majorHAnsi"/>
          <w:lang w:val="es-ES"/>
        </w:rPr>
      </w:pPr>
      <w:r w:rsidRPr="0034688D">
        <w:rPr>
          <w:rFonts w:asciiTheme="majorHAnsi" w:hAnsiTheme="majorHAnsi"/>
          <w:lang w:val="es-ES"/>
        </w:rPr>
        <w:t>Segundo</w:t>
      </w:r>
      <w:r w:rsidR="005D0397" w:rsidRPr="0034688D">
        <w:rPr>
          <w:rFonts w:asciiTheme="majorHAnsi" w:hAnsiTheme="majorHAnsi"/>
          <w:lang w:val="es-ES"/>
        </w:rPr>
        <w:t xml:space="preserve">, </w:t>
      </w:r>
      <w:r w:rsidR="000B2A6D" w:rsidRPr="0034688D">
        <w:rPr>
          <w:rFonts w:asciiTheme="majorHAnsi" w:hAnsiTheme="majorHAnsi"/>
          <w:lang w:val="es-ES"/>
        </w:rPr>
        <w:t>se debe trabajar en</w:t>
      </w:r>
      <w:r w:rsidR="005D0397" w:rsidRPr="0034688D">
        <w:rPr>
          <w:rFonts w:asciiTheme="majorHAnsi" w:hAnsiTheme="majorHAnsi"/>
          <w:lang w:val="es-ES"/>
        </w:rPr>
        <w:t xml:space="preserve"> un repositorio centralizado, administrado por la </w:t>
      </w:r>
      <w:r w:rsidR="00CD1DE5" w:rsidRPr="0034688D">
        <w:rPr>
          <w:rFonts w:asciiTheme="majorHAnsi" w:hAnsiTheme="majorHAnsi"/>
          <w:lang w:val="es-ES"/>
        </w:rPr>
        <w:t>SFC</w:t>
      </w:r>
      <w:r w:rsidR="005D0397" w:rsidRPr="0034688D">
        <w:rPr>
          <w:rFonts w:asciiTheme="majorHAnsi" w:hAnsiTheme="majorHAnsi"/>
          <w:lang w:val="es-ES"/>
        </w:rPr>
        <w:t xml:space="preserve">, en el cual se publiquen indicadores que </w:t>
      </w:r>
      <w:r w:rsidRPr="0034688D">
        <w:rPr>
          <w:rFonts w:asciiTheme="majorHAnsi" w:hAnsiTheme="majorHAnsi"/>
          <w:lang w:val="es-ES"/>
        </w:rPr>
        <w:t xml:space="preserve">vayan más allá de las medidas de riesgo versus retorno, </w:t>
      </w:r>
      <w:r w:rsidR="00617519" w:rsidRPr="0034688D">
        <w:rPr>
          <w:rFonts w:asciiTheme="majorHAnsi" w:hAnsiTheme="majorHAnsi"/>
          <w:lang w:val="es-ES"/>
        </w:rPr>
        <w:t xml:space="preserve">y </w:t>
      </w:r>
      <w:r w:rsidRPr="0034688D">
        <w:rPr>
          <w:rFonts w:asciiTheme="majorHAnsi" w:hAnsiTheme="majorHAnsi"/>
          <w:lang w:val="es-ES"/>
        </w:rPr>
        <w:t xml:space="preserve">que </w:t>
      </w:r>
      <w:r w:rsidR="005D0397" w:rsidRPr="0034688D">
        <w:rPr>
          <w:rFonts w:asciiTheme="majorHAnsi" w:hAnsiTheme="majorHAnsi"/>
          <w:lang w:val="es-ES"/>
        </w:rPr>
        <w:t>midan la calidad del servicio que presta cada una de las administradoras</w:t>
      </w:r>
      <w:r w:rsidRPr="0034688D">
        <w:rPr>
          <w:rFonts w:asciiTheme="majorHAnsi" w:hAnsiTheme="majorHAnsi"/>
          <w:lang w:val="es-ES"/>
        </w:rPr>
        <w:t>. El objetivo es que los afiliados puedan comparar y evaluar a las administradoras desde un tablero que incluya una multiplicidad de criterios.</w:t>
      </w:r>
    </w:p>
    <w:p w14:paraId="00165F05" w14:textId="0EBF188C" w:rsidR="00420B22" w:rsidRPr="0034688D" w:rsidRDefault="00A96E06" w:rsidP="00585C73">
      <w:pPr>
        <w:pStyle w:val="Prrafodelista"/>
        <w:numPr>
          <w:ilvl w:val="0"/>
          <w:numId w:val="5"/>
        </w:numPr>
        <w:spacing w:before="120" w:after="120" w:line="276" w:lineRule="auto"/>
        <w:ind w:left="357" w:hanging="357"/>
        <w:contextualSpacing w:val="0"/>
        <w:jc w:val="both"/>
        <w:rPr>
          <w:rFonts w:asciiTheme="majorHAnsi" w:eastAsiaTheme="majorEastAsia" w:hAnsiTheme="majorHAnsi" w:cstheme="majorBidi"/>
          <w:lang w:val="es-ES"/>
        </w:rPr>
      </w:pPr>
      <w:r w:rsidRPr="0034688D">
        <w:rPr>
          <w:rFonts w:asciiTheme="majorHAnsi" w:hAnsiTheme="majorHAnsi"/>
          <w:lang w:val="es-ES"/>
        </w:rPr>
        <w:t>Tercero</w:t>
      </w:r>
      <w:r w:rsidR="005D0397" w:rsidRPr="0034688D">
        <w:rPr>
          <w:rFonts w:asciiTheme="majorHAnsi" w:hAnsiTheme="majorHAnsi"/>
          <w:lang w:val="es-ES"/>
        </w:rPr>
        <w:t xml:space="preserve">, </w:t>
      </w:r>
      <w:bookmarkStart w:id="49" w:name="_Hlk68767438"/>
      <w:r w:rsidR="005D0397" w:rsidRPr="0034688D">
        <w:rPr>
          <w:rFonts w:asciiTheme="majorHAnsi" w:hAnsiTheme="majorHAnsi"/>
          <w:lang w:val="es-ES"/>
        </w:rPr>
        <w:t xml:space="preserve">las administradoras deberían migrar </w:t>
      </w:r>
      <w:r w:rsidR="000B2A6D" w:rsidRPr="0034688D">
        <w:rPr>
          <w:rFonts w:asciiTheme="majorHAnsi" w:hAnsiTheme="majorHAnsi"/>
          <w:lang w:val="es-ES"/>
        </w:rPr>
        <w:t xml:space="preserve">desde un enfoque de transparencia </w:t>
      </w:r>
      <w:r w:rsidR="005D0397" w:rsidRPr="0034688D">
        <w:rPr>
          <w:rFonts w:asciiTheme="majorHAnsi" w:hAnsiTheme="majorHAnsi"/>
          <w:lang w:val="es-ES"/>
        </w:rPr>
        <w:t xml:space="preserve">hacia un enfoque que se centre en </w:t>
      </w:r>
      <w:r w:rsidR="61BD9615" w:rsidRPr="0034688D">
        <w:rPr>
          <w:rFonts w:asciiTheme="majorHAnsi" w:hAnsiTheme="majorHAnsi"/>
          <w:lang w:val="es-ES"/>
        </w:rPr>
        <w:t>la consecución de los objetivos de</w:t>
      </w:r>
      <w:r w:rsidR="0B239FF3" w:rsidRPr="0034688D">
        <w:rPr>
          <w:rFonts w:asciiTheme="majorHAnsi" w:hAnsiTheme="majorHAnsi"/>
          <w:lang w:val="es-ES"/>
        </w:rPr>
        <w:t xml:space="preserve">l modelo de revelación de información. En este sentido el modelo debería </w:t>
      </w:r>
      <w:r w:rsidR="00E8529B" w:rsidRPr="0034688D">
        <w:rPr>
          <w:rFonts w:asciiTheme="majorHAnsi" w:hAnsiTheme="majorHAnsi"/>
          <w:lang w:val="es-ES"/>
        </w:rPr>
        <w:t>propender por generar conocimientos</w:t>
      </w:r>
      <w:r w:rsidR="00C629E3" w:rsidRPr="0034688D">
        <w:rPr>
          <w:rFonts w:asciiTheme="majorHAnsi" w:hAnsiTheme="majorHAnsi"/>
          <w:lang w:val="es-ES"/>
        </w:rPr>
        <w:t xml:space="preserve"> </w:t>
      </w:r>
      <w:r w:rsidR="00E8529B" w:rsidRPr="0034688D">
        <w:rPr>
          <w:rFonts w:asciiTheme="majorHAnsi" w:hAnsiTheme="majorHAnsi"/>
          <w:lang w:val="es-ES"/>
        </w:rPr>
        <w:t xml:space="preserve">en </w:t>
      </w:r>
      <w:r w:rsidR="005D0397" w:rsidRPr="0034688D">
        <w:rPr>
          <w:rFonts w:asciiTheme="majorHAnsi" w:hAnsiTheme="majorHAnsi"/>
          <w:lang w:val="es-ES"/>
        </w:rPr>
        <w:t>sus afiliados</w:t>
      </w:r>
      <w:r w:rsidR="00E8529B" w:rsidRPr="0034688D">
        <w:rPr>
          <w:rFonts w:asciiTheme="majorHAnsi" w:hAnsiTheme="majorHAnsi"/>
          <w:lang w:val="es-ES"/>
        </w:rPr>
        <w:t xml:space="preserve"> para la toma de decisiones</w:t>
      </w:r>
      <w:r w:rsidR="005D0397" w:rsidRPr="0034688D">
        <w:rPr>
          <w:rFonts w:asciiTheme="majorHAnsi" w:hAnsiTheme="majorHAnsi"/>
          <w:lang w:val="es-ES"/>
        </w:rPr>
        <w:t>, buscando que los mismos se vuelvan más activos en la toma de decisiones</w:t>
      </w:r>
      <w:r w:rsidR="67DE325F" w:rsidRPr="0034688D">
        <w:rPr>
          <w:rFonts w:asciiTheme="majorHAnsi" w:hAnsiTheme="majorHAnsi"/>
          <w:lang w:val="es-ES"/>
        </w:rPr>
        <w:t xml:space="preserve"> y ser evaluado en ese sentido</w:t>
      </w:r>
      <w:r w:rsidRPr="0034688D">
        <w:rPr>
          <w:rFonts w:asciiTheme="majorHAnsi" w:hAnsiTheme="majorHAnsi"/>
          <w:lang w:val="es-ES"/>
        </w:rPr>
        <w:t xml:space="preserve">. </w:t>
      </w:r>
      <w:r w:rsidR="2F526303" w:rsidRPr="0034688D">
        <w:rPr>
          <w:rFonts w:asciiTheme="majorHAnsi" w:hAnsiTheme="majorHAnsi"/>
          <w:lang w:val="es-ES"/>
        </w:rPr>
        <w:t>Para estos fines</w:t>
      </w:r>
      <w:r w:rsidRPr="0034688D">
        <w:rPr>
          <w:rFonts w:asciiTheme="majorHAnsi" w:hAnsiTheme="majorHAnsi"/>
          <w:lang w:val="es-ES"/>
        </w:rPr>
        <w:t>, las administradoras deberían explorar métodos experimentales con el fin de focalizar mejores sus programas de educación financiera</w:t>
      </w:r>
      <w:r w:rsidR="001556B1" w:rsidRPr="0034688D">
        <w:rPr>
          <w:rFonts w:asciiTheme="majorHAnsi" w:hAnsiTheme="majorHAnsi"/>
          <w:lang w:val="es-ES"/>
        </w:rPr>
        <w:t>, evaluar los mecanismos más efectivos</w:t>
      </w:r>
      <w:r w:rsidRPr="0034688D">
        <w:rPr>
          <w:rFonts w:asciiTheme="majorHAnsi" w:hAnsiTheme="majorHAnsi"/>
          <w:lang w:val="es-ES"/>
        </w:rPr>
        <w:t xml:space="preserve"> e incentivar a los afiliados a asumir un rol más activo frente a su ahorro pensional.</w:t>
      </w:r>
    </w:p>
    <w:p w14:paraId="0677A390" w14:textId="328B429E" w:rsidR="00617519" w:rsidRPr="0034688D" w:rsidRDefault="00580EA3" w:rsidP="00585C73">
      <w:pPr>
        <w:pStyle w:val="Ttulo2"/>
        <w:numPr>
          <w:ilvl w:val="1"/>
          <w:numId w:val="4"/>
        </w:numPr>
        <w:spacing w:before="160" w:after="120" w:line="276" w:lineRule="auto"/>
        <w:ind w:left="788" w:hanging="431"/>
        <w:jc w:val="both"/>
        <w:rPr>
          <w:rStyle w:val="eop"/>
          <w:b/>
          <w:bCs/>
          <w:color w:val="auto"/>
          <w:sz w:val="22"/>
          <w:szCs w:val="22"/>
        </w:rPr>
      </w:pPr>
      <w:bookmarkStart w:id="50" w:name="_Toc59609671"/>
      <w:bookmarkStart w:id="51" w:name="_Toc68617615"/>
      <w:bookmarkStart w:id="52" w:name="_Toc68618225"/>
      <w:bookmarkStart w:id="53" w:name="_Toc73025980"/>
      <w:r w:rsidRPr="0034688D">
        <w:rPr>
          <w:rStyle w:val="eop"/>
          <w:b/>
          <w:bCs/>
          <w:color w:val="auto"/>
          <w:sz w:val="22"/>
          <w:szCs w:val="22"/>
        </w:rPr>
        <w:t>Pr</w:t>
      </w:r>
      <w:bookmarkEnd w:id="49"/>
      <w:r w:rsidRPr="0034688D">
        <w:rPr>
          <w:rStyle w:val="eop"/>
          <w:b/>
          <w:bCs/>
          <w:color w:val="auto"/>
          <w:sz w:val="22"/>
          <w:szCs w:val="22"/>
        </w:rPr>
        <w:t>incipios y estándares para la r</w:t>
      </w:r>
      <w:r w:rsidR="41A8850F" w:rsidRPr="0034688D">
        <w:rPr>
          <w:rStyle w:val="eop"/>
          <w:b/>
          <w:bCs/>
          <w:color w:val="auto"/>
          <w:sz w:val="22"/>
          <w:szCs w:val="22"/>
        </w:rPr>
        <w:t>evelación de información a los afiliados y al público en general</w:t>
      </w:r>
      <w:bookmarkEnd w:id="50"/>
      <w:bookmarkEnd w:id="51"/>
      <w:bookmarkEnd w:id="52"/>
      <w:bookmarkEnd w:id="53"/>
    </w:p>
    <w:p w14:paraId="7DE03B63" w14:textId="1C3AB1CE" w:rsidR="00082478" w:rsidRPr="0034688D" w:rsidRDefault="00082478" w:rsidP="005B4622">
      <w:pPr>
        <w:spacing w:before="120" w:after="120" w:line="276" w:lineRule="auto"/>
        <w:jc w:val="both"/>
        <w:rPr>
          <w:rFonts w:asciiTheme="majorHAnsi" w:hAnsiTheme="majorHAnsi"/>
          <w:color w:val="000000"/>
          <w:shd w:val="clear" w:color="auto" w:fill="FFFFFF"/>
        </w:rPr>
      </w:pPr>
      <w:r w:rsidRPr="0034688D">
        <w:rPr>
          <w:rFonts w:asciiTheme="majorHAnsi" w:hAnsiTheme="majorHAnsi"/>
          <w:b/>
          <w:bCs/>
          <w:color w:val="000000"/>
          <w:u w:val="single"/>
          <w:shd w:val="clear" w:color="auto" w:fill="FFFFFF"/>
        </w:rPr>
        <w:t xml:space="preserve">Las administradoras deberían definir y publicar medidas de riesgo y desempeño que estén acordes a los diferentes niveles de educación financiera de sus afiliados. En todo caso, la regulación debería establecer cuáles deberían ser las medidas mínimas a presentar </w:t>
      </w:r>
      <w:r w:rsidR="00624945" w:rsidRPr="0034688D">
        <w:rPr>
          <w:rFonts w:asciiTheme="majorHAnsi" w:hAnsiTheme="majorHAnsi"/>
          <w:b/>
          <w:color w:val="000000" w:themeColor="text1"/>
          <w:u w:val="single"/>
        </w:rPr>
        <w:t>para cada público objetivo</w:t>
      </w:r>
      <w:r w:rsidRPr="0034688D">
        <w:rPr>
          <w:rFonts w:asciiTheme="majorHAnsi" w:hAnsiTheme="majorHAnsi"/>
          <w:b/>
          <w:bCs/>
          <w:color w:val="000000"/>
          <w:u w:val="single"/>
          <w:shd w:val="clear" w:color="auto" w:fill="FFFFFF"/>
        </w:rPr>
        <w:t>.</w:t>
      </w:r>
      <w:r w:rsidRPr="0034688D">
        <w:rPr>
          <w:rFonts w:asciiTheme="majorHAnsi" w:hAnsiTheme="majorHAnsi"/>
          <w:color w:val="000000"/>
          <w:shd w:val="clear" w:color="auto" w:fill="FFFFFF"/>
        </w:rPr>
        <w:t xml:space="preserve"> Para todos los afiliados, las administradoras deberían contar con medidas de riesgo y desempeño</w:t>
      </w:r>
      <w:r w:rsidR="00B77AA3" w:rsidRPr="0034688D">
        <w:rPr>
          <w:rFonts w:asciiTheme="majorHAnsi" w:hAnsiTheme="majorHAnsi"/>
          <w:color w:val="000000"/>
          <w:shd w:val="clear" w:color="auto" w:fill="FFFFFF"/>
        </w:rPr>
        <w:t xml:space="preserve"> de los portafolios</w:t>
      </w:r>
      <w:r w:rsidRPr="0034688D">
        <w:rPr>
          <w:rFonts w:asciiTheme="majorHAnsi" w:hAnsiTheme="majorHAnsi"/>
          <w:color w:val="000000"/>
          <w:shd w:val="clear" w:color="auto" w:fill="FFFFFF"/>
        </w:rPr>
        <w:t xml:space="preserve"> que sean de fácil comprensión y que requieran de pocos conocimientos especializados en la materia. Además, las administradoras deberían contar con indicadores </w:t>
      </w:r>
      <w:r w:rsidR="00A97B74" w:rsidRPr="0034688D">
        <w:rPr>
          <w:rFonts w:asciiTheme="majorHAnsi" w:hAnsiTheme="majorHAnsi"/>
          <w:color w:val="000000"/>
          <w:shd w:val="clear" w:color="auto" w:fill="FFFFFF"/>
        </w:rPr>
        <w:t xml:space="preserve">disponibles </w:t>
      </w:r>
      <w:r w:rsidRPr="0034688D">
        <w:rPr>
          <w:rFonts w:asciiTheme="majorHAnsi" w:hAnsiTheme="majorHAnsi"/>
          <w:color w:val="000000"/>
          <w:shd w:val="clear" w:color="auto" w:fill="FFFFFF"/>
        </w:rPr>
        <w:t>para aquellos afiliados</w:t>
      </w:r>
      <w:r w:rsidR="00BD50BD" w:rsidRPr="0034688D">
        <w:rPr>
          <w:rFonts w:asciiTheme="majorHAnsi" w:hAnsiTheme="majorHAnsi"/>
          <w:color w:val="000000"/>
          <w:shd w:val="clear" w:color="auto" w:fill="FFFFFF"/>
        </w:rPr>
        <w:t xml:space="preserve"> o partes interesadas</w:t>
      </w:r>
      <w:r w:rsidRPr="0034688D">
        <w:rPr>
          <w:rFonts w:asciiTheme="majorHAnsi" w:hAnsiTheme="majorHAnsi"/>
          <w:color w:val="000000"/>
          <w:shd w:val="clear" w:color="auto" w:fill="FFFFFF"/>
        </w:rPr>
        <w:t xml:space="preserve"> que tengan un mayor nivel de educación financiera y que estén interesados en conocer indicadores de riesgo y retorno más sofisticados (</w:t>
      </w:r>
      <w:r w:rsidRPr="0034688D">
        <w:rPr>
          <w:rFonts w:asciiTheme="majorHAnsi" w:hAnsiTheme="majorHAnsi"/>
          <w:i/>
          <w:iCs/>
          <w:color w:val="000000"/>
          <w:shd w:val="clear" w:color="auto" w:fill="FFFFFF"/>
        </w:rPr>
        <w:t>e.g</w:t>
      </w:r>
      <w:r w:rsidRPr="0034688D">
        <w:rPr>
          <w:rFonts w:asciiTheme="majorHAnsi" w:hAnsiTheme="majorHAnsi"/>
          <w:color w:val="000000"/>
          <w:shd w:val="clear" w:color="auto" w:fill="FFFFFF"/>
        </w:rPr>
        <w:t xml:space="preserve">., </w:t>
      </w:r>
      <w:r w:rsidRPr="0034688D">
        <w:rPr>
          <w:rFonts w:asciiTheme="majorHAnsi" w:hAnsiTheme="majorHAnsi"/>
          <w:i/>
          <w:iCs/>
          <w:color w:val="000000"/>
          <w:shd w:val="clear" w:color="auto" w:fill="FFFFFF"/>
        </w:rPr>
        <w:t>Sharpe ratio</w:t>
      </w:r>
      <w:r w:rsidRPr="0034688D">
        <w:rPr>
          <w:rFonts w:asciiTheme="majorHAnsi" w:hAnsiTheme="majorHAnsi"/>
          <w:color w:val="000000"/>
          <w:shd w:val="clear" w:color="auto" w:fill="FFFFFF"/>
        </w:rPr>
        <w:t xml:space="preserve">, dispersión de retornos, </w:t>
      </w:r>
      <w:r w:rsidRPr="0034688D">
        <w:rPr>
          <w:rFonts w:asciiTheme="majorHAnsi" w:hAnsiTheme="majorHAnsi"/>
          <w:i/>
          <w:iCs/>
        </w:rPr>
        <w:t>maximum drawdown</w:t>
      </w:r>
      <w:r w:rsidRPr="0034688D">
        <w:rPr>
          <w:rFonts w:asciiTheme="majorHAnsi" w:hAnsiTheme="majorHAnsi"/>
          <w:color w:val="000000"/>
          <w:shd w:val="clear" w:color="auto" w:fill="FFFFFF"/>
        </w:rPr>
        <w:t>, volatilidades versus rentabilidades)</w:t>
      </w:r>
      <w:r w:rsidR="62035492" w:rsidRPr="0034688D">
        <w:rPr>
          <w:rFonts w:asciiTheme="majorHAnsi" w:hAnsiTheme="majorHAnsi"/>
          <w:color w:val="000000"/>
          <w:shd w:val="clear" w:color="auto" w:fill="FFFFFF"/>
        </w:rPr>
        <w:t xml:space="preserve"> y definir la forma en que se presenten las diferentes capas de información con el fin de focalizarla en cada tipo de afiliado.</w:t>
      </w:r>
    </w:p>
    <w:p w14:paraId="75FC7F01" w14:textId="38DC4E85" w:rsidR="005F4F26" w:rsidRPr="0034688D" w:rsidRDefault="002F5561" w:rsidP="008D25BC">
      <w:pPr>
        <w:spacing w:before="120" w:after="120" w:line="276" w:lineRule="auto"/>
        <w:jc w:val="both"/>
        <w:rPr>
          <w:rFonts w:asciiTheme="majorHAnsi" w:hAnsiTheme="majorHAnsi" w:cs="Arial"/>
          <w:lang w:val="es-ES"/>
        </w:rPr>
      </w:pPr>
      <w:r w:rsidRPr="0034688D">
        <w:rPr>
          <w:rFonts w:asciiTheme="majorHAnsi" w:hAnsiTheme="majorHAnsi"/>
          <w:b/>
          <w:bCs/>
          <w:color w:val="000000"/>
          <w:u w:val="single"/>
          <w:shd w:val="clear" w:color="auto" w:fill="FFFFFF"/>
        </w:rPr>
        <w:t xml:space="preserve">Al igual que en el caso de los indicadores de riesgo y desempeño, para la publicación de la política de inversión y de </w:t>
      </w:r>
      <w:r w:rsidR="4170983E" w:rsidRPr="0034688D">
        <w:rPr>
          <w:rFonts w:asciiTheme="majorHAnsi" w:hAnsiTheme="majorHAnsi"/>
          <w:b/>
          <w:bCs/>
          <w:color w:val="000000"/>
          <w:u w:val="single"/>
          <w:shd w:val="clear" w:color="auto" w:fill="FFFFFF"/>
        </w:rPr>
        <w:t>ASG</w:t>
      </w:r>
      <w:r w:rsidRPr="0034688D">
        <w:rPr>
          <w:rStyle w:val="Refdenotaalpie"/>
          <w:rFonts w:asciiTheme="majorHAnsi" w:hAnsiTheme="majorHAnsi"/>
          <w:b/>
          <w:bCs/>
          <w:color w:val="000000"/>
          <w:u w:val="single"/>
          <w:shd w:val="clear" w:color="auto" w:fill="FFFFFF"/>
        </w:rPr>
        <w:footnoteReference w:id="17"/>
      </w:r>
      <w:r w:rsidRPr="0034688D">
        <w:rPr>
          <w:rFonts w:asciiTheme="majorHAnsi" w:hAnsiTheme="majorHAnsi"/>
          <w:b/>
          <w:bCs/>
          <w:color w:val="000000"/>
          <w:u w:val="single"/>
          <w:shd w:val="clear" w:color="auto" w:fill="FFFFFF"/>
        </w:rPr>
        <w:t xml:space="preserve">, las administradoras también deberían definir qué </w:t>
      </w:r>
      <w:r w:rsidR="77CCD910" w:rsidRPr="0034688D">
        <w:rPr>
          <w:rFonts w:asciiTheme="majorHAnsi" w:hAnsiTheme="majorHAnsi"/>
          <w:b/>
          <w:bCs/>
          <w:color w:val="000000"/>
          <w:u w:val="single"/>
          <w:shd w:val="clear" w:color="auto" w:fill="FFFFFF"/>
        </w:rPr>
        <w:t>información</w:t>
      </w:r>
      <w:r w:rsidRPr="0034688D">
        <w:rPr>
          <w:rFonts w:asciiTheme="majorHAnsi" w:hAnsiTheme="majorHAnsi"/>
          <w:b/>
          <w:bCs/>
          <w:color w:val="000000"/>
          <w:u w:val="single"/>
          <w:shd w:val="clear" w:color="auto" w:fill="FFFFFF"/>
        </w:rPr>
        <w:t xml:space="preserve"> incluir y cómo presentarl</w:t>
      </w:r>
      <w:r w:rsidR="459564E7" w:rsidRPr="0034688D">
        <w:rPr>
          <w:rFonts w:asciiTheme="majorHAnsi" w:hAnsiTheme="majorHAnsi"/>
          <w:b/>
          <w:bCs/>
          <w:color w:val="000000"/>
          <w:u w:val="single"/>
          <w:shd w:val="clear" w:color="auto" w:fill="FFFFFF"/>
        </w:rPr>
        <w:t>a</w:t>
      </w:r>
      <w:r w:rsidRPr="0034688D">
        <w:rPr>
          <w:rFonts w:asciiTheme="majorHAnsi" w:hAnsiTheme="majorHAnsi"/>
          <w:b/>
          <w:bCs/>
          <w:color w:val="000000"/>
          <w:u w:val="single"/>
          <w:shd w:val="clear" w:color="auto" w:fill="FFFFFF"/>
        </w:rPr>
        <w:t xml:space="preserve"> ante sus afiliados, teniendo en cuenta </w:t>
      </w:r>
      <w:r w:rsidR="0714F618" w:rsidRPr="0034688D">
        <w:rPr>
          <w:rFonts w:asciiTheme="majorHAnsi" w:hAnsiTheme="majorHAnsi"/>
          <w:b/>
          <w:bCs/>
          <w:color w:val="000000"/>
          <w:u w:val="single"/>
          <w:shd w:val="clear" w:color="auto" w:fill="FFFFFF"/>
        </w:rPr>
        <w:t xml:space="preserve">los </w:t>
      </w:r>
      <w:r w:rsidRPr="0034688D">
        <w:rPr>
          <w:rFonts w:asciiTheme="majorHAnsi" w:hAnsiTheme="majorHAnsi"/>
          <w:b/>
          <w:bCs/>
          <w:color w:val="000000"/>
          <w:u w:val="single"/>
          <w:shd w:val="clear" w:color="auto" w:fill="FFFFFF"/>
        </w:rPr>
        <w:t>diferentes niveles de educación financiera y/o conocimiento.</w:t>
      </w:r>
      <w:r w:rsidRPr="0034688D">
        <w:rPr>
          <w:rFonts w:asciiTheme="majorHAnsi" w:hAnsiTheme="majorHAnsi"/>
          <w:color w:val="000000"/>
          <w:shd w:val="clear" w:color="auto" w:fill="FFFFFF"/>
        </w:rPr>
        <w:t xml:space="preserve"> Para todos los afiliados, las administradoras deberían publicar un resumen simplificado, máximo de una página, de cada una de estas políticas, en el cual se destaquen los elementos más relevantes. En el caso de la política </w:t>
      </w:r>
      <w:r w:rsidR="659F5B4E" w:rsidRPr="0034688D">
        <w:rPr>
          <w:rFonts w:asciiTheme="majorHAnsi" w:hAnsiTheme="majorHAnsi"/>
          <w:color w:val="000000"/>
          <w:shd w:val="clear" w:color="auto" w:fill="FFFFFF"/>
        </w:rPr>
        <w:t>ASG</w:t>
      </w:r>
      <w:r w:rsidRPr="0034688D">
        <w:rPr>
          <w:rFonts w:asciiTheme="majorHAnsi" w:hAnsiTheme="majorHAnsi"/>
          <w:color w:val="000000"/>
          <w:shd w:val="clear" w:color="auto" w:fill="FFFFFF"/>
        </w:rPr>
        <w:t xml:space="preserve">, </w:t>
      </w:r>
      <w:r w:rsidR="005B2F75" w:rsidRPr="0034688D">
        <w:rPr>
          <w:rFonts w:asciiTheme="majorHAnsi" w:hAnsiTheme="majorHAnsi" w:cs="Arial"/>
          <w:lang w:val="es-ES"/>
        </w:rPr>
        <w:t xml:space="preserve">el resumen </w:t>
      </w:r>
      <w:r w:rsidRPr="0034688D">
        <w:rPr>
          <w:rFonts w:asciiTheme="majorHAnsi" w:hAnsiTheme="majorHAnsi" w:cs="Arial"/>
          <w:lang w:val="es-ES"/>
        </w:rPr>
        <w:t>debe</w:t>
      </w:r>
      <w:r w:rsidR="00D942C7" w:rsidRPr="0034688D">
        <w:rPr>
          <w:rFonts w:asciiTheme="majorHAnsi" w:hAnsiTheme="majorHAnsi" w:cs="Arial"/>
          <w:lang w:val="es-ES"/>
        </w:rPr>
        <w:t>ría</w:t>
      </w:r>
      <w:r w:rsidRPr="0034688D">
        <w:rPr>
          <w:rFonts w:asciiTheme="majorHAnsi" w:hAnsiTheme="majorHAnsi" w:cs="Arial"/>
          <w:lang w:val="es-ES"/>
        </w:rPr>
        <w:t xml:space="preserve"> contener al menos su objetivo</w:t>
      </w:r>
      <w:r w:rsidR="005E5314" w:rsidRPr="0034688D">
        <w:rPr>
          <w:rFonts w:asciiTheme="majorHAnsi" w:hAnsiTheme="majorHAnsi" w:cs="Arial"/>
          <w:lang w:val="es-ES"/>
        </w:rPr>
        <w:t xml:space="preserve">, el </w:t>
      </w:r>
      <w:r w:rsidRPr="0034688D">
        <w:rPr>
          <w:rFonts w:asciiTheme="majorHAnsi" w:hAnsiTheme="majorHAnsi" w:cs="Arial"/>
          <w:lang w:val="es-ES"/>
        </w:rPr>
        <w:t xml:space="preserve">alcance de aplicación según las diferentes clases de activos, </w:t>
      </w:r>
      <w:r w:rsidR="003B57AE" w:rsidRPr="0034688D">
        <w:rPr>
          <w:rFonts w:asciiTheme="majorHAnsi" w:hAnsiTheme="majorHAnsi" w:cs="Arial"/>
          <w:lang w:val="es-ES"/>
        </w:rPr>
        <w:t>y debe</w:t>
      </w:r>
      <w:r w:rsidR="00633C64" w:rsidRPr="0034688D">
        <w:rPr>
          <w:rFonts w:asciiTheme="majorHAnsi" w:hAnsiTheme="majorHAnsi" w:cs="Arial"/>
          <w:lang w:val="es-ES"/>
        </w:rPr>
        <w:t>ría</w:t>
      </w:r>
      <w:r w:rsidR="003B57AE" w:rsidRPr="0034688D">
        <w:rPr>
          <w:rFonts w:asciiTheme="majorHAnsi" w:hAnsiTheme="majorHAnsi" w:cs="Arial"/>
          <w:lang w:val="es-ES"/>
        </w:rPr>
        <w:t xml:space="preserve"> ha</w:t>
      </w:r>
      <w:r w:rsidR="005F4F26" w:rsidRPr="0034688D">
        <w:rPr>
          <w:rFonts w:asciiTheme="majorHAnsi" w:hAnsiTheme="majorHAnsi" w:cs="Arial"/>
          <w:lang w:val="es-ES"/>
        </w:rPr>
        <w:t>c</w:t>
      </w:r>
      <w:r w:rsidR="003B57AE" w:rsidRPr="0034688D">
        <w:rPr>
          <w:rFonts w:asciiTheme="majorHAnsi" w:hAnsiTheme="majorHAnsi" w:cs="Arial"/>
          <w:lang w:val="es-ES"/>
        </w:rPr>
        <w:t xml:space="preserve">er referencia a la </w:t>
      </w:r>
      <w:r w:rsidR="005F4F26" w:rsidRPr="0034688D">
        <w:rPr>
          <w:rFonts w:asciiTheme="majorHAnsi" w:hAnsiTheme="majorHAnsi" w:cs="Arial"/>
          <w:lang w:val="es-ES"/>
        </w:rPr>
        <w:t>estrategia</w:t>
      </w:r>
      <w:r w:rsidR="003B57AE" w:rsidRPr="0034688D">
        <w:rPr>
          <w:rFonts w:asciiTheme="majorHAnsi" w:hAnsiTheme="majorHAnsi" w:cs="Arial"/>
          <w:lang w:val="es-ES"/>
        </w:rPr>
        <w:t xml:space="preserve"> de integración</w:t>
      </w:r>
      <w:r w:rsidR="005F4F26" w:rsidRPr="0034688D">
        <w:rPr>
          <w:rFonts w:asciiTheme="majorHAnsi" w:hAnsiTheme="majorHAnsi" w:cs="Arial"/>
          <w:lang w:val="es-ES"/>
        </w:rPr>
        <w:t xml:space="preserve"> de </w:t>
      </w:r>
      <w:r w:rsidR="00633C64" w:rsidRPr="0034688D">
        <w:rPr>
          <w:rFonts w:asciiTheme="majorHAnsi" w:hAnsiTheme="majorHAnsi" w:cs="Arial"/>
          <w:lang w:val="es-ES"/>
        </w:rPr>
        <w:t>los factores</w:t>
      </w:r>
      <w:r w:rsidR="005F4F26" w:rsidRPr="0034688D">
        <w:rPr>
          <w:rFonts w:asciiTheme="majorHAnsi" w:hAnsiTheme="majorHAnsi" w:cs="Arial"/>
          <w:lang w:val="es-ES"/>
        </w:rPr>
        <w:t xml:space="preserve"> ASG.</w:t>
      </w:r>
      <w:r w:rsidR="001A3C41">
        <w:rPr>
          <w:rFonts w:asciiTheme="majorHAnsi" w:hAnsiTheme="majorHAnsi" w:cs="Arial"/>
          <w:lang w:val="es-ES"/>
        </w:rPr>
        <w:t xml:space="preserve"> </w:t>
      </w:r>
      <w:r w:rsidR="008D25BC" w:rsidRPr="0034688D">
        <w:rPr>
          <w:rFonts w:asciiTheme="majorHAnsi" w:hAnsiTheme="majorHAnsi" w:cs="Arial"/>
          <w:lang w:val="es-ES"/>
        </w:rPr>
        <w:t>En caso de contar con una política de</w:t>
      </w:r>
      <w:r w:rsidR="00D85430" w:rsidRPr="0034688D">
        <w:rPr>
          <w:rFonts w:asciiTheme="majorHAnsi" w:hAnsiTheme="majorHAnsi" w:cs="Arial"/>
          <w:lang w:val="es-ES"/>
        </w:rPr>
        <w:t xml:space="preserve"> ASG</w:t>
      </w:r>
      <w:r w:rsidR="00633C64" w:rsidRPr="0034688D">
        <w:rPr>
          <w:rFonts w:asciiTheme="majorHAnsi" w:hAnsiTheme="majorHAnsi" w:cs="Arial"/>
          <w:lang w:val="es-ES"/>
        </w:rPr>
        <w:t>,</w:t>
      </w:r>
      <w:r w:rsidR="008D25BC" w:rsidRPr="0034688D">
        <w:rPr>
          <w:rFonts w:asciiTheme="majorHAnsi" w:hAnsiTheme="majorHAnsi" w:cs="Arial"/>
          <w:lang w:val="es-ES"/>
        </w:rPr>
        <w:t xml:space="preserve"> inversión responsable o sostenible más </w:t>
      </w:r>
      <w:r w:rsidR="008D25BC" w:rsidRPr="0034688D">
        <w:rPr>
          <w:rFonts w:asciiTheme="majorHAnsi" w:hAnsiTheme="majorHAnsi" w:cs="Arial"/>
          <w:lang w:val="es-ES"/>
        </w:rPr>
        <w:lastRenderedPageBreak/>
        <w:t xml:space="preserve">amplia, </w:t>
      </w:r>
      <w:r w:rsidR="0085387A" w:rsidRPr="0034688D">
        <w:rPr>
          <w:rFonts w:asciiTheme="majorHAnsi" w:hAnsiTheme="majorHAnsi" w:cs="Arial"/>
          <w:lang w:val="es-ES"/>
        </w:rPr>
        <w:t>esta puede</w:t>
      </w:r>
      <w:r w:rsidR="008D25BC" w:rsidRPr="0034688D">
        <w:rPr>
          <w:rFonts w:asciiTheme="majorHAnsi" w:hAnsiTheme="majorHAnsi" w:cs="Arial"/>
          <w:lang w:val="es-ES"/>
        </w:rPr>
        <w:t xml:space="preserve"> ser incluida en la política de inversión</w:t>
      </w:r>
      <w:r w:rsidR="006C39E2" w:rsidRPr="0034688D">
        <w:rPr>
          <w:rFonts w:asciiTheme="majorHAnsi" w:hAnsiTheme="majorHAnsi" w:cs="Arial"/>
          <w:lang w:val="es-ES"/>
        </w:rPr>
        <w:t xml:space="preserve"> y debe </w:t>
      </w:r>
      <w:r w:rsidR="001A3A6C" w:rsidRPr="0034688D">
        <w:rPr>
          <w:rFonts w:asciiTheme="majorHAnsi" w:hAnsiTheme="majorHAnsi" w:cs="Arial"/>
          <w:lang w:val="es-ES"/>
        </w:rPr>
        <w:t>incluirse</w:t>
      </w:r>
      <w:r w:rsidR="006C39E2" w:rsidRPr="0034688D">
        <w:rPr>
          <w:rFonts w:asciiTheme="majorHAnsi" w:hAnsiTheme="majorHAnsi" w:cs="Arial"/>
          <w:lang w:val="es-ES"/>
        </w:rPr>
        <w:t xml:space="preserve"> en el </w:t>
      </w:r>
      <w:r w:rsidR="001A3A6C" w:rsidRPr="0034688D">
        <w:rPr>
          <w:rFonts w:asciiTheme="majorHAnsi" w:hAnsiTheme="majorHAnsi" w:cs="Arial"/>
          <w:lang w:val="es-ES"/>
        </w:rPr>
        <w:t>resumen simplificado</w:t>
      </w:r>
      <w:r w:rsidR="00E0490C" w:rsidRPr="0034688D">
        <w:rPr>
          <w:rFonts w:asciiTheme="majorHAnsi" w:hAnsiTheme="majorHAnsi" w:cs="Arial"/>
          <w:lang w:val="es-ES"/>
        </w:rPr>
        <w:t xml:space="preserve"> mencionado anteriormente</w:t>
      </w:r>
      <w:r w:rsidR="008D25BC" w:rsidRPr="0034688D">
        <w:rPr>
          <w:rFonts w:asciiTheme="majorHAnsi" w:hAnsiTheme="majorHAnsi" w:cs="Arial"/>
          <w:lang w:val="es-ES"/>
        </w:rPr>
        <w:t xml:space="preserve">. En cualquier caso, esta debe incluir como mínimo la integración de </w:t>
      </w:r>
      <w:r w:rsidR="003F50E4" w:rsidRPr="0034688D">
        <w:rPr>
          <w:rFonts w:asciiTheme="majorHAnsi" w:hAnsiTheme="majorHAnsi" w:cs="Arial"/>
          <w:lang w:val="es-ES"/>
        </w:rPr>
        <w:t>factores</w:t>
      </w:r>
      <w:r w:rsidR="008D25BC" w:rsidRPr="0034688D">
        <w:rPr>
          <w:rFonts w:asciiTheme="majorHAnsi" w:hAnsiTheme="majorHAnsi" w:cs="Arial"/>
          <w:lang w:val="es-ES"/>
        </w:rPr>
        <w:t xml:space="preserve"> ASG como factores de riesgo</w:t>
      </w:r>
      <w:r w:rsidR="003F50E4" w:rsidRPr="0034688D">
        <w:rPr>
          <w:rFonts w:asciiTheme="majorHAnsi" w:hAnsiTheme="majorHAnsi" w:cs="Arial"/>
          <w:lang w:val="es-ES"/>
        </w:rPr>
        <w:t>.</w:t>
      </w:r>
    </w:p>
    <w:p w14:paraId="6449B9EC" w14:textId="597115E6" w:rsidR="000B2A6D" w:rsidRPr="0034688D" w:rsidRDefault="000B2A6D" w:rsidP="005B4622">
      <w:pPr>
        <w:spacing w:before="120" w:after="120" w:line="276" w:lineRule="auto"/>
        <w:jc w:val="both"/>
        <w:rPr>
          <w:rFonts w:asciiTheme="majorHAnsi" w:hAnsiTheme="majorHAnsi" w:cs="Arial"/>
          <w:bCs/>
          <w:lang w:val="es-ES"/>
        </w:rPr>
      </w:pPr>
      <w:r w:rsidRPr="0034688D">
        <w:rPr>
          <w:rFonts w:asciiTheme="majorHAnsi" w:hAnsiTheme="majorHAnsi" w:cs="Arial"/>
          <w:b/>
          <w:u w:val="single"/>
          <w:lang w:val="es-ES"/>
        </w:rPr>
        <w:t>Las administradoras deberían continuar utilizando la metodología NAV para valorar las participaciones de sus afiliados en los fondos administrados. No obstante, como buena práctica, la aplicación de dicha metodología se debería estandarizar tomando como referencia los GI</w:t>
      </w:r>
      <w:r w:rsidR="002F5561" w:rsidRPr="0034688D">
        <w:rPr>
          <w:rFonts w:asciiTheme="majorHAnsi" w:hAnsiTheme="majorHAnsi" w:cs="Arial"/>
          <w:b/>
          <w:u w:val="single"/>
          <w:lang w:val="es-ES"/>
        </w:rPr>
        <w:t>P</w:t>
      </w:r>
      <w:r w:rsidRPr="0034688D">
        <w:rPr>
          <w:rFonts w:asciiTheme="majorHAnsi" w:hAnsiTheme="majorHAnsi" w:cs="Arial"/>
          <w:b/>
          <w:u w:val="single"/>
          <w:lang w:val="es-ES"/>
        </w:rPr>
        <w:t>S.</w:t>
      </w:r>
      <w:r w:rsidRPr="0034688D">
        <w:rPr>
          <w:rFonts w:asciiTheme="majorHAnsi" w:hAnsiTheme="majorHAnsi" w:cs="Arial"/>
          <w:bCs/>
          <w:lang w:val="es-ES"/>
        </w:rPr>
        <w:t xml:space="preserve"> Además de garantizar una mayor transparencia para los afiliados, estandarizar la aplicación de la metodología NAV conduciría a que las administradoras estuviesen alineadas con las mejores prácticas internacionales en la materia. </w:t>
      </w:r>
    </w:p>
    <w:p w14:paraId="0DA3EA18" w14:textId="37E64297" w:rsidR="000B2A6D" w:rsidRPr="0034688D" w:rsidRDefault="00650623" w:rsidP="005B4622">
      <w:pPr>
        <w:spacing w:before="120" w:after="120" w:line="276" w:lineRule="auto"/>
        <w:jc w:val="both"/>
        <w:rPr>
          <w:rFonts w:asciiTheme="majorHAnsi" w:hAnsiTheme="majorHAnsi" w:cs="Arial"/>
          <w:lang w:val="es-ES"/>
        </w:rPr>
      </w:pPr>
      <w:r w:rsidRPr="0034688D">
        <w:rPr>
          <w:rFonts w:asciiTheme="majorHAnsi" w:hAnsiTheme="majorHAnsi" w:cs="Arial"/>
          <w:b/>
          <w:bCs/>
          <w:i/>
          <w:iCs/>
          <w:lang w:val="es-ES"/>
        </w:rPr>
        <w:t>En el largo</w:t>
      </w:r>
      <w:r w:rsidR="000B2A6D" w:rsidRPr="0034688D">
        <w:rPr>
          <w:rFonts w:asciiTheme="majorHAnsi" w:hAnsiTheme="majorHAnsi" w:cs="Arial"/>
          <w:b/>
          <w:bCs/>
          <w:i/>
          <w:iCs/>
          <w:lang w:val="es-ES"/>
        </w:rPr>
        <w:t xml:space="preserve"> plazo:</w:t>
      </w:r>
      <w:r w:rsidR="000B2A6D" w:rsidRPr="0034688D">
        <w:rPr>
          <w:rFonts w:asciiTheme="majorHAnsi" w:hAnsiTheme="majorHAnsi" w:cs="Arial"/>
          <w:lang w:val="es-ES"/>
        </w:rPr>
        <w:t xml:space="preserve"> </w:t>
      </w:r>
      <w:r w:rsidRPr="0034688D">
        <w:rPr>
          <w:rStyle w:val="normaltextrun"/>
          <w:rFonts w:asciiTheme="majorHAnsi" w:hAnsiTheme="majorHAnsi" w:cs="Arial"/>
        </w:rPr>
        <w:t>L</w:t>
      </w:r>
      <w:r w:rsidR="000B2A6D" w:rsidRPr="0034688D">
        <w:rPr>
          <w:rStyle w:val="normaltextrun"/>
          <w:rFonts w:asciiTheme="majorHAnsi" w:hAnsiTheme="majorHAnsi" w:cs="Arial"/>
        </w:rPr>
        <w:t>as administradoras deberían implementar una mesa de trabajo a nivel de industria con el fin de evaluar la conveniencia de implementar la Unidad de Renta Vitalicia como métrica para valorar la participación de los afiliados, esto teniendo en cuenta que la misma está expresada en términos de unidades de beneficios pensionales, lo cual les permitirá a los afiliados compara</w:t>
      </w:r>
      <w:r w:rsidR="413585DC" w:rsidRPr="0034688D">
        <w:rPr>
          <w:rStyle w:val="normaltextrun"/>
          <w:rFonts w:asciiTheme="majorHAnsi" w:hAnsiTheme="majorHAnsi" w:cs="Arial"/>
        </w:rPr>
        <w:t>r</w:t>
      </w:r>
      <w:r w:rsidR="000B2A6D" w:rsidRPr="0034688D">
        <w:rPr>
          <w:rStyle w:val="normaltextrun"/>
          <w:rFonts w:asciiTheme="majorHAnsi" w:hAnsiTheme="majorHAnsi" w:cs="Arial"/>
        </w:rPr>
        <w:t xml:space="preserve"> su situación actual versus su objetivo</w:t>
      </w:r>
      <w:r w:rsidR="000B469B" w:rsidRPr="0034688D">
        <w:rPr>
          <w:rStyle w:val="normaltextrun"/>
          <w:rFonts w:asciiTheme="majorHAnsi" w:hAnsiTheme="majorHAnsi" w:cs="Arial"/>
        </w:rPr>
        <w:t xml:space="preserve"> pensional</w:t>
      </w:r>
      <w:r w:rsidR="000B2A6D" w:rsidRPr="0034688D">
        <w:rPr>
          <w:rStyle w:val="normaltextrun"/>
          <w:rFonts w:asciiTheme="majorHAnsi" w:hAnsiTheme="majorHAnsi" w:cs="Arial"/>
        </w:rPr>
        <w:t>.</w:t>
      </w:r>
    </w:p>
    <w:p w14:paraId="6075434E" w14:textId="0D2833BB" w:rsidR="000B2A6D" w:rsidRPr="0034688D" w:rsidRDefault="000B2A6D" w:rsidP="005B4622">
      <w:pPr>
        <w:spacing w:before="120" w:after="120" w:line="276" w:lineRule="auto"/>
        <w:jc w:val="both"/>
        <w:rPr>
          <w:rFonts w:asciiTheme="majorHAnsi" w:hAnsiTheme="majorHAnsi"/>
          <w:color w:val="000000"/>
          <w:shd w:val="clear" w:color="auto" w:fill="FFFFFF"/>
        </w:rPr>
      </w:pPr>
      <w:r w:rsidRPr="0034688D">
        <w:rPr>
          <w:rFonts w:asciiTheme="majorHAnsi" w:hAnsiTheme="majorHAnsi" w:cs="Arial"/>
          <w:b/>
          <w:u w:val="single"/>
          <w:lang w:val="es-ES"/>
        </w:rPr>
        <w:t>Las administradoras deberían presentar indicadores que permitan a los afiliados evaluar el desempeño de los portafolios en términos de beneficios esperados</w:t>
      </w:r>
      <w:r w:rsidR="002F5561" w:rsidRPr="0034688D">
        <w:rPr>
          <w:rFonts w:asciiTheme="majorHAnsi" w:hAnsiTheme="majorHAnsi" w:cs="Arial"/>
          <w:b/>
          <w:u w:val="single"/>
          <w:lang w:val="es-ES"/>
        </w:rPr>
        <w:t xml:space="preserve"> con base en los parámetros y/o criterios que defina la regulación</w:t>
      </w:r>
      <w:r w:rsidRPr="0034688D">
        <w:rPr>
          <w:rFonts w:asciiTheme="majorHAnsi" w:hAnsiTheme="majorHAnsi" w:cs="Arial"/>
          <w:b/>
          <w:u w:val="single"/>
          <w:lang w:val="es-ES"/>
        </w:rPr>
        <w:t>.</w:t>
      </w:r>
      <w:r w:rsidRPr="0034688D">
        <w:rPr>
          <w:rFonts w:asciiTheme="majorHAnsi" w:hAnsiTheme="majorHAnsi" w:cs="Arial"/>
          <w:bCs/>
          <w:lang w:val="es-ES"/>
        </w:rPr>
        <w:t xml:space="preserve"> En particular</w:t>
      </w:r>
      <w:r w:rsidR="00650623" w:rsidRPr="0034688D">
        <w:rPr>
          <w:rFonts w:asciiTheme="majorHAnsi" w:hAnsiTheme="majorHAnsi" w:cs="Arial"/>
          <w:bCs/>
          <w:lang w:val="es-ES"/>
        </w:rPr>
        <w:t>,</w:t>
      </w:r>
      <w:r w:rsidRPr="0034688D">
        <w:rPr>
          <w:rFonts w:asciiTheme="majorHAnsi" w:hAnsiTheme="majorHAnsi" w:cs="Arial"/>
          <w:bCs/>
          <w:lang w:val="es-ES"/>
        </w:rPr>
        <w:t xml:space="preserve"> se considera </w:t>
      </w:r>
      <w:r w:rsidR="00650623" w:rsidRPr="0034688D">
        <w:rPr>
          <w:rFonts w:asciiTheme="majorHAnsi" w:hAnsiTheme="majorHAnsi" w:cs="Arial"/>
          <w:bCs/>
          <w:lang w:val="es-ES"/>
        </w:rPr>
        <w:t>una buena práctica</w:t>
      </w:r>
      <w:r w:rsidRPr="0034688D">
        <w:rPr>
          <w:rFonts w:asciiTheme="majorHAnsi" w:hAnsiTheme="majorHAnsi" w:cs="Arial"/>
          <w:bCs/>
          <w:lang w:val="es-ES"/>
        </w:rPr>
        <w:t xml:space="preserve"> presentar la probabilidad de obtención de una tasa de reemplazo objetivo con base en su historia laboral y desempeño del portafolio pensional. Esta información debería estar incluida entre los indicadores que se presenten a los afiliados </w:t>
      </w:r>
      <w:r w:rsidR="00650623" w:rsidRPr="0034688D">
        <w:rPr>
          <w:rFonts w:asciiTheme="majorHAnsi" w:hAnsiTheme="majorHAnsi" w:cs="Arial"/>
          <w:bCs/>
          <w:lang w:val="es-ES"/>
        </w:rPr>
        <w:t>a nivel general</w:t>
      </w:r>
      <w:r w:rsidRPr="0034688D">
        <w:rPr>
          <w:rFonts w:asciiTheme="majorHAnsi" w:hAnsiTheme="majorHAnsi" w:cs="Arial"/>
          <w:bCs/>
          <w:lang w:val="es-ES"/>
        </w:rPr>
        <w:t xml:space="preserve"> y debería ser de fácil acceso</w:t>
      </w:r>
      <w:r w:rsidR="00650623" w:rsidRPr="0034688D">
        <w:rPr>
          <w:rFonts w:asciiTheme="majorHAnsi" w:hAnsiTheme="majorHAnsi" w:cs="Arial"/>
          <w:bCs/>
          <w:lang w:val="es-ES"/>
        </w:rPr>
        <w:t xml:space="preserve"> y comprensión</w:t>
      </w:r>
      <w:r w:rsidRPr="0034688D">
        <w:rPr>
          <w:rFonts w:asciiTheme="majorHAnsi" w:hAnsiTheme="majorHAnsi" w:cs="Arial"/>
          <w:bCs/>
          <w:lang w:val="es-ES"/>
        </w:rPr>
        <w:t xml:space="preserve">. </w:t>
      </w:r>
      <w:r w:rsidR="002F5561" w:rsidRPr="0034688D">
        <w:rPr>
          <w:rFonts w:asciiTheme="majorHAnsi" w:hAnsiTheme="majorHAnsi" w:cs="Arial"/>
          <w:bCs/>
          <w:lang w:val="es-ES"/>
        </w:rPr>
        <w:t>Los parámetros de estas medidas deberían estar definidos por el supervisor con el fin de garantizar la comparabilidad entre administradoras.</w:t>
      </w:r>
    </w:p>
    <w:p w14:paraId="5BBDB597" w14:textId="57EEFAFB" w:rsidR="002F5561" w:rsidRPr="0034688D" w:rsidRDefault="002F5561" w:rsidP="005B4622">
      <w:pPr>
        <w:spacing w:before="120" w:after="120" w:line="276" w:lineRule="auto"/>
        <w:jc w:val="both"/>
        <w:rPr>
          <w:rFonts w:asciiTheme="majorHAnsi" w:hAnsiTheme="majorHAnsi" w:cs="Arial"/>
          <w:bCs/>
          <w:lang w:val="es-ES"/>
        </w:rPr>
      </w:pPr>
      <w:r w:rsidRPr="0034688D">
        <w:rPr>
          <w:rFonts w:asciiTheme="majorHAnsi" w:hAnsiTheme="majorHAnsi" w:cs="Arial"/>
          <w:b/>
          <w:u w:val="single"/>
          <w:lang w:val="es-ES"/>
        </w:rPr>
        <w:t>Las administradoras deberían incluir en los reportes periódicos, junto con las medidas de desempeño y riesgo, las acciones concretas que podría tomar el afiliado para mejorar sus beneficios esperados.</w:t>
      </w:r>
      <w:r w:rsidRPr="0034688D">
        <w:rPr>
          <w:rFonts w:asciiTheme="majorHAnsi" w:hAnsiTheme="majorHAnsi" w:cs="Arial"/>
          <w:b/>
          <w:lang w:val="es-ES"/>
        </w:rPr>
        <w:t xml:space="preserve"> </w:t>
      </w:r>
      <w:r w:rsidRPr="0034688D">
        <w:rPr>
          <w:rFonts w:asciiTheme="majorHAnsi" w:hAnsiTheme="majorHAnsi" w:cs="Arial"/>
          <w:bCs/>
          <w:lang w:val="es-ES"/>
        </w:rPr>
        <w:t>Los reportes periódicos deberían incentivar a los afiliados a tomar acciones concretas para mejorar sus prospectos de pensión, a la luz de los indicadores de desempeño presentados. Idealmente, los reportes deberían permitir al afiliado aumentar sus aportes voluntarios y mostrar los efectos de tomar dichas acciones sobre su pensión esperada.</w:t>
      </w:r>
    </w:p>
    <w:p w14:paraId="5E6E9BD9" w14:textId="58861FB9" w:rsidR="00F65CE2" w:rsidRDefault="002F5561" w:rsidP="005B4622">
      <w:pPr>
        <w:spacing w:before="120" w:after="120" w:line="276" w:lineRule="auto"/>
        <w:jc w:val="both"/>
        <w:rPr>
          <w:rFonts w:asciiTheme="majorHAnsi" w:hAnsiTheme="majorHAnsi" w:cs="Arial"/>
          <w:lang w:val="es-ES"/>
        </w:rPr>
      </w:pPr>
      <w:r w:rsidRPr="0034688D">
        <w:rPr>
          <w:rFonts w:asciiTheme="majorHAnsi" w:hAnsiTheme="majorHAnsi" w:cs="Arial"/>
          <w:b/>
          <w:bCs/>
          <w:u w:val="single"/>
        </w:rPr>
        <w:t xml:space="preserve">Las administradoras también deberían adoptar indicadores que le permita conocer a sus afiliados el cumplimiento de las metas fijadas en el marco de la política </w:t>
      </w:r>
      <w:r w:rsidR="0B349D42" w:rsidRPr="0034688D">
        <w:rPr>
          <w:rFonts w:asciiTheme="majorHAnsi" w:hAnsiTheme="majorHAnsi" w:cs="Arial"/>
          <w:b/>
          <w:bCs/>
          <w:u w:val="single"/>
        </w:rPr>
        <w:t>ASG</w:t>
      </w:r>
      <w:r w:rsidRPr="0034688D">
        <w:rPr>
          <w:rFonts w:asciiTheme="majorHAnsi" w:hAnsiTheme="majorHAnsi" w:cs="Arial"/>
          <w:b/>
          <w:bCs/>
          <w:u w:val="single"/>
        </w:rPr>
        <w:t>.</w:t>
      </w:r>
      <w:r w:rsidRPr="0034688D">
        <w:rPr>
          <w:rFonts w:asciiTheme="majorHAnsi" w:hAnsiTheme="majorHAnsi" w:cs="Arial"/>
        </w:rPr>
        <w:t xml:space="preserve"> </w:t>
      </w:r>
      <w:r w:rsidRPr="0034688D">
        <w:rPr>
          <w:rFonts w:asciiTheme="majorHAnsi" w:hAnsiTheme="majorHAnsi" w:cs="Arial"/>
          <w:lang w:val="es-ES"/>
        </w:rPr>
        <w:t xml:space="preserve">Como buena práctica, las administradoras deberían revelar al público por lo menos el porcentaje de activos bajo administración cubiertos </w:t>
      </w:r>
      <w:r w:rsidR="0089181D" w:rsidRPr="0034688D">
        <w:rPr>
          <w:rFonts w:asciiTheme="majorHAnsi" w:hAnsiTheme="majorHAnsi" w:cs="Arial"/>
          <w:lang w:val="es-ES"/>
        </w:rPr>
        <w:t xml:space="preserve">por la </w:t>
      </w:r>
      <w:r w:rsidR="00990EB1" w:rsidRPr="0034688D">
        <w:rPr>
          <w:rFonts w:asciiTheme="majorHAnsi" w:hAnsiTheme="majorHAnsi" w:cs="Arial"/>
          <w:lang w:val="es-ES"/>
        </w:rPr>
        <w:t>política</w:t>
      </w:r>
      <w:r w:rsidR="0089181D" w:rsidRPr="0034688D">
        <w:rPr>
          <w:rFonts w:asciiTheme="majorHAnsi" w:hAnsiTheme="majorHAnsi" w:cs="Arial"/>
          <w:lang w:val="es-ES"/>
        </w:rPr>
        <w:t xml:space="preserve"> A</w:t>
      </w:r>
      <w:r w:rsidR="00990EB1" w:rsidRPr="0034688D">
        <w:rPr>
          <w:rFonts w:asciiTheme="majorHAnsi" w:hAnsiTheme="majorHAnsi" w:cs="Arial"/>
          <w:lang w:val="es-ES"/>
        </w:rPr>
        <w:t>SG</w:t>
      </w:r>
      <w:r w:rsidRPr="0034688D">
        <w:rPr>
          <w:rFonts w:asciiTheme="majorHAnsi" w:hAnsiTheme="majorHAnsi" w:cs="Arial"/>
          <w:lang w:val="es-ES"/>
        </w:rPr>
        <w:t xml:space="preserve">, el porcentaje de cobertura de emisores y gestores con evaluación de riesgos y oportunidades en términos de </w:t>
      </w:r>
      <w:r w:rsidR="00685054" w:rsidRPr="0034688D">
        <w:rPr>
          <w:rFonts w:asciiTheme="majorHAnsi" w:hAnsiTheme="majorHAnsi" w:cs="Arial"/>
          <w:lang w:val="es-ES"/>
        </w:rPr>
        <w:t>factores</w:t>
      </w:r>
      <w:r w:rsidRPr="0034688D">
        <w:rPr>
          <w:rFonts w:asciiTheme="majorHAnsi" w:hAnsiTheme="majorHAnsi" w:cs="Arial"/>
          <w:lang w:val="es-ES"/>
        </w:rPr>
        <w:t xml:space="preserve"> </w:t>
      </w:r>
      <w:r w:rsidR="2F499EAC" w:rsidRPr="0034688D">
        <w:rPr>
          <w:rFonts w:asciiTheme="majorHAnsi" w:hAnsiTheme="majorHAnsi" w:cs="Arial"/>
          <w:lang w:val="es-ES"/>
        </w:rPr>
        <w:t>ASG</w:t>
      </w:r>
      <w:r w:rsidRPr="0034688D">
        <w:rPr>
          <w:rFonts w:asciiTheme="majorHAnsi" w:hAnsiTheme="majorHAnsi" w:cs="Arial"/>
          <w:lang w:val="es-ES"/>
        </w:rPr>
        <w:t xml:space="preserve">, indicadores sobre el cumplimiento de metas y, en los casos en donde aplique o sea relevante, </w:t>
      </w:r>
      <w:r w:rsidR="004F6650" w:rsidRPr="0034688D">
        <w:rPr>
          <w:rFonts w:asciiTheme="majorHAnsi" w:hAnsiTheme="majorHAnsi" w:cs="Arial"/>
          <w:lang w:val="es-ES"/>
        </w:rPr>
        <w:t>su exposición a los riesgos climáticos.</w:t>
      </w:r>
      <w:r w:rsidR="008B0886" w:rsidRPr="0034688D">
        <w:rPr>
          <w:rStyle w:val="Refdenotaalpie"/>
          <w:rFonts w:asciiTheme="majorHAnsi" w:hAnsiTheme="majorHAnsi" w:cs="Arial"/>
          <w:lang w:val="es-ES"/>
        </w:rPr>
        <w:footnoteReference w:id="18"/>
      </w:r>
      <w:r w:rsidRPr="0034688D">
        <w:rPr>
          <w:rFonts w:asciiTheme="majorHAnsi" w:hAnsiTheme="majorHAnsi" w:cs="Arial"/>
          <w:lang w:val="es-ES"/>
        </w:rPr>
        <w:t>.</w:t>
      </w:r>
      <w:r w:rsidR="00D744C3" w:rsidRPr="0034688D">
        <w:rPr>
          <w:rFonts w:asciiTheme="majorHAnsi" w:hAnsiTheme="majorHAnsi" w:cs="Arial"/>
          <w:lang w:val="es-ES"/>
        </w:rPr>
        <w:t>En cualquier caso,</w:t>
      </w:r>
      <w:r w:rsidR="00F011BE" w:rsidRPr="0034688D">
        <w:rPr>
          <w:rFonts w:asciiTheme="majorHAnsi" w:hAnsiTheme="majorHAnsi" w:cs="Arial"/>
          <w:lang w:val="es-ES"/>
        </w:rPr>
        <w:t xml:space="preserve"> esta divulgación debe incluir referencia a</w:t>
      </w:r>
      <w:r w:rsidR="00410D63" w:rsidRPr="0034688D">
        <w:rPr>
          <w:rFonts w:asciiTheme="majorHAnsi" w:hAnsiTheme="majorHAnsi" w:cs="Arial"/>
          <w:lang w:val="es-ES"/>
        </w:rPr>
        <w:t xml:space="preserve"> los</w:t>
      </w:r>
      <w:r w:rsidR="00F011BE" w:rsidRPr="0034688D">
        <w:rPr>
          <w:rFonts w:asciiTheme="majorHAnsi" w:hAnsiTheme="majorHAnsi" w:cs="Arial"/>
          <w:lang w:val="es-ES"/>
        </w:rPr>
        <w:t xml:space="preserve"> </w:t>
      </w:r>
      <w:r w:rsidR="00F011BE" w:rsidRPr="0034688D">
        <w:rPr>
          <w:rFonts w:asciiTheme="majorHAnsi" w:hAnsiTheme="majorHAnsi" w:cs="Arial"/>
          <w:lang w:val="es-ES"/>
        </w:rPr>
        <w:lastRenderedPageBreak/>
        <w:t>activos que está</w:t>
      </w:r>
      <w:r w:rsidR="00F011BE" w:rsidRPr="00F65CE2">
        <w:rPr>
          <w:rFonts w:asciiTheme="majorHAnsi" w:hAnsiTheme="majorHAnsi" w:cs="Arial"/>
          <w:lang w:val="es-ES"/>
        </w:rPr>
        <w:t>n cubiertos bajo la estrategia de integración</w:t>
      </w:r>
      <w:r w:rsidR="00410D63" w:rsidRPr="00F65CE2">
        <w:rPr>
          <w:rFonts w:asciiTheme="majorHAnsi" w:hAnsiTheme="majorHAnsi" w:cs="Arial"/>
          <w:lang w:val="es-ES"/>
        </w:rPr>
        <w:t xml:space="preserve"> de asuntos ASG. </w:t>
      </w:r>
      <w:bookmarkStart w:id="54" w:name="_Hlk68767491"/>
      <w:r w:rsidRPr="00F65CE2">
        <w:rPr>
          <w:rFonts w:asciiTheme="majorHAnsi" w:hAnsiTheme="majorHAnsi" w:cs="Arial"/>
        </w:rPr>
        <w:t>Respecto a la</w:t>
      </w:r>
      <w:r w:rsidRPr="00F65CE2">
        <w:rPr>
          <w:rFonts w:asciiTheme="majorHAnsi" w:hAnsiTheme="majorHAnsi" w:cs="Arial"/>
          <w:lang w:val="es-ES"/>
        </w:rPr>
        <w:t xml:space="preserve"> propiedad activa, l</w:t>
      </w:r>
      <w:r w:rsidR="00070B08" w:rsidRPr="00F65CE2">
        <w:rPr>
          <w:rFonts w:asciiTheme="majorHAnsi" w:hAnsiTheme="majorHAnsi" w:cs="Arial"/>
          <w:lang w:val="es-ES"/>
        </w:rPr>
        <w:t>a</w:t>
      </w:r>
      <w:r w:rsidRPr="00F65CE2">
        <w:rPr>
          <w:rFonts w:asciiTheme="majorHAnsi" w:hAnsiTheme="majorHAnsi" w:cs="Arial"/>
          <w:lang w:val="es-ES"/>
        </w:rPr>
        <w:t>s Administrador</w:t>
      </w:r>
      <w:r w:rsidR="00070B08" w:rsidRPr="00F65CE2">
        <w:rPr>
          <w:rFonts w:asciiTheme="majorHAnsi" w:hAnsiTheme="majorHAnsi" w:cs="Arial"/>
          <w:lang w:val="es-ES"/>
        </w:rPr>
        <w:t>a</w:t>
      </w:r>
      <w:r w:rsidRPr="00F65CE2">
        <w:rPr>
          <w:rFonts w:asciiTheme="majorHAnsi" w:hAnsiTheme="majorHAnsi" w:cs="Arial"/>
          <w:lang w:val="es-ES"/>
        </w:rPr>
        <w:t xml:space="preserve">s deberían revelar </w:t>
      </w:r>
      <w:r w:rsidR="0007297B">
        <w:rPr>
          <w:rFonts w:asciiTheme="majorHAnsi" w:hAnsiTheme="majorHAnsi" w:cs="Arial"/>
          <w:lang w:val="es-ES"/>
        </w:rPr>
        <w:t xml:space="preserve">a sus afiliados </w:t>
      </w:r>
      <w:r w:rsidRPr="00F65CE2">
        <w:rPr>
          <w:rFonts w:asciiTheme="majorHAnsi" w:hAnsiTheme="majorHAnsi" w:cs="Arial"/>
          <w:lang w:val="es-ES"/>
        </w:rPr>
        <w:t xml:space="preserve">las prácticas implementadas para ejercerla. </w:t>
      </w:r>
    </w:p>
    <w:bookmarkEnd w:id="54"/>
    <w:p w14:paraId="6B7EC6E1" w14:textId="0351D9A7" w:rsidR="008410F8" w:rsidRPr="0034688D" w:rsidRDefault="0077645D" w:rsidP="005B4622">
      <w:pPr>
        <w:spacing w:before="120" w:after="120" w:line="276" w:lineRule="auto"/>
        <w:jc w:val="both"/>
        <w:rPr>
          <w:rFonts w:asciiTheme="majorHAnsi" w:hAnsiTheme="majorHAnsi"/>
          <w:color w:val="000000"/>
          <w:shd w:val="clear" w:color="auto" w:fill="FFFFFF"/>
        </w:rPr>
      </w:pPr>
      <w:r w:rsidRPr="0034688D">
        <w:rPr>
          <w:rFonts w:asciiTheme="majorHAnsi" w:hAnsiTheme="majorHAnsi" w:cs="Arial"/>
          <w:b/>
          <w:bCs/>
          <w:u w:val="single"/>
          <w:lang w:val="es-ES"/>
        </w:rPr>
        <w:t>Además de revelar medidas de riesgo y desempeño de los portafolios</w:t>
      </w:r>
      <w:r w:rsidR="00D27675" w:rsidRPr="0034688D">
        <w:rPr>
          <w:rFonts w:asciiTheme="majorHAnsi" w:hAnsiTheme="majorHAnsi" w:cs="Arial"/>
          <w:b/>
          <w:bCs/>
          <w:u w:val="single"/>
          <w:lang w:val="es-ES"/>
        </w:rPr>
        <w:t xml:space="preserve">, así como la </w:t>
      </w:r>
      <w:r w:rsidR="0026351F" w:rsidRPr="0034688D">
        <w:rPr>
          <w:rFonts w:asciiTheme="majorHAnsi" w:hAnsiTheme="majorHAnsi" w:cs="Arial"/>
          <w:b/>
          <w:bCs/>
          <w:u w:val="single"/>
          <w:lang w:val="es-ES"/>
        </w:rPr>
        <w:t xml:space="preserve">información relacionada </w:t>
      </w:r>
      <w:r w:rsidR="0ADC1D3A" w:rsidRPr="0034688D">
        <w:rPr>
          <w:rFonts w:asciiTheme="majorHAnsi" w:hAnsiTheme="majorHAnsi" w:cs="Arial"/>
          <w:b/>
          <w:bCs/>
          <w:u w:val="single"/>
          <w:lang w:val="es-ES"/>
        </w:rPr>
        <w:t>con</w:t>
      </w:r>
      <w:r w:rsidR="0026351F" w:rsidRPr="0034688D">
        <w:rPr>
          <w:rFonts w:asciiTheme="majorHAnsi" w:hAnsiTheme="majorHAnsi" w:cs="Arial"/>
          <w:b/>
          <w:bCs/>
          <w:u w:val="single"/>
          <w:lang w:val="es-ES"/>
        </w:rPr>
        <w:t xml:space="preserve"> la</w:t>
      </w:r>
      <w:r w:rsidR="00617519" w:rsidRPr="0034688D">
        <w:rPr>
          <w:rFonts w:asciiTheme="majorHAnsi" w:hAnsiTheme="majorHAnsi" w:cs="Arial"/>
          <w:b/>
          <w:bCs/>
          <w:u w:val="single"/>
          <w:lang w:val="es-ES"/>
        </w:rPr>
        <w:t>s</w:t>
      </w:r>
      <w:r w:rsidR="0026351F" w:rsidRPr="0034688D">
        <w:rPr>
          <w:rFonts w:asciiTheme="majorHAnsi" w:hAnsiTheme="majorHAnsi" w:cs="Arial"/>
          <w:b/>
          <w:bCs/>
          <w:u w:val="single"/>
          <w:lang w:val="es-ES"/>
        </w:rPr>
        <w:t xml:space="preserve"> política</w:t>
      </w:r>
      <w:r w:rsidR="00617519" w:rsidRPr="0034688D">
        <w:rPr>
          <w:rFonts w:asciiTheme="majorHAnsi" w:hAnsiTheme="majorHAnsi" w:cs="Arial"/>
          <w:b/>
          <w:bCs/>
          <w:u w:val="single"/>
          <w:lang w:val="es-ES"/>
        </w:rPr>
        <w:t>s</w:t>
      </w:r>
      <w:r w:rsidR="0026351F" w:rsidRPr="0034688D">
        <w:rPr>
          <w:rFonts w:asciiTheme="majorHAnsi" w:hAnsiTheme="majorHAnsi" w:cs="Arial"/>
          <w:b/>
          <w:bCs/>
          <w:u w:val="single"/>
          <w:lang w:val="es-ES"/>
        </w:rPr>
        <w:t xml:space="preserve"> de inversión</w:t>
      </w:r>
      <w:r w:rsidRPr="0034688D">
        <w:rPr>
          <w:rFonts w:asciiTheme="majorHAnsi" w:hAnsiTheme="majorHAnsi" w:cs="Arial"/>
          <w:b/>
          <w:bCs/>
          <w:u w:val="single"/>
          <w:lang w:val="es-ES"/>
        </w:rPr>
        <w:t>, las administradoras deberían hacer públic</w:t>
      </w:r>
      <w:r w:rsidR="0DFF448A" w:rsidRPr="0034688D">
        <w:rPr>
          <w:rFonts w:asciiTheme="majorHAnsi" w:hAnsiTheme="majorHAnsi" w:cs="Arial"/>
          <w:b/>
          <w:bCs/>
          <w:u w:val="single"/>
          <w:lang w:val="es-ES"/>
        </w:rPr>
        <w:t>a</w:t>
      </w:r>
      <w:r w:rsidRPr="0034688D">
        <w:rPr>
          <w:rFonts w:asciiTheme="majorHAnsi" w:hAnsiTheme="majorHAnsi" w:cs="Arial"/>
          <w:b/>
          <w:bCs/>
          <w:u w:val="single"/>
          <w:lang w:val="es-ES"/>
        </w:rPr>
        <w:t xml:space="preserve">s las certificaciones que hayan obtenido por terceros, las cuales avalen la robustez de sus procesos de inversión e idoneidad de la tecnología y talento humano que hacen parte de </w:t>
      </w:r>
      <w:r w:rsidR="00123998" w:rsidRPr="0034688D">
        <w:rPr>
          <w:rFonts w:asciiTheme="majorHAnsi" w:hAnsiTheme="majorHAnsi" w:cs="Arial"/>
          <w:b/>
          <w:bCs/>
          <w:u w:val="single"/>
          <w:lang w:val="es-ES"/>
        </w:rPr>
        <w:t>é</w:t>
      </w:r>
      <w:r w:rsidR="0006732E" w:rsidRPr="0034688D">
        <w:rPr>
          <w:rFonts w:asciiTheme="majorHAnsi" w:hAnsiTheme="majorHAnsi" w:cs="Arial"/>
          <w:b/>
          <w:bCs/>
          <w:u w:val="single"/>
          <w:lang w:val="es-ES"/>
        </w:rPr>
        <w:t>stos</w:t>
      </w:r>
      <w:r w:rsidRPr="0034688D">
        <w:rPr>
          <w:rFonts w:asciiTheme="majorHAnsi" w:hAnsiTheme="majorHAnsi" w:cs="Arial"/>
          <w:b/>
          <w:bCs/>
          <w:u w:val="single"/>
          <w:lang w:val="es-ES"/>
        </w:rPr>
        <w:t>.</w:t>
      </w:r>
      <w:r w:rsidRPr="0034688D">
        <w:rPr>
          <w:rFonts w:asciiTheme="majorHAnsi" w:hAnsiTheme="majorHAnsi"/>
          <w:color w:val="000000"/>
          <w:shd w:val="clear" w:color="auto" w:fill="FFFFFF"/>
        </w:rPr>
        <w:t xml:space="preserve"> La publicación de dichas certificaciones debería estar centralizada en un repositorio único administrado por la </w:t>
      </w:r>
      <w:r w:rsidR="00951725" w:rsidRPr="0034688D">
        <w:rPr>
          <w:rFonts w:asciiTheme="majorHAnsi" w:hAnsiTheme="majorHAnsi"/>
          <w:color w:val="000000"/>
          <w:shd w:val="clear" w:color="auto" w:fill="FFFFFF"/>
        </w:rPr>
        <w:t>SFC</w:t>
      </w:r>
      <w:r w:rsidRPr="0034688D">
        <w:rPr>
          <w:rFonts w:asciiTheme="majorHAnsi" w:hAnsiTheme="majorHAnsi"/>
          <w:color w:val="000000"/>
          <w:shd w:val="clear" w:color="auto" w:fill="FFFFFF"/>
        </w:rPr>
        <w:t>, de manera que les permita a los afiliados comparar a las administradoras desde una perspectiva que vaya más allá de los indicadores de riesgo y desempeño</w:t>
      </w:r>
      <w:r w:rsidR="008410F8" w:rsidRPr="0034688D">
        <w:rPr>
          <w:rFonts w:asciiTheme="majorHAnsi" w:hAnsiTheme="majorHAnsi"/>
          <w:color w:val="000000"/>
          <w:shd w:val="clear" w:color="auto" w:fill="FFFFFF"/>
        </w:rPr>
        <w:t xml:space="preserve"> de los portafolios</w:t>
      </w:r>
      <w:r w:rsidR="00D27675" w:rsidRPr="0034688D">
        <w:rPr>
          <w:rFonts w:asciiTheme="majorHAnsi" w:hAnsiTheme="majorHAnsi"/>
          <w:color w:val="000000"/>
          <w:shd w:val="clear" w:color="auto" w:fill="FFFFFF"/>
        </w:rPr>
        <w:t xml:space="preserve"> y la política de inversión de </w:t>
      </w:r>
      <w:r w:rsidR="00C355BF" w:rsidRPr="0034688D">
        <w:rPr>
          <w:rFonts w:asciiTheme="majorHAnsi" w:hAnsiTheme="majorHAnsi"/>
          <w:color w:val="000000"/>
          <w:shd w:val="clear" w:color="auto" w:fill="FFFFFF"/>
        </w:rPr>
        <w:t>estas</w:t>
      </w:r>
      <w:r w:rsidRPr="0034688D">
        <w:rPr>
          <w:rFonts w:asciiTheme="majorHAnsi" w:hAnsiTheme="majorHAnsi"/>
          <w:color w:val="000000"/>
          <w:shd w:val="clear" w:color="auto" w:fill="FFFFFF"/>
        </w:rPr>
        <w:t xml:space="preserve">. </w:t>
      </w:r>
    </w:p>
    <w:p w14:paraId="0D55D228" w14:textId="2827A950" w:rsidR="008410F8" w:rsidRPr="0034688D" w:rsidRDefault="00E60189" w:rsidP="005B4622">
      <w:pPr>
        <w:spacing w:before="120" w:after="120" w:line="276" w:lineRule="auto"/>
        <w:jc w:val="both"/>
        <w:rPr>
          <w:rFonts w:asciiTheme="majorHAnsi" w:hAnsiTheme="majorHAnsi" w:cs="Arial"/>
          <w:bCs/>
          <w:lang w:val="es-ES"/>
        </w:rPr>
      </w:pPr>
      <w:r>
        <w:rPr>
          <w:rFonts w:asciiTheme="majorHAnsi" w:hAnsiTheme="majorHAnsi" w:cs="Arial"/>
          <w:b/>
          <w:u w:val="single"/>
        </w:rPr>
        <w:t>L</w:t>
      </w:r>
      <w:r w:rsidR="008410F8" w:rsidRPr="0034688D">
        <w:rPr>
          <w:rFonts w:asciiTheme="majorHAnsi" w:hAnsiTheme="majorHAnsi" w:cs="Arial"/>
          <w:b/>
          <w:u w:val="single"/>
          <w:lang w:val="es-ES"/>
        </w:rPr>
        <w:t xml:space="preserve">a </w:t>
      </w:r>
      <w:r w:rsidR="00951725" w:rsidRPr="0034688D">
        <w:rPr>
          <w:rFonts w:asciiTheme="majorHAnsi" w:hAnsiTheme="majorHAnsi" w:cs="Arial"/>
          <w:b/>
          <w:u w:val="single"/>
          <w:lang w:val="es-ES"/>
        </w:rPr>
        <w:t>SFC</w:t>
      </w:r>
      <w:r w:rsidR="008410F8" w:rsidRPr="0034688D">
        <w:rPr>
          <w:rFonts w:asciiTheme="majorHAnsi" w:hAnsiTheme="majorHAnsi" w:cs="Arial"/>
          <w:b/>
          <w:u w:val="single"/>
          <w:lang w:val="es-ES"/>
        </w:rPr>
        <w:t xml:space="preserve"> debería </w:t>
      </w:r>
      <w:r w:rsidR="001B0DF4">
        <w:rPr>
          <w:rFonts w:asciiTheme="majorHAnsi" w:hAnsiTheme="majorHAnsi" w:cs="Arial"/>
          <w:b/>
          <w:u w:val="single"/>
          <w:lang w:val="es-ES"/>
        </w:rPr>
        <w:t>definir</w:t>
      </w:r>
      <w:r w:rsidR="008410F8" w:rsidRPr="0034688D">
        <w:rPr>
          <w:rFonts w:asciiTheme="majorHAnsi" w:hAnsiTheme="majorHAnsi" w:cs="Arial"/>
          <w:b/>
          <w:u w:val="single"/>
          <w:lang w:val="es-ES"/>
        </w:rPr>
        <w:t xml:space="preserve"> indicadores que midan la calidad del servicio que presta cada una de las administradoras</w:t>
      </w:r>
      <w:r w:rsidR="006704C3">
        <w:rPr>
          <w:rFonts w:asciiTheme="majorHAnsi" w:hAnsiTheme="majorHAnsi" w:cs="Arial"/>
          <w:b/>
          <w:u w:val="single"/>
          <w:lang w:val="es-ES"/>
        </w:rPr>
        <w:t xml:space="preserve"> e incluirlos</w:t>
      </w:r>
      <w:r w:rsidR="007A6E6B">
        <w:rPr>
          <w:rFonts w:asciiTheme="majorHAnsi" w:hAnsiTheme="majorHAnsi" w:cs="Arial"/>
          <w:b/>
          <w:u w:val="single"/>
          <w:lang w:val="es-ES"/>
        </w:rPr>
        <w:t xml:space="preserve"> en los reportes al público</w:t>
      </w:r>
      <w:r w:rsidR="008410F8" w:rsidRPr="0034688D">
        <w:rPr>
          <w:rFonts w:asciiTheme="majorHAnsi" w:hAnsiTheme="majorHAnsi" w:cs="Arial"/>
          <w:b/>
          <w:u w:val="single"/>
          <w:lang w:val="es-ES"/>
        </w:rPr>
        <w:t>, esto con el fin de que los afiliados puedan comparar y evaluar a las administradoras desde un tablero que incluya una multiplicidad de criterios.</w:t>
      </w:r>
      <w:r w:rsidR="008410F8" w:rsidRPr="0034688D">
        <w:rPr>
          <w:rFonts w:asciiTheme="majorHAnsi" w:hAnsiTheme="majorHAnsi" w:cs="Arial"/>
          <w:bCs/>
          <w:lang w:val="es-ES"/>
        </w:rPr>
        <w:t xml:space="preserve"> Dicho repositorio debería contener indicadores que midan la eficiencia de las administradoras en términos de reconocimiento pensional, satisfacción de los consumidores frente a la asesoría que reciben, disponibilidad de canales de atención y atención de PQRs. Así mismo, debería incluir indicadores que permitan realizar un comparativo entre las comisiones que cobran las administradoras a sus afiliados (</w:t>
      </w:r>
      <w:r w:rsidR="008410F8" w:rsidRPr="0034688D">
        <w:rPr>
          <w:rFonts w:asciiTheme="majorHAnsi" w:hAnsiTheme="majorHAnsi" w:cs="Arial"/>
          <w:bCs/>
          <w:i/>
          <w:iCs/>
          <w:lang w:val="es-ES"/>
        </w:rPr>
        <w:t>i.e.</w:t>
      </w:r>
      <w:r w:rsidR="008410F8" w:rsidRPr="0034688D">
        <w:rPr>
          <w:rFonts w:asciiTheme="majorHAnsi" w:hAnsiTheme="majorHAnsi" w:cs="Arial"/>
          <w:bCs/>
          <w:lang w:val="es-ES"/>
        </w:rPr>
        <w:t>, costos por comisiones versus retornos o beneficios pensionales obtenidos por los afiliados)</w:t>
      </w:r>
      <w:r w:rsidR="00350302" w:rsidRPr="0034688D">
        <w:rPr>
          <w:rFonts w:asciiTheme="majorHAnsi" w:hAnsiTheme="majorHAnsi" w:cs="Arial"/>
          <w:bCs/>
          <w:lang w:val="es-ES"/>
        </w:rPr>
        <w:t>.</w:t>
      </w:r>
    </w:p>
    <w:p w14:paraId="0901930D" w14:textId="6B2E673F" w:rsidR="00617519" w:rsidRPr="0034688D" w:rsidRDefault="41A8850F" w:rsidP="00585C73">
      <w:pPr>
        <w:pStyle w:val="Ttulo2"/>
        <w:numPr>
          <w:ilvl w:val="1"/>
          <w:numId w:val="4"/>
        </w:numPr>
        <w:spacing w:before="160" w:after="120" w:line="276" w:lineRule="auto"/>
        <w:ind w:left="788" w:hanging="431"/>
        <w:jc w:val="both"/>
        <w:rPr>
          <w:b/>
          <w:bCs/>
          <w:color w:val="auto"/>
          <w:sz w:val="22"/>
          <w:szCs w:val="22"/>
        </w:rPr>
      </w:pPr>
      <w:bookmarkStart w:id="55" w:name="_Toc59609672"/>
      <w:bookmarkStart w:id="56" w:name="_Toc68617616"/>
      <w:bookmarkStart w:id="57" w:name="_Toc68618226"/>
      <w:bookmarkStart w:id="58" w:name="_Toc73025981"/>
      <w:r w:rsidRPr="0034688D">
        <w:rPr>
          <w:rStyle w:val="eop"/>
          <w:b/>
          <w:bCs/>
          <w:color w:val="auto"/>
          <w:sz w:val="22"/>
          <w:szCs w:val="22"/>
        </w:rPr>
        <w:t>Educación financiera</w:t>
      </w:r>
      <w:bookmarkEnd w:id="55"/>
      <w:r w:rsidR="00951725" w:rsidRPr="0034688D">
        <w:rPr>
          <w:rStyle w:val="eop"/>
          <w:b/>
          <w:bCs/>
          <w:color w:val="auto"/>
          <w:sz w:val="22"/>
          <w:szCs w:val="22"/>
        </w:rPr>
        <w:t xml:space="preserve"> para los afiliados del SGP</w:t>
      </w:r>
      <w:bookmarkEnd w:id="56"/>
      <w:bookmarkEnd w:id="57"/>
      <w:bookmarkEnd w:id="58"/>
    </w:p>
    <w:p w14:paraId="67BC3C0B" w14:textId="4342D27C" w:rsidR="00650623" w:rsidRPr="0034688D" w:rsidRDefault="00DE2841" w:rsidP="00924A2B">
      <w:pPr>
        <w:spacing w:before="120" w:after="120" w:line="276" w:lineRule="auto"/>
        <w:jc w:val="both"/>
        <w:rPr>
          <w:rFonts w:asciiTheme="majorHAnsi" w:hAnsiTheme="majorHAnsi" w:cs="Calibri"/>
          <w:shd w:val="clear" w:color="auto" w:fill="FFFFFF"/>
        </w:rPr>
      </w:pPr>
      <w:r w:rsidRPr="0034688D">
        <w:rPr>
          <w:rFonts w:asciiTheme="majorHAnsi" w:hAnsiTheme="majorHAnsi" w:cs="Arial"/>
          <w:b/>
          <w:bCs/>
          <w:u w:val="single"/>
          <w:lang w:val="es-ES"/>
        </w:rPr>
        <w:t>L</w:t>
      </w:r>
      <w:r w:rsidR="00FB0A79" w:rsidRPr="0034688D">
        <w:rPr>
          <w:rFonts w:asciiTheme="majorHAnsi" w:hAnsiTheme="majorHAnsi" w:cs="Arial"/>
          <w:b/>
          <w:bCs/>
          <w:u w:val="single"/>
          <w:lang w:val="es-ES"/>
        </w:rPr>
        <w:t xml:space="preserve">as administradoras deberían de migrar hacia un enfoque que, además de velar por la transparencia, se centre en </w:t>
      </w:r>
      <w:r w:rsidR="7FF406DF" w:rsidRPr="0034688D">
        <w:rPr>
          <w:rFonts w:asciiTheme="majorHAnsi" w:hAnsiTheme="majorHAnsi" w:cs="Arial"/>
          <w:b/>
          <w:bCs/>
          <w:u w:val="single"/>
          <w:lang w:val="es-ES"/>
        </w:rPr>
        <w:t>la generación de capacidades en</w:t>
      </w:r>
      <w:r w:rsidR="00FB0A79" w:rsidRPr="0034688D">
        <w:rPr>
          <w:rFonts w:asciiTheme="majorHAnsi" w:hAnsiTheme="majorHAnsi" w:cs="Arial"/>
          <w:b/>
          <w:bCs/>
          <w:u w:val="single"/>
          <w:lang w:val="es-ES"/>
        </w:rPr>
        <w:t xml:space="preserve"> sus afiliados</w:t>
      </w:r>
      <w:r w:rsidR="00331253" w:rsidRPr="0034688D">
        <w:rPr>
          <w:rFonts w:asciiTheme="majorHAnsi" w:hAnsiTheme="majorHAnsi" w:cs="Arial"/>
          <w:b/>
          <w:bCs/>
          <w:u w:val="single"/>
          <w:lang w:val="es-ES"/>
        </w:rPr>
        <w:t>,</w:t>
      </w:r>
      <w:r w:rsidR="007C4EF4" w:rsidRPr="0034688D">
        <w:rPr>
          <w:rFonts w:asciiTheme="majorHAnsi" w:hAnsiTheme="majorHAnsi" w:cs="Arial"/>
          <w:b/>
          <w:bCs/>
          <w:u w:val="single"/>
          <w:lang w:val="es-ES"/>
        </w:rPr>
        <w:t xml:space="preserve"> suficientes para </w:t>
      </w:r>
      <w:r w:rsidR="00FB0A79" w:rsidRPr="0034688D">
        <w:rPr>
          <w:rFonts w:asciiTheme="majorHAnsi" w:hAnsiTheme="majorHAnsi" w:cs="Arial"/>
          <w:b/>
          <w:bCs/>
          <w:u w:val="single"/>
          <w:lang w:val="es-ES"/>
        </w:rPr>
        <w:t xml:space="preserve">que </w:t>
      </w:r>
      <w:r w:rsidR="00E8529B" w:rsidRPr="0034688D">
        <w:rPr>
          <w:rFonts w:asciiTheme="majorHAnsi" w:hAnsiTheme="majorHAnsi" w:cs="Arial"/>
          <w:b/>
          <w:bCs/>
          <w:u w:val="single"/>
          <w:lang w:val="es-ES"/>
        </w:rPr>
        <w:t>éstos</w:t>
      </w:r>
      <w:r w:rsidR="00FB0A79" w:rsidRPr="0034688D">
        <w:rPr>
          <w:rFonts w:asciiTheme="majorHAnsi" w:hAnsiTheme="majorHAnsi" w:cs="Arial"/>
          <w:b/>
          <w:bCs/>
          <w:u w:val="single"/>
          <w:lang w:val="es-ES"/>
        </w:rPr>
        <w:t xml:space="preserve"> se vuelvan más activos en la toma de decisiones.</w:t>
      </w:r>
      <w:r w:rsidR="003F31E6" w:rsidRPr="0034688D">
        <w:rPr>
          <w:rFonts w:asciiTheme="majorHAnsi" w:hAnsiTheme="majorHAnsi" w:cs="Arial"/>
          <w:b/>
          <w:bCs/>
          <w:lang w:val="es-ES"/>
        </w:rPr>
        <w:t xml:space="preserve"> </w:t>
      </w:r>
      <w:r w:rsidR="003F31E6" w:rsidRPr="0034688D">
        <w:rPr>
          <w:rFonts w:asciiTheme="majorHAnsi" w:hAnsiTheme="majorHAnsi" w:cs="Arial"/>
          <w:lang w:val="es-ES"/>
        </w:rPr>
        <w:t>En este sentido, las administradoras deberían utilizar métodos experimentales y evaluaciones de tipo cuantitativo y cualitativo con el fin de entender cómo focalizar mejor sus programas de educación financiera y cómo incentivar a los afiliados a que asum</w:t>
      </w:r>
      <w:r w:rsidR="36FF8D12" w:rsidRPr="0034688D">
        <w:rPr>
          <w:rFonts w:asciiTheme="majorHAnsi" w:hAnsiTheme="majorHAnsi" w:cs="Arial"/>
          <w:lang w:val="es-ES"/>
        </w:rPr>
        <w:t>a</w:t>
      </w:r>
      <w:r w:rsidR="003F31E6" w:rsidRPr="0034688D">
        <w:rPr>
          <w:rFonts w:asciiTheme="majorHAnsi" w:hAnsiTheme="majorHAnsi" w:cs="Arial"/>
          <w:lang w:val="es-ES"/>
        </w:rPr>
        <w:t>n un rol más participativo frente su ahorro pensional. Además, las administradoras deberían explorar experiencias internacionales exitosas en materia de educación financiera y cambios comportamentales que puedan ser adapta</w:t>
      </w:r>
      <w:r w:rsidR="000B469B" w:rsidRPr="0034688D">
        <w:rPr>
          <w:rFonts w:asciiTheme="majorHAnsi" w:hAnsiTheme="majorHAnsi" w:cs="Arial"/>
          <w:lang w:val="es-ES"/>
        </w:rPr>
        <w:t>das</w:t>
      </w:r>
      <w:r w:rsidR="003F31E6" w:rsidRPr="0034688D">
        <w:rPr>
          <w:rFonts w:asciiTheme="majorHAnsi" w:hAnsiTheme="majorHAnsi" w:cs="Arial"/>
          <w:lang w:val="es-ES"/>
        </w:rPr>
        <w:t xml:space="preserve"> e implementadas con sus afiliados.</w:t>
      </w:r>
      <w:r w:rsidR="0009706A" w:rsidRPr="0034688D">
        <w:rPr>
          <w:rFonts w:asciiTheme="majorHAnsi" w:hAnsiTheme="majorHAnsi" w:cs="Calibri"/>
          <w:shd w:val="clear" w:color="auto" w:fill="FFFFFF"/>
        </w:rPr>
        <w:t xml:space="preserve"> En los programas de educación financiera que desarrollen las administradoras, se debe hacer énfasis </w:t>
      </w:r>
      <w:r w:rsidR="00DB7644" w:rsidRPr="0034688D">
        <w:rPr>
          <w:rFonts w:asciiTheme="majorHAnsi" w:hAnsiTheme="majorHAnsi" w:cs="Calibri"/>
          <w:shd w:val="clear" w:color="auto" w:fill="FFFFFF"/>
        </w:rPr>
        <w:t xml:space="preserve">en </w:t>
      </w:r>
      <w:r w:rsidR="0009706A" w:rsidRPr="0034688D">
        <w:rPr>
          <w:rFonts w:asciiTheme="majorHAnsi" w:hAnsiTheme="majorHAnsi" w:cs="Calibri"/>
          <w:shd w:val="clear" w:color="auto" w:fill="FFFFFF"/>
        </w:rPr>
        <w:t xml:space="preserve">el significado e importancia de los </w:t>
      </w:r>
      <w:r w:rsidR="7FB7B214" w:rsidRPr="0034688D">
        <w:rPr>
          <w:rFonts w:asciiTheme="majorHAnsi" w:hAnsiTheme="majorHAnsi" w:cs="Calibri"/>
          <w:shd w:val="clear" w:color="auto" w:fill="FFFFFF"/>
        </w:rPr>
        <w:t>factores</w:t>
      </w:r>
      <w:r w:rsidR="0009706A" w:rsidRPr="0034688D">
        <w:rPr>
          <w:rFonts w:asciiTheme="majorHAnsi" w:hAnsiTheme="majorHAnsi" w:cs="Calibri"/>
          <w:shd w:val="clear" w:color="auto" w:fill="FFFFFF"/>
        </w:rPr>
        <w:t xml:space="preserve"> </w:t>
      </w:r>
      <w:r w:rsidR="73C4CDDF" w:rsidRPr="0034688D">
        <w:rPr>
          <w:rFonts w:asciiTheme="majorHAnsi" w:hAnsiTheme="majorHAnsi" w:cs="Calibri"/>
          <w:shd w:val="clear" w:color="auto" w:fill="FFFFFF"/>
        </w:rPr>
        <w:t>ASG</w:t>
      </w:r>
      <w:r w:rsidR="0009706A" w:rsidRPr="0034688D">
        <w:rPr>
          <w:rFonts w:asciiTheme="majorHAnsi" w:hAnsiTheme="majorHAnsi" w:cs="Calibri"/>
          <w:shd w:val="clear" w:color="auto" w:fill="FFFFFF"/>
        </w:rPr>
        <w:t xml:space="preserve">. </w:t>
      </w:r>
    </w:p>
    <w:p w14:paraId="7E14DEA0" w14:textId="21C09D3C" w:rsidR="002F5561" w:rsidRPr="0034688D" w:rsidRDefault="00951725" w:rsidP="00585C73">
      <w:pPr>
        <w:pStyle w:val="Ttulo2"/>
        <w:numPr>
          <w:ilvl w:val="1"/>
          <w:numId w:val="4"/>
        </w:numPr>
        <w:spacing w:before="160" w:after="120" w:line="276" w:lineRule="auto"/>
        <w:ind w:left="788" w:hanging="431"/>
        <w:jc w:val="both"/>
        <w:rPr>
          <w:rStyle w:val="eop"/>
          <w:b/>
          <w:bCs/>
          <w:color w:val="auto"/>
          <w:sz w:val="22"/>
          <w:szCs w:val="22"/>
        </w:rPr>
      </w:pPr>
      <w:bookmarkStart w:id="59" w:name="_Toc59609673"/>
      <w:bookmarkStart w:id="60" w:name="_Toc68617617"/>
      <w:bookmarkStart w:id="61" w:name="_Toc68618227"/>
      <w:bookmarkStart w:id="62" w:name="_Toc73025982"/>
      <w:r w:rsidRPr="0034688D">
        <w:rPr>
          <w:rStyle w:val="eop"/>
          <w:b/>
          <w:bCs/>
          <w:color w:val="auto"/>
          <w:sz w:val="22"/>
          <w:szCs w:val="22"/>
        </w:rPr>
        <w:t xml:space="preserve">Principios de </w:t>
      </w:r>
      <w:r w:rsidR="7C4568E4" w:rsidRPr="0034688D">
        <w:rPr>
          <w:rStyle w:val="eop"/>
          <w:b/>
          <w:bCs/>
          <w:color w:val="auto"/>
          <w:sz w:val="22"/>
          <w:szCs w:val="22"/>
        </w:rPr>
        <w:t>Gobierno Corporativo</w:t>
      </w:r>
      <w:bookmarkEnd w:id="59"/>
      <w:r w:rsidRPr="0034688D">
        <w:rPr>
          <w:rStyle w:val="eop"/>
          <w:b/>
          <w:bCs/>
          <w:color w:val="auto"/>
          <w:sz w:val="22"/>
          <w:szCs w:val="22"/>
        </w:rPr>
        <w:t xml:space="preserve"> para la adecuada revelación de información</w:t>
      </w:r>
      <w:bookmarkEnd w:id="60"/>
      <w:bookmarkEnd w:id="61"/>
      <w:bookmarkEnd w:id="62"/>
    </w:p>
    <w:p w14:paraId="74E19DF1" w14:textId="0DCEDD18" w:rsidR="002F5561" w:rsidRPr="0034688D" w:rsidRDefault="7C4568E4" w:rsidP="005B4622">
      <w:pPr>
        <w:spacing w:before="120" w:after="120" w:line="276" w:lineRule="auto"/>
        <w:jc w:val="both"/>
        <w:rPr>
          <w:rFonts w:asciiTheme="majorHAnsi" w:hAnsiTheme="majorHAnsi" w:cs="Calibri"/>
          <w:shd w:val="clear" w:color="auto" w:fill="FFFFFF"/>
        </w:rPr>
      </w:pPr>
      <w:bookmarkStart w:id="63" w:name="_Hlk68767520"/>
      <w:r w:rsidRPr="0034688D">
        <w:rPr>
          <w:rFonts w:asciiTheme="majorHAnsi" w:hAnsiTheme="majorHAnsi" w:cs="Calibri"/>
          <w:b/>
          <w:bCs/>
          <w:u w:val="single"/>
          <w:shd w:val="clear" w:color="auto" w:fill="FFFFFF"/>
        </w:rPr>
        <w:t>Las administradoras deberían definir claramente los órganos internos responsables de la definición y seguimiento de la idoneidad y suficiencia de la información que se revela al público</w:t>
      </w:r>
      <w:r w:rsidRPr="0034688D">
        <w:rPr>
          <w:rFonts w:asciiTheme="majorHAnsi" w:hAnsiTheme="majorHAnsi" w:cs="Calibri"/>
          <w:shd w:val="clear" w:color="auto" w:fill="FFFFFF"/>
        </w:rPr>
        <w:t xml:space="preserve">. Las instancias en las cuales se revise la idoneidad de la información presentada </w:t>
      </w:r>
      <w:bookmarkEnd w:id="63"/>
      <w:r w:rsidRPr="0034688D">
        <w:rPr>
          <w:rFonts w:asciiTheme="majorHAnsi" w:hAnsiTheme="majorHAnsi" w:cs="Calibri"/>
          <w:shd w:val="clear" w:color="auto" w:fill="FFFFFF"/>
        </w:rPr>
        <w:t>deberían incorporar a personas relacionadas con los procesos de inversiones y con los procesos de atención al público. Adicionalmente estas instancias deberían evaluar periódicamente la pertinencia y suficiencia de la información presentada.</w:t>
      </w:r>
    </w:p>
    <w:p w14:paraId="54048E00" w14:textId="1F5AC554" w:rsidR="00951725" w:rsidRPr="0034688D" w:rsidRDefault="00951725" w:rsidP="005B4622">
      <w:pPr>
        <w:spacing w:before="120" w:after="120" w:line="276" w:lineRule="auto"/>
        <w:jc w:val="both"/>
        <w:rPr>
          <w:rFonts w:asciiTheme="majorHAnsi" w:hAnsiTheme="majorHAnsi"/>
          <w:color w:val="000000"/>
          <w:shd w:val="clear" w:color="auto" w:fill="FFFFFF"/>
        </w:rPr>
      </w:pPr>
      <w:r w:rsidRPr="0034688D">
        <w:rPr>
          <w:rFonts w:asciiTheme="majorHAnsi" w:hAnsiTheme="majorHAnsi"/>
          <w:b/>
          <w:bCs/>
          <w:color w:val="000000"/>
          <w:u w:val="single"/>
          <w:shd w:val="clear" w:color="auto" w:fill="FFFFFF"/>
        </w:rPr>
        <w:lastRenderedPageBreak/>
        <w:t>Las administradoras deberían tener políticas claras</w:t>
      </w:r>
      <w:r w:rsidR="00D96090">
        <w:rPr>
          <w:rFonts w:asciiTheme="majorHAnsi" w:hAnsiTheme="majorHAnsi"/>
          <w:b/>
          <w:bCs/>
          <w:color w:val="000000"/>
          <w:u w:val="single"/>
          <w:shd w:val="clear" w:color="auto" w:fill="FFFFFF"/>
        </w:rPr>
        <w:t xml:space="preserve"> de divulgación de información</w:t>
      </w:r>
      <w:r w:rsidRPr="0034688D">
        <w:rPr>
          <w:rFonts w:asciiTheme="majorHAnsi" w:hAnsiTheme="majorHAnsi"/>
          <w:b/>
          <w:bCs/>
          <w:color w:val="000000"/>
          <w:u w:val="single"/>
          <w:shd w:val="clear" w:color="auto" w:fill="FFFFFF"/>
        </w:rPr>
        <w:t>, definidas por la Junta Directiva y sus comités de apoyo, en las cuales se estipulen qué información le será revelada a los afiliados y a través de qué mecanismos; esto según los diferentes niveles de educación financiera de los afiliados.</w:t>
      </w:r>
      <w:r w:rsidRPr="0034688D">
        <w:rPr>
          <w:rFonts w:asciiTheme="majorHAnsi" w:hAnsiTheme="majorHAnsi"/>
          <w:color w:val="000000"/>
          <w:shd w:val="clear" w:color="auto" w:fill="FFFFFF"/>
        </w:rPr>
        <w:t xml:space="preserve"> Como buena práctica, la información que sea revelada a los afiliados periódicamente debería ser presentada además para seguimiento ante los comités de apoyo de la Junta Directiva. Sobre los asuntos </w:t>
      </w:r>
      <w:r w:rsidR="00BD4932" w:rsidRPr="0034688D">
        <w:rPr>
          <w:rFonts w:asciiTheme="majorHAnsi" w:hAnsiTheme="majorHAnsi"/>
          <w:color w:val="000000"/>
          <w:shd w:val="clear" w:color="auto" w:fill="FFFFFF"/>
        </w:rPr>
        <w:t>A</w:t>
      </w:r>
      <w:r w:rsidRPr="0034688D">
        <w:rPr>
          <w:rFonts w:asciiTheme="majorHAnsi" w:hAnsiTheme="majorHAnsi"/>
          <w:color w:val="000000"/>
          <w:shd w:val="clear" w:color="auto" w:fill="FFFFFF"/>
        </w:rPr>
        <w:t>SG, las administradores debe</w:t>
      </w:r>
      <w:r w:rsidR="00927120">
        <w:rPr>
          <w:rFonts w:asciiTheme="majorHAnsi" w:hAnsiTheme="majorHAnsi"/>
          <w:color w:val="000000"/>
          <w:shd w:val="clear" w:color="auto" w:fill="FFFFFF"/>
        </w:rPr>
        <w:t>rían</w:t>
      </w:r>
      <w:r w:rsidRPr="0034688D">
        <w:rPr>
          <w:rFonts w:asciiTheme="majorHAnsi" w:hAnsiTheme="majorHAnsi"/>
          <w:color w:val="000000"/>
          <w:shd w:val="clear" w:color="auto" w:fill="FFFFFF"/>
        </w:rPr>
        <w:t xml:space="preserve"> propender por: (i) describir de manera sencilla, clara y concisa cómo se tienen en cuenta dichos asuntos en la estrategia de inversión, para que los afiliados puedan comprender fácilmente la filosofía o enfoque de las administradoras en el manejo de estos asuntos; (</w:t>
      </w:r>
      <w:r w:rsidR="00BC3EFD">
        <w:rPr>
          <w:rFonts w:asciiTheme="majorHAnsi" w:hAnsiTheme="majorHAnsi"/>
          <w:color w:val="000000"/>
          <w:shd w:val="clear" w:color="auto" w:fill="FFFFFF"/>
        </w:rPr>
        <w:t>ii)</w:t>
      </w:r>
      <w:r w:rsidRPr="0034688D">
        <w:rPr>
          <w:rFonts w:asciiTheme="majorHAnsi" w:hAnsiTheme="majorHAnsi"/>
          <w:color w:val="000000"/>
          <w:shd w:val="clear" w:color="auto" w:fill="FFFFFF"/>
        </w:rPr>
        <w:t xml:space="preserve"> revelar los riesgos asociados a los </w:t>
      </w:r>
      <w:r w:rsidR="00BD4932" w:rsidRPr="0034688D">
        <w:rPr>
          <w:rFonts w:asciiTheme="majorHAnsi" w:hAnsiTheme="majorHAnsi"/>
          <w:color w:val="000000"/>
          <w:shd w:val="clear" w:color="auto" w:fill="FFFFFF"/>
        </w:rPr>
        <w:t>factores</w:t>
      </w:r>
      <w:r w:rsidR="00232248" w:rsidRPr="0034688D">
        <w:rPr>
          <w:rFonts w:asciiTheme="majorHAnsi" w:hAnsiTheme="majorHAnsi"/>
          <w:color w:val="000000"/>
          <w:shd w:val="clear" w:color="auto" w:fill="FFFFFF"/>
        </w:rPr>
        <w:t xml:space="preserve"> ASG </w:t>
      </w:r>
      <w:r w:rsidRPr="0034688D">
        <w:rPr>
          <w:rFonts w:asciiTheme="majorHAnsi" w:hAnsiTheme="majorHAnsi"/>
          <w:color w:val="000000"/>
          <w:shd w:val="clear" w:color="auto" w:fill="FFFFFF"/>
        </w:rPr>
        <w:t>a los que están expuestos los portafolios; (iii) teniendo en cuenta la relevancia de los riesgos físicos y de transición derivados del cambio climático para la industria, deberían describir cómo manejan estos riesgos y cómo la estrategia de inversión podría verse afectada por un incremento en la temperatura global y/o por la transición a una economía baja en carbono</w:t>
      </w:r>
      <w:r w:rsidRPr="0034688D">
        <w:rPr>
          <w:rStyle w:val="Refdenotaalpie"/>
          <w:rFonts w:asciiTheme="majorHAnsi" w:hAnsiTheme="majorHAnsi"/>
          <w:color w:val="000000"/>
          <w:shd w:val="clear" w:color="auto" w:fill="FFFFFF"/>
        </w:rPr>
        <w:footnoteReference w:id="19"/>
      </w:r>
      <w:r w:rsidRPr="0034688D">
        <w:rPr>
          <w:rFonts w:asciiTheme="majorHAnsi" w:hAnsiTheme="majorHAnsi"/>
          <w:color w:val="000000"/>
          <w:shd w:val="clear" w:color="auto" w:fill="FFFFFF"/>
        </w:rPr>
        <w:t>.</w:t>
      </w:r>
    </w:p>
    <w:p w14:paraId="5B6DB1C6" w14:textId="73B56019" w:rsidR="002F5561" w:rsidRPr="0034688D" w:rsidRDefault="6F82A20E" w:rsidP="00585C73">
      <w:pPr>
        <w:pStyle w:val="Ttulo2"/>
        <w:numPr>
          <w:ilvl w:val="0"/>
          <w:numId w:val="4"/>
        </w:numPr>
        <w:spacing w:before="240" w:after="120" w:line="276" w:lineRule="auto"/>
        <w:ind w:left="357" w:hanging="357"/>
        <w:jc w:val="both"/>
        <w:rPr>
          <w:rStyle w:val="eop"/>
          <w:b/>
          <w:bCs/>
          <w:color w:val="auto"/>
          <w:sz w:val="22"/>
          <w:szCs w:val="22"/>
        </w:rPr>
      </w:pPr>
      <w:bookmarkStart w:id="64" w:name="_Toc73025983"/>
      <w:bookmarkStart w:id="65" w:name="_Toc68617618"/>
      <w:r w:rsidRPr="0034688D">
        <w:rPr>
          <w:rStyle w:val="eop"/>
          <w:b/>
          <w:bCs/>
          <w:color w:val="auto"/>
          <w:sz w:val="22"/>
          <w:szCs w:val="22"/>
        </w:rPr>
        <w:t>Conclusiones</w:t>
      </w:r>
      <w:bookmarkEnd w:id="64"/>
      <w:r w:rsidRPr="0034688D">
        <w:rPr>
          <w:rStyle w:val="eop"/>
          <w:b/>
          <w:bCs/>
          <w:color w:val="auto"/>
          <w:sz w:val="22"/>
          <w:szCs w:val="22"/>
        </w:rPr>
        <w:t xml:space="preserve"> </w:t>
      </w:r>
      <w:bookmarkEnd w:id="65"/>
    </w:p>
    <w:p w14:paraId="3D336FE2" w14:textId="3254AB73" w:rsidR="00A254BC" w:rsidRPr="0034688D" w:rsidRDefault="00A254BC" w:rsidP="00A254BC">
      <w:pPr>
        <w:spacing w:before="120" w:after="120" w:line="276" w:lineRule="auto"/>
        <w:jc w:val="both"/>
        <w:rPr>
          <w:rFonts w:asciiTheme="majorHAnsi" w:hAnsiTheme="majorHAnsi"/>
          <w:lang w:val="es-ES"/>
        </w:rPr>
      </w:pPr>
      <w:r w:rsidRPr="0034688D">
        <w:rPr>
          <w:rFonts w:asciiTheme="majorHAnsi" w:hAnsiTheme="majorHAnsi"/>
          <w:lang w:val="es-ES"/>
        </w:rPr>
        <w:t>En este documento se destacan una serie de buenas prácticas y principios enfocados hacia el fortalecimiento de la gestión de inversiones de las administradoras de fondos de pensiones. La elaboración de</w:t>
      </w:r>
      <w:r w:rsidR="00535647" w:rsidRPr="0034688D">
        <w:rPr>
          <w:rFonts w:asciiTheme="majorHAnsi" w:hAnsiTheme="majorHAnsi"/>
          <w:lang w:val="es-ES"/>
        </w:rPr>
        <w:t>l mismo</w:t>
      </w:r>
      <w:r w:rsidRPr="0034688D">
        <w:rPr>
          <w:rFonts w:asciiTheme="majorHAnsi" w:hAnsiTheme="majorHAnsi"/>
          <w:lang w:val="es-ES"/>
        </w:rPr>
        <w:t xml:space="preserve"> partió de un ejercicio colectivo de discusión con los actores relevantes de la industria, en el cual además participaron entidades multilaterales, autoridades de otros países, académicos, terceros expertos, entre otros. </w:t>
      </w:r>
      <w:r w:rsidR="00535647" w:rsidRPr="0034688D">
        <w:rPr>
          <w:rFonts w:asciiTheme="majorHAnsi" w:hAnsiTheme="majorHAnsi"/>
          <w:lang w:val="es-ES"/>
        </w:rPr>
        <w:t>L</w:t>
      </w:r>
      <w:r w:rsidRPr="0034688D">
        <w:rPr>
          <w:rFonts w:asciiTheme="majorHAnsi" w:hAnsiTheme="majorHAnsi"/>
          <w:lang w:val="es-ES"/>
        </w:rPr>
        <w:t xml:space="preserve">os principios y buenas prácticas delineadas en este documento </w:t>
      </w:r>
      <w:r w:rsidR="00535647" w:rsidRPr="0034688D">
        <w:rPr>
          <w:rFonts w:asciiTheme="majorHAnsi" w:hAnsiTheme="majorHAnsi"/>
          <w:lang w:val="es-ES"/>
        </w:rPr>
        <w:t xml:space="preserve">además </w:t>
      </w:r>
      <w:r w:rsidRPr="0034688D">
        <w:rPr>
          <w:rFonts w:asciiTheme="majorHAnsi" w:hAnsiTheme="majorHAnsi"/>
          <w:lang w:val="es-ES"/>
        </w:rPr>
        <w:t>incorporan los resultados de una revisión de la literatura internacional, así como las recomendaciones presentadas por la MMC y el análisis del equipo de la SFC.</w:t>
      </w:r>
    </w:p>
    <w:p w14:paraId="6167925C" w14:textId="62170207" w:rsidR="00535647" w:rsidRPr="0034688D" w:rsidRDefault="00535647" w:rsidP="00A254BC">
      <w:pPr>
        <w:spacing w:before="120" w:after="120" w:line="276" w:lineRule="auto"/>
        <w:jc w:val="both"/>
        <w:rPr>
          <w:rFonts w:asciiTheme="majorHAnsi" w:hAnsiTheme="majorHAnsi"/>
        </w:rPr>
      </w:pPr>
      <w:r w:rsidRPr="0034688D">
        <w:rPr>
          <w:rFonts w:asciiTheme="majorHAnsi" w:hAnsiTheme="majorHAnsi"/>
          <w:lang w:val="es-ES"/>
        </w:rPr>
        <w:t>Es importante señalar en este punto que l</w:t>
      </w:r>
      <w:r w:rsidR="00A254BC" w:rsidRPr="0034688D">
        <w:rPr>
          <w:rFonts w:asciiTheme="majorHAnsi" w:hAnsiTheme="majorHAnsi"/>
          <w:lang w:val="es-ES"/>
        </w:rPr>
        <w:t xml:space="preserve">a SFC consideró necesario </w:t>
      </w:r>
      <w:r w:rsidR="006D5B5E" w:rsidRPr="0034688D">
        <w:rPr>
          <w:rFonts w:asciiTheme="majorHAnsi" w:hAnsiTheme="majorHAnsi"/>
          <w:lang w:val="es-ES"/>
        </w:rPr>
        <w:t>contar</w:t>
      </w:r>
      <w:r w:rsidR="00A254BC" w:rsidRPr="0034688D">
        <w:rPr>
          <w:rFonts w:asciiTheme="majorHAnsi" w:hAnsiTheme="majorHAnsi"/>
          <w:lang w:val="es-ES"/>
        </w:rPr>
        <w:t xml:space="preserve"> un conjunto de prácticas o principios que guíen los procesos de inversión de las administradoras de fondos de pensiones, esto con el fin de ayudar a la industria a </w:t>
      </w:r>
      <w:r w:rsidR="00A254BC" w:rsidRPr="0034688D">
        <w:rPr>
          <w:rFonts w:asciiTheme="majorHAnsi" w:hAnsiTheme="majorHAnsi"/>
        </w:rPr>
        <w:t>adaptarse a los estándares observados a nivel internacional</w:t>
      </w:r>
      <w:r w:rsidR="00A254BC" w:rsidRPr="0034688D">
        <w:rPr>
          <w:rFonts w:asciiTheme="majorHAnsi" w:hAnsiTheme="majorHAnsi"/>
          <w:lang w:val="es-ES"/>
        </w:rPr>
        <w:t xml:space="preserve"> y anticiparse a los potenciales cambios normativos</w:t>
      </w:r>
      <w:r w:rsidR="00A254BC" w:rsidRPr="0034688D">
        <w:rPr>
          <w:rFonts w:asciiTheme="majorHAnsi" w:hAnsiTheme="majorHAnsi"/>
        </w:rPr>
        <w:t xml:space="preserve"> que se deriven de las recomendaciones de la MMC. </w:t>
      </w:r>
    </w:p>
    <w:p w14:paraId="1DDE75A4" w14:textId="3D854A5F" w:rsidR="00A254BC" w:rsidRPr="0034688D" w:rsidRDefault="00BC5B7B" w:rsidP="00A254BC">
      <w:pPr>
        <w:spacing w:before="120" w:after="120" w:line="276" w:lineRule="auto"/>
        <w:jc w:val="both"/>
        <w:rPr>
          <w:rFonts w:asciiTheme="majorHAnsi" w:hAnsiTheme="majorHAnsi"/>
        </w:rPr>
      </w:pPr>
      <w:r>
        <w:rPr>
          <w:rFonts w:asciiTheme="majorHAnsi" w:hAnsiTheme="majorHAnsi"/>
        </w:rPr>
        <w:t>Este</w:t>
      </w:r>
      <w:r w:rsidR="00D16E49">
        <w:rPr>
          <w:rFonts w:asciiTheme="majorHAnsi" w:hAnsiTheme="majorHAnsi"/>
        </w:rPr>
        <w:t xml:space="preserve"> </w:t>
      </w:r>
      <w:r w:rsidR="00A254BC" w:rsidRPr="0034688D">
        <w:rPr>
          <w:rFonts w:asciiTheme="majorHAnsi" w:hAnsiTheme="majorHAnsi"/>
        </w:rPr>
        <w:t xml:space="preserve">permitió entablar un diálogo constructivo entre los actores de la industria, llegando a consensos sobre la hoja de ruta que deberían seguir las administradoras de fondos de pensiones </w:t>
      </w:r>
      <w:r w:rsidR="00535647" w:rsidRPr="0034688D">
        <w:rPr>
          <w:rFonts w:asciiTheme="majorHAnsi" w:hAnsiTheme="majorHAnsi"/>
        </w:rPr>
        <w:t>para fortalecer su gestión a</w:t>
      </w:r>
      <w:r w:rsidR="00A254BC" w:rsidRPr="0034688D">
        <w:rPr>
          <w:rFonts w:asciiTheme="majorHAnsi" w:hAnsiTheme="majorHAnsi"/>
        </w:rPr>
        <w:t xml:space="preserve"> futuro. A continuación, se destacan algunos de los </w:t>
      </w:r>
      <w:r w:rsidR="00535647" w:rsidRPr="0034688D">
        <w:rPr>
          <w:rFonts w:asciiTheme="majorHAnsi" w:hAnsiTheme="majorHAnsi"/>
        </w:rPr>
        <w:t>aspectos</w:t>
      </w:r>
      <w:r w:rsidR="00A254BC" w:rsidRPr="0034688D">
        <w:rPr>
          <w:rFonts w:asciiTheme="majorHAnsi" w:hAnsiTheme="majorHAnsi"/>
        </w:rPr>
        <w:t xml:space="preserve"> más relevantes que </w:t>
      </w:r>
      <w:r w:rsidR="0071499D" w:rsidRPr="0034688D">
        <w:rPr>
          <w:rFonts w:asciiTheme="majorHAnsi" w:hAnsiTheme="majorHAnsi"/>
        </w:rPr>
        <w:t>mencionan</w:t>
      </w:r>
      <w:r w:rsidR="00A254BC" w:rsidRPr="0034688D">
        <w:rPr>
          <w:rFonts w:asciiTheme="majorHAnsi" w:hAnsiTheme="majorHAnsi"/>
        </w:rPr>
        <w:t xml:space="preserve"> en el documento.</w:t>
      </w:r>
    </w:p>
    <w:p w14:paraId="05713292" w14:textId="25CBD84C" w:rsidR="00070331" w:rsidRPr="0034688D" w:rsidRDefault="0023077E" w:rsidP="00585C73">
      <w:pPr>
        <w:pStyle w:val="Prrafodelista"/>
        <w:numPr>
          <w:ilvl w:val="0"/>
          <w:numId w:val="5"/>
        </w:numPr>
        <w:spacing w:before="120" w:after="120" w:line="276" w:lineRule="auto"/>
        <w:ind w:left="357" w:hanging="357"/>
        <w:contextualSpacing w:val="0"/>
        <w:jc w:val="both"/>
        <w:rPr>
          <w:rStyle w:val="normaltextrun"/>
          <w:rFonts w:asciiTheme="majorHAnsi" w:hAnsiTheme="majorHAnsi" w:cs="Arial"/>
        </w:rPr>
      </w:pPr>
      <w:r w:rsidRPr="0034688D">
        <w:rPr>
          <w:rStyle w:val="normaltextrun"/>
          <w:rFonts w:asciiTheme="majorHAnsi" w:hAnsiTheme="majorHAnsi" w:cs="Arial"/>
        </w:rPr>
        <w:t xml:space="preserve">La multiplicidad de partes interesadas en el Sistema General de Pensiones agrega un mayor nivel de complejidad a la gestión de inversiones. </w:t>
      </w:r>
      <w:r w:rsidR="00070331" w:rsidRPr="0034688D">
        <w:rPr>
          <w:rStyle w:val="normaltextrun"/>
          <w:rFonts w:asciiTheme="majorHAnsi" w:hAnsiTheme="majorHAnsi" w:cs="Arial"/>
        </w:rPr>
        <w:t>En consecuencia, una adecuada gestión por parte de las administradoras del SGP debería partir de una identificación clara de los objetivos e intereses de las diversas partes interesadas de la industria</w:t>
      </w:r>
      <w:r w:rsidR="568F900E" w:rsidRPr="0034688D">
        <w:rPr>
          <w:rStyle w:val="normaltextrun"/>
          <w:rFonts w:asciiTheme="majorHAnsi" w:hAnsiTheme="majorHAnsi" w:cs="Arial"/>
        </w:rPr>
        <w:t xml:space="preserve"> e identificar cuáles de éstos están alineados con los intereses de los afiliados.</w:t>
      </w:r>
    </w:p>
    <w:p w14:paraId="308AD1E6" w14:textId="6594F60D" w:rsidR="00673458" w:rsidRPr="0034688D" w:rsidRDefault="00441DB5" w:rsidP="00585C73">
      <w:pPr>
        <w:pStyle w:val="Prrafodelista"/>
        <w:numPr>
          <w:ilvl w:val="0"/>
          <w:numId w:val="5"/>
        </w:numPr>
        <w:spacing w:before="120" w:after="120" w:line="276" w:lineRule="auto"/>
        <w:ind w:left="357" w:hanging="357"/>
        <w:contextualSpacing w:val="0"/>
        <w:jc w:val="both"/>
        <w:rPr>
          <w:rStyle w:val="normaltextrun"/>
          <w:rFonts w:asciiTheme="majorHAnsi" w:hAnsiTheme="majorHAnsi" w:cs="Arial"/>
        </w:rPr>
      </w:pPr>
      <w:r w:rsidRPr="0034688D">
        <w:rPr>
          <w:rStyle w:val="normaltextrun"/>
          <w:rFonts w:asciiTheme="majorHAnsi" w:hAnsiTheme="majorHAnsi" w:cs="Arial"/>
        </w:rPr>
        <w:lastRenderedPageBreak/>
        <w:t xml:space="preserve">Las administradoras deberían definir explícitamente los objetivos de inversión de cada uno de los fondos de acumulación con base en los perfiles de los afiliados. Los objetivos de inversión deberían estar alineados con los beneficios pensionales esperados, los cuales deben ser definidos explícitamente por la administradora para cada uno de los tipos de fondos. </w:t>
      </w:r>
    </w:p>
    <w:p w14:paraId="21AC7B13" w14:textId="77777777" w:rsidR="00AA46F6" w:rsidRPr="0034688D" w:rsidRDefault="00AA46F6" w:rsidP="00585C73">
      <w:pPr>
        <w:pStyle w:val="Prrafodelista"/>
        <w:numPr>
          <w:ilvl w:val="0"/>
          <w:numId w:val="5"/>
        </w:numPr>
        <w:spacing w:before="120" w:after="120" w:line="276" w:lineRule="auto"/>
        <w:ind w:left="357" w:hanging="357"/>
        <w:contextualSpacing w:val="0"/>
        <w:jc w:val="both"/>
        <w:rPr>
          <w:rStyle w:val="normaltextrun"/>
          <w:rFonts w:asciiTheme="majorHAnsi" w:hAnsiTheme="majorHAnsi" w:cs="Arial"/>
        </w:rPr>
      </w:pPr>
      <w:r w:rsidRPr="0034688D">
        <w:rPr>
          <w:rStyle w:val="normaltextrun"/>
          <w:rFonts w:asciiTheme="majorHAnsi" w:hAnsiTheme="majorHAnsi" w:cs="Arial"/>
        </w:rPr>
        <w:t xml:space="preserve">Las administradoras deberían hacer uso de métricas de largo plazo que permitan el control del </w:t>
      </w:r>
      <w:r w:rsidRPr="0034688D">
        <w:rPr>
          <w:rStyle w:val="normaltextrun"/>
          <w:rFonts w:asciiTheme="majorHAnsi" w:hAnsiTheme="majorHAnsi" w:cs="Arial"/>
          <w:i/>
          <w:iCs/>
        </w:rPr>
        <w:t>pension-risk</w:t>
      </w:r>
      <w:r w:rsidRPr="0034688D">
        <w:rPr>
          <w:rStyle w:val="normaltextrun"/>
          <w:rFonts w:asciiTheme="majorHAnsi" w:hAnsiTheme="majorHAnsi" w:cs="Arial"/>
        </w:rPr>
        <w:t xml:space="preserve">. En particular, la definición de los presupuestos de riesgo debería estar desarrollada teniendo como objetivo la mitigación del </w:t>
      </w:r>
      <w:r w:rsidRPr="0034688D">
        <w:rPr>
          <w:rStyle w:val="normaltextrun"/>
          <w:rFonts w:asciiTheme="majorHAnsi" w:hAnsiTheme="majorHAnsi" w:cs="Arial"/>
          <w:i/>
          <w:iCs/>
        </w:rPr>
        <w:t>pension-risk</w:t>
      </w:r>
      <w:r w:rsidRPr="0034688D">
        <w:rPr>
          <w:rStyle w:val="normaltextrun"/>
          <w:rFonts w:asciiTheme="majorHAnsi" w:hAnsiTheme="majorHAnsi" w:cs="Arial"/>
        </w:rPr>
        <w:t>, entendido como la posibilidad de no contar con los activos necesarios para cumplir con una senda objetivo de beneficios pensionales.</w:t>
      </w:r>
    </w:p>
    <w:p w14:paraId="73B9C457" w14:textId="556AA6FC" w:rsidR="00673458" w:rsidRPr="0034688D" w:rsidRDefault="00AA46F6" w:rsidP="00585C73">
      <w:pPr>
        <w:pStyle w:val="Prrafodelista"/>
        <w:numPr>
          <w:ilvl w:val="0"/>
          <w:numId w:val="5"/>
        </w:numPr>
        <w:spacing w:before="120" w:after="120" w:line="276" w:lineRule="auto"/>
        <w:ind w:left="357" w:hanging="357"/>
        <w:contextualSpacing w:val="0"/>
        <w:jc w:val="both"/>
        <w:rPr>
          <w:rStyle w:val="normaltextrun"/>
          <w:rFonts w:asciiTheme="majorHAnsi" w:hAnsiTheme="majorHAnsi" w:cs="Arial"/>
        </w:rPr>
      </w:pPr>
      <w:r w:rsidRPr="0034688D">
        <w:rPr>
          <w:rStyle w:val="normaltextrun"/>
          <w:rFonts w:asciiTheme="majorHAnsi" w:hAnsiTheme="majorHAnsi" w:cs="Arial"/>
        </w:rPr>
        <w:t>L</w:t>
      </w:r>
      <w:r w:rsidR="003C3B20" w:rsidRPr="0034688D">
        <w:rPr>
          <w:rStyle w:val="normaltextrun"/>
          <w:rFonts w:asciiTheme="majorHAnsi" w:hAnsiTheme="majorHAnsi" w:cs="Arial"/>
        </w:rPr>
        <w:t>a gestión de riesgos debería estar alineada con los objetivos de los afiliados, para lo cual se deberían utilizar presupuestos de riesgo definidos ex ante. Además, las administradoras deberían definir umbrales dinámicos por cada factor de riesgo de acuerdo con las condiciones de mercado y los presupuestos de riesgo globales que se hayan definido.</w:t>
      </w:r>
    </w:p>
    <w:p w14:paraId="3A2CFED5" w14:textId="5EA45847" w:rsidR="00F7782D" w:rsidRPr="0034688D" w:rsidRDefault="000603EC" w:rsidP="00585C73">
      <w:pPr>
        <w:pStyle w:val="Prrafodelista"/>
        <w:numPr>
          <w:ilvl w:val="0"/>
          <w:numId w:val="5"/>
        </w:numPr>
        <w:spacing w:before="120" w:after="120" w:line="276" w:lineRule="auto"/>
        <w:ind w:left="357" w:hanging="357"/>
        <w:contextualSpacing w:val="0"/>
        <w:jc w:val="both"/>
        <w:rPr>
          <w:rStyle w:val="normaltextrun"/>
          <w:rFonts w:asciiTheme="majorHAnsi" w:hAnsiTheme="majorHAnsi" w:cs="Arial"/>
        </w:rPr>
      </w:pPr>
      <w:r w:rsidRPr="0034688D">
        <w:rPr>
          <w:rStyle w:val="normaltextrun"/>
          <w:rFonts w:asciiTheme="majorHAnsi" w:hAnsiTheme="majorHAnsi" w:cs="Arial"/>
        </w:rPr>
        <w:t>Las administradoras deberían integrar los asuntos</w:t>
      </w:r>
      <w:r w:rsidR="00232248" w:rsidRPr="0034688D">
        <w:rPr>
          <w:rStyle w:val="normaltextrun"/>
          <w:rFonts w:asciiTheme="majorHAnsi" w:hAnsiTheme="majorHAnsi" w:cs="Arial"/>
        </w:rPr>
        <w:t xml:space="preserve"> ASG </w:t>
      </w:r>
      <w:r w:rsidRPr="0034688D">
        <w:rPr>
          <w:rStyle w:val="normaltextrun"/>
          <w:rFonts w:asciiTheme="majorHAnsi" w:hAnsiTheme="majorHAnsi" w:cs="Arial"/>
        </w:rPr>
        <w:t xml:space="preserve">en su gestión de riesgo como un factor de riesgo más. </w:t>
      </w:r>
      <w:r w:rsidR="00AA46F6" w:rsidRPr="0034688D">
        <w:rPr>
          <w:rStyle w:val="normaltextrun"/>
          <w:rFonts w:asciiTheme="majorHAnsi" w:hAnsiTheme="majorHAnsi" w:cs="Arial"/>
        </w:rPr>
        <w:t xml:space="preserve">En particular, </w:t>
      </w:r>
      <w:r w:rsidR="00673458" w:rsidRPr="0034688D">
        <w:rPr>
          <w:rStyle w:val="normaltextrun"/>
          <w:rFonts w:asciiTheme="majorHAnsi" w:hAnsiTheme="majorHAnsi" w:cs="Arial"/>
        </w:rPr>
        <w:t>las administradoras deberían contar con un esquema claro para la incorporación de asuntos</w:t>
      </w:r>
      <w:r w:rsidR="00232248" w:rsidRPr="0034688D">
        <w:rPr>
          <w:rStyle w:val="normaltextrun"/>
          <w:rFonts w:asciiTheme="majorHAnsi" w:hAnsiTheme="majorHAnsi" w:cs="Arial"/>
        </w:rPr>
        <w:t xml:space="preserve"> ASG </w:t>
      </w:r>
      <w:r w:rsidR="00673458" w:rsidRPr="0034688D">
        <w:rPr>
          <w:rStyle w:val="normaltextrun"/>
          <w:rFonts w:asciiTheme="majorHAnsi" w:hAnsiTheme="majorHAnsi" w:cs="Arial"/>
        </w:rPr>
        <w:t>que esté definido por la Junta Directiva, en el cual se identifiquen roles y responsabilidades, se definan las tareas claves y se asignen los recursos necesarios.</w:t>
      </w:r>
    </w:p>
    <w:p w14:paraId="056A9B47" w14:textId="0CD5150B" w:rsidR="00AA46F6" w:rsidRPr="0034688D" w:rsidRDefault="00AA46F6" w:rsidP="00585C73">
      <w:pPr>
        <w:pStyle w:val="Prrafodelista"/>
        <w:numPr>
          <w:ilvl w:val="0"/>
          <w:numId w:val="5"/>
        </w:numPr>
        <w:spacing w:before="120" w:after="120" w:line="276" w:lineRule="auto"/>
        <w:ind w:left="357" w:hanging="357"/>
        <w:contextualSpacing w:val="0"/>
        <w:jc w:val="both"/>
        <w:rPr>
          <w:rStyle w:val="normaltextrun"/>
          <w:rFonts w:asciiTheme="majorHAnsi" w:hAnsiTheme="majorHAnsi" w:cs="Arial"/>
        </w:rPr>
      </w:pPr>
      <w:r w:rsidRPr="0034688D">
        <w:rPr>
          <w:rStyle w:val="normaltextrun"/>
          <w:rFonts w:asciiTheme="majorHAnsi" w:hAnsiTheme="majorHAnsi" w:cs="Arial"/>
        </w:rPr>
        <w:t xml:space="preserve">Las decisiones de inversión y la administración de los recursos de los afiliados se deberían realizar bajo el concepto de portafolio integral. Los principios deberían aplicarse a la estrategia de inversión agregada y no a las inversiones individuales de forma aislada. </w:t>
      </w:r>
    </w:p>
    <w:p w14:paraId="4083CA11" w14:textId="41238795" w:rsidR="00AA46F6" w:rsidRPr="0034688D" w:rsidRDefault="00AA46F6" w:rsidP="00585C73">
      <w:pPr>
        <w:pStyle w:val="Prrafodelista"/>
        <w:numPr>
          <w:ilvl w:val="0"/>
          <w:numId w:val="5"/>
        </w:numPr>
        <w:spacing w:before="120" w:after="120" w:line="276" w:lineRule="auto"/>
        <w:ind w:left="357" w:hanging="357"/>
        <w:contextualSpacing w:val="0"/>
        <w:jc w:val="both"/>
        <w:rPr>
          <w:rStyle w:val="normaltextrun"/>
          <w:rFonts w:asciiTheme="majorHAnsi" w:hAnsiTheme="majorHAnsi" w:cs="Arial"/>
        </w:rPr>
      </w:pPr>
      <w:r w:rsidRPr="0034688D">
        <w:rPr>
          <w:rStyle w:val="normaltextrun"/>
          <w:rFonts w:asciiTheme="majorHAnsi" w:hAnsiTheme="majorHAnsi" w:cs="Arial"/>
        </w:rPr>
        <w:t>En materia de gobierno corporativo, l</w:t>
      </w:r>
      <w:r w:rsidR="00673458" w:rsidRPr="0034688D">
        <w:rPr>
          <w:rStyle w:val="normaltextrun"/>
          <w:rFonts w:asciiTheme="majorHAnsi" w:hAnsiTheme="majorHAnsi" w:cs="Arial"/>
        </w:rPr>
        <w:t xml:space="preserve">a Junta Directiva debería establecer claramente las funciones de los comités de riesgo y de </w:t>
      </w:r>
      <w:r w:rsidR="39E3E614" w:rsidRPr="0034688D">
        <w:rPr>
          <w:rStyle w:val="normaltextrun"/>
          <w:rFonts w:asciiTheme="majorHAnsi" w:hAnsiTheme="majorHAnsi" w:cs="Arial"/>
        </w:rPr>
        <w:t>inversiones en materia de supervisión y estrategia, y debería establecer sus criterios de conformación, capacitación y evaluación</w:t>
      </w:r>
      <w:r w:rsidR="00673458" w:rsidRPr="0034688D">
        <w:rPr>
          <w:rStyle w:val="normaltextrun"/>
          <w:rFonts w:asciiTheme="majorHAnsi" w:hAnsiTheme="majorHAnsi" w:cs="Arial"/>
        </w:rPr>
        <w:t xml:space="preserve">. </w:t>
      </w:r>
      <w:r w:rsidR="018741D6" w:rsidRPr="0034688D">
        <w:rPr>
          <w:rStyle w:val="normaltextrun"/>
          <w:rFonts w:asciiTheme="majorHAnsi" w:hAnsiTheme="majorHAnsi" w:cstheme="majorBidi"/>
        </w:rPr>
        <w:t xml:space="preserve">Entre las funciones de los comités, se debería establecer claramente </w:t>
      </w:r>
      <w:r w:rsidR="7ADCD031" w:rsidRPr="0034688D">
        <w:rPr>
          <w:rStyle w:val="normaltextrun"/>
          <w:rFonts w:asciiTheme="majorHAnsi" w:hAnsiTheme="majorHAnsi" w:cstheme="majorBidi"/>
        </w:rPr>
        <w:t>el órgano que</w:t>
      </w:r>
      <w:r w:rsidRPr="0034688D">
        <w:rPr>
          <w:rStyle w:val="normaltextrun"/>
          <w:rFonts w:asciiTheme="majorHAnsi" w:hAnsiTheme="majorHAnsi" w:cstheme="majorBidi"/>
        </w:rPr>
        <w:t xml:space="preserve"> debería establecer los objetivos de cada uno de los fondos con base en el análisis de partes interesadas con el apoyo de las áreas de </w:t>
      </w:r>
      <w:r w:rsidR="2FA64526" w:rsidRPr="0034688D">
        <w:rPr>
          <w:rStyle w:val="normaltextrun"/>
          <w:rFonts w:asciiTheme="majorHAnsi" w:hAnsiTheme="majorHAnsi" w:cstheme="majorBidi"/>
        </w:rPr>
        <w:t>riesgo.</w:t>
      </w:r>
      <w:r w:rsidR="6140F6A3" w:rsidRPr="0034688D">
        <w:rPr>
          <w:rStyle w:val="normaltextrun"/>
          <w:rFonts w:asciiTheme="majorHAnsi" w:hAnsiTheme="majorHAnsi" w:cstheme="majorBidi"/>
        </w:rPr>
        <w:t xml:space="preserve"> </w:t>
      </w:r>
      <w:r w:rsidRPr="0034688D">
        <w:rPr>
          <w:rStyle w:val="normaltextrun"/>
          <w:rFonts w:asciiTheme="majorHAnsi" w:hAnsiTheme="majorHAnsi" w:cstheme="majorBidi"/>
        </w:rPr>
        <w:t>El comité de riesgos por su parte debería ser el encargado de definir los presupuestos y apetitos de riesgo de forma que los mismos sean coherentes con los objetivos de cada fondo.</w:t>
      </w:r>
    </w:p>
    <w:p w14:paraId="36ADE924" w14:textId="218065FD" w:rsidR="00AA46F6" w:rsidRPr="0034688D" w:rsidRDefault="00673458" w:rsidP="00585C73">
      <w:pPr>
        <w:pStyle w:val="Prrafodelista"/>
        <w:numPr>
          <w:ilvl w:val="0"/>
          <w:numId w:val="5"/>
        </w:numPr>
        <w:spacing w:before="120" w:after="120" w:line="276" w:lineRule="auto"/>
        <w:ind w:left="357" w:hanging="357"/>
        <w:contextualSpacing w:val="0"/>
        <w:jc w:val="both"/>
        <w:rPr>
          <w:rStyle w:val="normaltextrun"/>
          <w:rFonts w:asciiTheme="majorHAnsi" w:hAnsiTheme="majorHAnsi"/>
        </w:rPr>
      </w:pPr>
      <w:r w:rsidRPr="0034688D">
        <w:rPr>
          <w:rStyle w:val="normaltextrun"/>
          <w:rFonts w:asciiTheme="majorHAnsi" w:hAnsiTheme="majorHAnsi"/>
        </w:rPr>
        <w:t>Los comités de riesgo y/o inversiones deberían evaluar periódica las capacidades y desempeño de los equipos para la gestión de las inversiones del portafolio. Esta evaluación debería estar encaminada en evaluar las capacidades de los equipos en materia de ejecución de operaciones, selección de activos, administración de conflictos de interés y ejercicio de la propiedad activa, entre otros.</w:t>
      </w:r>
    </w:p>
    <w:p w14:paraId="770F90E3" w14:textId="77777777" w:rsidR="00AA46F6" w:rsidRPr="0034688D" w:rsidRDefault="00673458" w:rsidP="00585C73">
      <w:pPr>
        <w:pStyle w:val="Prrafodelista"/>
        <w:numPr>
          <w:ilvl w:val="0"/>
          <w:numId w:val="5"/>
        </w:numPr>
        <w:spacing w:before="120" w:after="120" w:line="276" w:lineRule="auto"/>
        <w:ind w:left="357" w:hanging="357"/>
        <w:contextualSpacing w:val="0"/>
        <w:jc w:val="both"/>
        <w:rPr>
          <w:rStyle w:val="normaltextrun"/>
          <w:rFonts w:asciiTheme="majorHAnsi" w:hAnsiTheme="majorHAnsi" w:cs="Arial"/>
        </w:rPr>
      </w:pPr>
      <w:r w:rsidRPr="0034688D">
        <w:rPr>
          <w:rStyle w:val="normaltextrun"/>
          <w:rFonts w:asciiTheme="majorHAnsi" w:hAnsiTheme="majorHAnsi" w:cs="Arial"/>
        </w:rPr>
        <w:t xml:space="preserve">En el proceso general de selección de activos, las entidades deben evaluar si es pertinente delegar la administración de algún/os tipo/s de activo/s dentro de los portafolios administrados. Las administradoras deberían en todo caso establecer unos criterios claros con los cuales se determine la forma en que adelantarán la selección de activos y la ejecución de inversiones para cada clase de activos. </w:t>
      </w:r>
    </w:p>
    <w:p w14:paraId="4205EABB" w14:textId="55D5684F" w:rsidR="00070DAC" w:rsidRPr="0034688D" w:rsidRDefault="00673458" w:rsidP="00070DAC">
      <w:pPr>
        <w:pStyle w:val="Prrafodelista"/>
        <w:numPr>
          <w:ilvl w:val="0"/>
          <w:numId w:val="5"/>
        </w:numPr>
        <w:spacing w:before="120" w:after="120" w:line="276" w:lineRule="auto"/>
        <w:ind w:left="357" w:hanging="357"/>
        <w:contextualSpacing w:val="0"/>
        <w:jc w:val="both"/>
        <w:rPr>
          <w:rStyle w:val="normaltextrun"/>
          <w:rFonts w:asciiTheme="majorHAnsi" w:hAnsiTheme="majorHAnsi" w:cs="Arial"/>
        </w:rPr>
      </w:pPr>
      <w:r w:rsidRPr="0034688D">
        <w:rPr>
          <w:rStyle w:val="normaltextrun"/>
          <w:rFonts w:asciiTheme="majorHAnsi" w:hAnsiTheme="majorHAnsi" w:cs="Arial"/>
        </w:rPr>
        <w:lastRenderedPageBreak/>
        <w:t>En caso de optar por delegar la administración de inversiones en ciertos activos y/o mercados, la entidad debe contar con metodologías y métricas diferenciadas tanto para los activos delegados como los de administración propia.</w:t>
      </w:r>
    </w:p>
    <w:p w14:paraId="37BA9D50" w14:textId="1C606F06" w:rsidR="56E4689D" w:rsidRPr="0034688D" w:rsidRDefault="56E4689D" w:rsidP="5ECC1F99">
      <w:pPr>
        <w:pStyle w:val="Prrafodelista"/>
        <w:numPr>
          <w:ilvl w:val="0"/>
          <w:numId w:val="5"/>
        </w:numPr>
        <w:spacing w:before="120" w:after="120" w:line="276" w:lineRule="auto"/>
        <w:ind w:left="357" w:hanging="357"/>
        <w:contextualSpacing w:val="0"/>
        <w:jc w:val="both"/>
        <w:rPr>
          <w:rStyle w:val="normaltextrun"/>
          <w:rFonts w:asciiTheme="majorHAnsi" w:eastAsiaTheme="majorEastAsia" w:hAnsiTheme="majorHAnsi" w:cstheme="majorBidi"/>
        </w:rPr>
      </w:pPr>
      <w:r w:rsidRPr="0034688D">
        <w:rPr>
          <w:rStyle w:val="normaltextrun"/>
          <w:rFonts w:asciiTheme="majorHAnsi" w:hAnsiTheme="majorHAnsi"/>
        </w:rPr>
        <w:t xml:space="preserve">En materia de propiedad activa, los Administradores deberían establecer políticas claras para su ejercicio y para la evaluación de los gestores para los tipos de inversiones que se considere deban ser delegados. Así mismo, En el ejercicio de sus derechos políticos, las administradoras deberían incluir la gestión de los </w:t>
      </w:r>
      <w:r w:rsidR="00C13BB9" w:rsidRPr="0034688D">
        <w:rPr>
          <w:rStyle w:val="normaltextrun"/>
          <w:rFonts w:asciiTheme="majorHAnsi" w:hAnsiTheme="majorHAnsi"/>
        </w:rPr>
        <w:t>factores</w:t>
      </w:r>
      <w:r w:rsidRPr="0034688D">
        <w:rPr>
          <w:rStyle w:val="normaltextrun"/>
          <w:rFonts w:asciiTheme="majorHAnsi" w:hAnsiTheme="majorHAnsi"/>
        </w:rPr>
        <w:t xml:space="preserve"> ASG.</w:t>
      </w:r>
    </w:p>
    <w:p w14:paraId="52648B8C" w14:textId="7DB0F25F" w:rsidR="00673458" w:rsidRPr="0034688D" w:rsidRDefault="00673458" w:rsidP="00585C73">
      <w:pPr>
        <w:pStyle w:val="Prrafodelista"/>
        <w:numPr>
          <w:ilvl w:val="0"/>
          <w:numId w:val="5"/>
        </w:numPr>
        <w:spacing w:before="120" w:after="120" w:line="276" w:lineRule="auto"/>
        <w:ind w:left="357" w:hanging="357"/>
        <w:contextualSpacing w:val="0"/>
        <w:jc w:val="both"/>
        <w:rPr>
          <w:rStyle w:val="normaltextrun"/>
          <w:rFonts w:asciiTheme="majorHAnsi" w:hAnsiTheme="majorHAnsi" w:cs="Arial"/>
        </w:rPr>
      </w:pPr>
      <w:r w:rsidRPr="0034688D">
        <w:rPr>
          <w:rStyle w:val="normaltextrun"/>
          <w:rFonts w:asciiTheme="majorHAnsi" w:hAnsiTheme="majorHAnsi" w:cs="Arial"/>
        </w:rPr>
        <w:t xml:space="preserve">La revelación de información debería contemplar la heterogeneidad que existe en el nivel de educación financiera de los afiliados. </w:t>
      </w:r>
      <w:r w:rsidR="00AA46F6" w:rsidRPr="0034688D">
        <w:rPr>
          <w:rStyle w:val="normaltextrun"/>
          <w:rFonts w:asciiTheme="majorHAnsi" w:hAnsiTheme="majorHAnsi" w:cs="Arial"/>
        </w:rPr>
        <w:t>L</w:t>
      </w:r>
      <w:r w:rsidRPr="0034688D">
        <w:rPr>
          <w:rStyle w:val="normaltextrun"/>
          <w:rFonts w:asciiTheme="majorHAnsi" w:hAnsiTheme="majorHAnsi" w:cs="Arial"/>
        </w:rPr>
        <w:t xml:space="preserve">as administradoras deberían </w:t>
      </w:r>
      <w:r w:rsidR="67AF137C" w:rsidRPr="0034688D">
        <w:rPr>
          <w:rStyle w:val="normaltextrun"/>
          <w:rFonts w:asciiTheme="majorHAnsi" w:hAnsiTheme="majorHAnsi" w:cs="Arial"/>
        </w:rPr>
        <w:t xml:space="preserve">publicar </w:t>
      </w:r>
      <w:r w:rsidR="002436C0" w:rsidRPr="0034688D">
        <w:rPr>
          <w:rStyle w:val="normaltextrun"/>
          <w:rFonts w:asciiTheme="majorHAnsi" w:hAnsiTheme="majorHAnsi" w:cs="Arial"/>
        </w:rPr>
        <w:t xml:space="preserve">la </w:t>
      </w:r>
      <w:r w:rsidRPr="0034688D">
        <w:rPr>
          <w:rStyle w:val="normaltextrun"/>
          <w:rFonts w:asciiTheme="majorHAnsi" w:hAnsiTheme="majorHAnsi" w:cs="Arial"/>
        </w:rPr>
        <w:t>información para afiliados con distintos grados de conocimientos y entendimiento en la materia</w:t>
      </w:r>
      <w:r w:rsidR="55D7AC2B" w:rsidRPr="0034688D">
        <w:rPr>
          <w:rStyle w:val="normaltextrun"/>
          <w:rFonts w:asciiTheme="majorHAnsi" w:hAnsiTheme="majorHAnsi" w:cs="Arial"/>
        </w:rPr>
        <w:t xml:space="preserve"> y presentarla de forma que la misma sea accesible a todos los afiliados</w:t>
      </w:r>
      <w:r w:rsidR="00953FF0" w:rsidRPr="0034688D">
        <w:rPr>
          <w:rStyle w:val="normaltextrun"/>
          <w:rFonts w:asciiTheme="majorHAnsi" w:hAnsiTheme="majorHAnsi" w:cs="Arial"/>
        </w:rPr>
        <w:t>,</w:t>
      </w:r>
      <w:r w:rsidR="55D7AC2B" w:rsidRPr="0034688D">
        <w:rPr>
          <w:rStyle w:val="normaltextrun"/>
          <w:rFonts w:asciiTheme="majorHAnsi" w:hAnsiTheme="majorHAnsi" w:cs="Arial"/>
        </w:rPr>
        <w:t xml:space="preserve"> pero pueda ser focalizada según el grado de conocimiento del afiliado</w:t>
      </w:r>
      <w:r w:rsidR="0A4338A1" w:rsidRPr="0034688D">
        <w:rPr>
          <w:rStyle w:val="normaltextrun"/>
          <w:rFonts w:asciiTheme="majorHAnsi" w:hAnsiTheme="majorHAnsi" w:cs="Arial"/>
        </w:rPr>
        <w:t>.</w:t>
      </w:r>
      <w:r w:rsidRPr="0034688D">
        <w:rPr>
          <w:rStyle w:val="normaltextrun"/>
          <w:rFonts w:asciiTheme="majorHAnsi" w:hAnsiTheme="majorHAnsi" w:cs="Arial"/>
        </w:rPr>
        <w:t xml:space="preserve"> La información que sea publicada para el afiliado </w:t>
      </w:r>
      <w:r w:rsidR="002A297C">
        <w:rPr>
          <w:rStyle w:val="normaltextrun"/>
          <w:rFonts w:asciiTheme="majorHAnsi" w:hAnsiTheme="majorHAnsi" w:cs="Arial"/>
        </w:rPr>
        <w:t>con un conocimiento básico del sistema</w:t>
      </w:r>
      <w:r w:rsidRPr="0034688D">
        <w:rPr>
          <w:rStyle w:val="normaltextrun"/>
          <w:rFonts w:asciiTheme="majorHAnsi" w:hAnsiTheme="majorHAnsi" w:cs="Arial"/>
        </w:rPr>
        <w:t xml:space="preserve"> debe ser sencilla, libre de tecnicismos, concisa y de fácil comprensión.</w:t>
      </w:r>
    </w:p>
    <w:p w14:paraId="1D823FCE" w14:textId="50E8B0CC" w:rsidR="00673458" w:rsidRPr="0034688D" w:rsidRDefault="00673458" w:rsidP="00585C73">
      <w:pPr>
        <w:pStyle w:val="Prrafodelista"/>
        <w:numPr>
          <w:ilvl w:val="0"/>
          <w:numId w:val="5"/>
        </w:numPr>
        <w:spacing w:before="120" w:after="120" w:line="276" w:lineRule="auto"/>
        <w:ind w:left="357" w:hanging="357"/>
        <w:contextualSpacing w:val="0"/>
        <w:jc w:val="both"/>
        <w:rPr>
          <w:rStyle w:val="normaltextrun"/>
          <w:rFonts w:asciiTheme="majorHAnsi" w:hAnsiTheme="majorHAnsi" w:cs="Arial"/>
        </w:rPr>
      </w:pPr>
      <w:r w:rsidRPr="0034688D">
        <w:rPr>
          <w:rStyle w:val="normaltextrun"/>
          <w:rFonts w:asciiTheme="majorHAnsi" w:hAnsiTheme="majorHAnsi" w:cs="Arial"/>
        </w:rPr>
        <w:t xml:space="preserve">En materia de educación financiera, las administradoras deberían migrar desde un enfoque de transparencia hacia un enfoque que </w:t>
      </w:r>
      <w:r w:rsidR="00B46F33" w:rsidRPr="0034688D">
        <w:rPr>
          <w:rStyle w:val="normaltextrun"/>
          <w:rFonts w:asciiTheme="majorHAnsi" w:hAnsiTheme="majorHAnsi" w:cs="Arial"/>
        </w:rPr>
        <w:t>se centré en la generación de capacidades</w:t>
      </w:r>
      <w:r w:rsidR="00DF232E">
        <w:rPr>
          <w:rStyle w:val="normaltextrun"/>
          <w:rFonts w:asciiTheme="majorHAnsi" w:hAnsiTheme="majorHAnsi" w:cs="Arial"/>
        </w:rPr>
        <w:t xml:space="preserve"> </w:t>
      </w:r>
      <w:r w:rsidR="007A5742" w:rsidRPr="0034688D">
        <w:rPr>
          <w:rStyle w:val="normaltextrun"/>
          <w:rFonts w:asciiTheme="majorHAnsi" w:hAnsiTheme="majorHAnsi" w:cs="Arial"/>
        </w:rPr>
        <w:t xml:space="preserve">en los </w:t>
      </w:r>
      <w:r w:rsidRPr="0034688D">
        <w:rPr>
          <w:rStyle w:val="normaltextrun"/>
          <w:rFonts w:asciiTheme="majorHAnsi" w:hAnsiTheme="majorHAnsi" w:cs="Arial"/>
        </w:rPr>
        <w:t>afiliados, buscando que los mismos se vuelvan más activos en la toma de decisiones. En ese sentido, las administradoras deberían explorar métodos experimentales con el fin de focalizar mejores sus programas de educación financiera e incentivar a los afiliados a asumir un rol más activo frente a su ahorro pensional.</w:t>
      </w:r>
    </w:p>
    <w:p w14:paraId="3A72043D" w14:textId="77777777" w:rsidR="00AA46F6" w:rsidRPr="0034688D" w:rsidRDefault="00673458" w:rsidP="00585C73">
      <w:pPr>
        <w:pStyle w:val="Prrafodelista"/>
        <w:numPr>
          <w:ilvl w:val="0"/>
          <w:numId w:val="5"/>
        </w:numPr>
        <w:spacing w:before="120" w:after="120" w:line="276" w:lineRule="auto"/>
        <w:ind w:left="357" w:hanging="357"/>
        <w:contextualSpacing w:val="0"/>
        <w:jc w:val="both"/>
        <w:rPr>
          <w:rFonts w:asciiTheme="majorHAnsi" w:hAnsiTheme="majorHAnsi" w:cs="Arial"/>
        </w:rPr>
      </w:pPr>
      <w:r w:rsidRPr="0034688D">
        <w:rPr>
          <w:rStyle w:val="normaltextrun"/>
          <w:rFonts w:asciiTheme="majorHAnsi" w:hAnsiTheme="majorHAnsi" w:cs="Arial"/>
        </w:rPr>
        <w:t>Las administradoras deberían definir claramente los órganos internos responsables de la definición y seguimiento de la idoneidad y suficiencia de la información que se revela al público. Las instancias en las cuales se revise la idoneidad de la información presentada</w:t>
      </w:r>
      <w:r w:rsidR="00AA46F6" w:rsidRPr="0034688D">
        <w:rPr>
          <w:rStyle w:val="normaltextrun"/>
          <w:rFonts w:asciiTheme="majorHAnsi" w:hAnsiTheme="majorHAnsi" w:cs="Arial"/>
        </w:rPr>
        <w:t xml:space="preserve"> </w:t>
      </w:r>
      <w:r w:rsidR="00AA46F6" w:rsidRPr="0034688D">
        <w:rPr>
          <w:rFonts w:asciiTheme="majorHAnsi" w:hAnsiTheme="majorHAnsi" w:cs="Calibri"/>
          <w:shd w:val="clear" w:color="auto" w:fill="FFFFFF"/>
        </w:rPr>
        <w:t>deberían incorporar a personas relacionadas con los procesos de inversiones y con los procesos de atención al público. Adicionalmente, estas instancias deberían evaluar periódicamente la pertinencia y suficiencia de la información presentada.</w:t>
      </w:r>
    </w:p>
    <w:p w14:paraId="44E73AB7" w14:textId="7E09A4BB" w:rsidR="00673458" w:rsidRPr="0034688D" w:rsidRDefault="00673458" w:rsidP="005B4622">
      <w:pPr>
        <w:spacing w:before="120" w:after="120" w:line="276" w:lineRule="auto"/>
        <w:jc w:val="both"/>
        <w:rPr>
          <w:rFonts w:asciiTheme="majorHAnsi" w:hAnsiTheme="majorHAnsi" w:cs="Calibri"/>
          <w:bCs/>
          <w:shd w:val="clear" w:color="auto" w:fill="FFFFFF"/>
        </w:rPr>
      </w:pPr>
    </w:p>
    <w:p w14:paraId="53018EF9" w14:textId="559BBC00" w:rsidR="00673458" w:rsidRPr="0034688D" w:rsidRDefault="00673458" w:rsidP="005B4622">
      <w:pPr>
        <w:spacing w:before="120" w:after="120" w:line="276" w:lineRule="auto"/>
        <w:jc w:val="both"/>
        <w:rPr>
          <w:rFonts w:asciiTheme="majorHAnsi" w:hAnsiTheme="majorHAnsi" w:cs="Calibri"/>
          <w:bCs/>
          <w:shd w:val="clear" w:color="auto" w:fill="FFFFFF"/>
        </w:rPr>
      </w:pPr>
    </w:p>
    <w:p w14:paraId="157E8310" w14:textId="24038C59" w:rsidR="00252827" w:rsidRPr="0034688D" w:rsidRDefault="00252827" w:rsidP="005B4622">
      <w:pPr>
        <w:spacing w:before="120" w:after="120" w:line="276" w:lineRule="auto"/>
        <w:jc w:val="both"/>
        <w:rPr>
          <w:rFonts w:asciiTheme="majorHAnsi" w:hAnsiTheme="majorHAnsi" w:cs="Calibri"/>
          <w:bCs/>
          <w:shd w:val="clear" w:color="auto" w:fill="FFFFFF"/>
        </w:rPr>
      </w:pPr>
    </w:p>
    <w:p w14:paraId="3CA51EFF" w14:textId="77777777" w:rsidR="00924A2B" w:rsidRPr="0034688D" w:rsidRDefault="00924A2B" w:rsidP="002436C0">
      <w:pPr>
        <w:rPr>
          <w:rFonts w:asciiTheme="majorHAnsi" w:hAnsiTheme="majorHAnsi"/>
        </w:rPr>
      </w:pPr>
      <w:bookmarkStart w:id="66" w:name="_Toc59609674"/>
      <w:bookmarkStart w:id="67" w:name="_Toc68617619"/>
    </w:p>
    <w:p w14:paraId="42327D5B" w14:textId="66E60C56" w:rsidR="00763BE8" w:rsidRPr="0034688D" w:rsidRDefault="00FC5C0E" w:rsidP="005B4622">
      <w:pPr>
        <w:pStyle w:val="Ttulo2"/>
        <w:spacing w:before="120" w:after="120" w:line="276" w:lineRule="auto"/>
        <w:jc w:val="both"/>
        <w:rPr>
          <w:rStyle w:val="normaltextrun"/>
          <w:rFonts w:cs="Arial"/>
          <w:b/>
          <w:bCs/>
          <w:color w:val="auto"/>
          <w:sz w:val="22"/>
          <w:szCs w:val="22"/>
          <w:lang w:val="en-US"/>
        </w:rPr>
      </w:pPr>
      <w:bookmarkStart w:id="68" w:name="_Toc73025984"/>
      <w:r w:rsidRPr="0034688D">
        <w:rPr>
          <w:rStyle w:val="normaltextrun"/>
          <w:rFonts w:cs="Arial"/>
          <w:b/>
          <w:bCs/>
          <w:color w:val="auto"/>
          <w:sz w:val="22"/>
          <w:szCs w:val="22"/>
          <w:lang w:val="en-US"/>
        </w:rPr>
        <w:t>Referencias</w:t>
      </w:r>
      <w:bookmarkEnd w:id="66"/>
      <w:bookmarkEnd w:id="67"/>
      <w:bookmarkEnd w:id="68"/>
    </w:p>
    <w:p w14:paraId="25FFF183" w14:textId="77777777" w:rsidR="00FC5C0E" w:rsidRPr="0034688D" w:rsidRDefault="00FC5C0E" w:rsidP="005B4622">
      <w:pPr>
        <w:spacing w:before="120" w:after="120" w:line="276" w:lineRule="auto"/>
        <w:rPr>
          <w:rFonts w:asciiTheme="majorHAnsi" w:hAnsiTheme="majorHAnsi"/>
          <w:color w:val="000000"/>
          <w:lang w:val="en-US"/>
        </w:rPr>
      </w:pPr>
      <w:r w:rsidRPr="0034688D">
        <w:rPr>
          <w:rFonts w:asciiTheme="majorHAnsi" w:hAnsiTheme="majorHAnsi"/>
          <w:color w:val="000000"/>
          <w:lang w:val="en-US"/>
        </w:rPr>
        <w:t>Brunel, J., Idzorek, T., Mulvey, J. (2020), CFA Institute: Principles of Asset Allocation.</w:t>
      </w:r>
    </w:p>
    <w:p w14:paraId="66E1062E" w14:textId="77777777" w:rsidR="00FC5C0E" w:rsidRPr="0034688D" w:rsidRDefault="00FC5C0E" w:rsidP="005B4622">
      <w:pPr>
        <w:spacing w:before="120" w:after="120" w:line="276" w:lineRule="auto"/>
        <w:ind w:left="709" w:hanging="709"/>
        <w:rPr>
          <w:rFonts w:asciiTheme="majorHAnsi" w:hAnsiTheme="majorHAnsi"/>
          <w:color w:val="000000"/>
        </w:rPr>
      </w:pPr>
      <w:r w:rsidRPr="0034688D">
        <w:rPr>
          <w:rFonts w:asciiTheme="majorHAnsi" w:hAnsiTheme="majorHAnsi"/>
          <w:color w:val="000000"/>
        </w:rPr>
        <w:t>Comité de Supervisión Bancaria de Basilea (2015). Requisitos de divulgación revisados para el Tercer Pilar.</w:t>
      </w:r>
    </w:p>
    <w:p w14:paraId="61B6F983" w14:textId="77777777" w:rsidR="00763BE8" w:rsidRPr="0034688D" w:rsidRDefault="00FC5C0E" w:rsidP="005B4622">
      <w:pPr>
        <w:spacing w:before="120" w:after="120" w:line="276" w:lineRule="auto"/>
        <w:ind w:left="709" w:hanging="709"/>
        <w:rPr>
          <w:rFonts w:asciiTheme="majorHAnsi" w:hAnsiTheme="majorHAnsi"/>
          <w:color w:val="000000"/>
          <w:lang w:val="en-US"/>
        </w:rPr>
      </w:pPr>
      <w:r w:rsidRPr="0034688D">
        <w:rPr>
          <w:rFonts w:asciiTheme="majorHAnsi" w:hAnsiTheme="majorHAnsi"/>
          <w:color w:val="000000"/>
          <w:lang w:val="en-US"/>
        </w:rPr>
        <w:t>Mantilla-García, D., Martinez-Carrasco, M., García, M., Muralidhar, A., From Defined-Contribution Towards Target-Income Retirement Systems.</w:t>
      </w:r>
    </w:p>
    <w:p w14:paraId="438EF885" w14:textId="77777777" w:rsidR="00763BE8" w:rsidRPr="0034688D" w:rsidRDefault="00763BE8" w:rsidP="005B4622">
      <w:pPr>
        <w:spacing w:before="120" w:after="120" w:line="276" w:lineRule="auto"/>
        <w:ind w:left="709" w:hanging="709"/>
        <w:rPr>
          <w:rFonts w:asciiTheme="majorHAnsi" w:hAnsiTheme="majorHAnsi"/>
          <w:color w:val="000000"/>
        </w:rPr>
      </w:pPr>
      <w:r w:rsidRPr="0034688D">
        <w:rPr>
          <w:rFonts w:asciiTheme="majorHAnsi" w:hAnsiTheme="majorHAnsi"/>
          <w:color w:val="000000"/>
        </w:rPr>
        <w:lastRenderedPageBreak/>
        <w:t>Rigobón, R., De Bedout, R., Bernal, A., Galarza, R., Torres, J. &amp; Jara, D. (2019). Informe Final, Misión de Mercado de Capitales 2019.</w:t>
      </w:r>
    </w:p>
    <w:p w14:paraId="5EE0EFAA" w14:textId="77777777" w:rsidR="00926470" w:rsidRPr="0034688D" w:rsidRDefault="00763BE8" w:rsidP="005B4622">
      <w:pPr>
        <w:spacing w:before="120" w:after="120" w:line="276" w:lineRule="auto"/>
        <w:ind w:left="709" w:hanging="709"/>
        <w:rPr>
          <w:rFonts w:asciiTheme="majorHAnsi" w:hAnsiTheme="majorHAnsi"/>
          <w:color w:val="000000"/>
        </w:rPr>
      </w:pPr>
      <w:r w:rsidRPr="0034688D">
        <w:rPr>
          <w:rFonts w:asciiTheme="majorHAnsi" w:hAnsiTheme="majorHAnsi"/>
          <w:color w:val="000000"/>
        </w:rPr>
        <w:t>Trujillo, M., Guzmán, A. &amp; Prada, J. (2015), Juntas Directivas en el Desarrollo del Gobierno Corporativo</w:t>
      </w:r>
      <w:r w:rsidR="00926470" w:rsidRPr="0034688D">
        <w:rPr>
          <w:rFonts w:asciiTheme="majorHAnsi" w:hAnsiTheme="majorHAnsi"/>
          <w:color w:val="000000"/>
        </w:rPr>
        <w:t>.</w:t>
      </w:r>
    </w:p>
    <w:p w14:paraId="7657356E" w14:textId="77777777" w:rsidR="00926470" w:rsidRPr="0034688D" w:rsidRDefault="00926470" w:rsidP="005B4622">
      <w:pPr>
        <w:spacing w:before="120" w:after="120" w:line="276" w:lineRule="auto"/>
        <w:ind w:left="709" w:hanging="709"/>
        <w:rPr>
          <w:rFonts w:asciiTheme="majorHAnsi" w:hAnsiTheme="majorHAnsi"/>
          <w:color w:val="000000"/>
        </w:rPr>
      </w:pPr>
    </w:p>
    <w:p w14:paraId="0AA9B3A7" w14:textId="77777777" w:rsidR="00926470" w:rsidRPr="0034688D" w:rsidRDefault="00926470" w:rsidP="005B4622">
      <w:pPr>
        <w:spacing w:before="120" w:after="120" w:line="276" w:lineRule="auto"/>
        <w:ind w:left="709" w:hanging="709"/>
        <w:rPr>
          <w:rFonts w:asciiTheme="majorHAnsi" w:hAnsiTheme="majorHAnsi"/>
          <w:color w:val="000000"/>
        </w:rPr>
      </w:pPr>
    </w:p>
    <w:p w14:paraId="2B5DB65B" w14:textId="77777777" w:rsidR="00926470" w:rsidRPr="0034688D" w:rsidRDefault="00926470" w:rsidP="005B4622">
      <w:pPr>
        <w:spacing w:before="120" w:after="120" w:line="276" w:lineRule="auto"/>
        <w:ind w:left="709" w:hanging="709"/>
        <w:rPr>
          <w:rFonts w:asciiTheme="majorHAnsi" w:hAnsiTheme="majorHAnsi"/>
          <w:color w:val="000000"/>
        </w:rPr>
      </w:pPr>
    </w:p>
    <w:p w14:paraId="1704F8D6" w14:textId="0469E0BE" w:rsidR="00926470" w:rsidRPr="00F516DB" w:rsidRDefault="002F5561" w:rsidP="00F516DB">
      <w:pPr>
        <w:spacing w:before="120" w:after="120" w:line="276" w:lineRule="auto"/>
        <w:rPr>
          <w:rStyle w:val="normaltextrun"/>
          <w:rFonts w:asciiTheme="majorHAnsi" w:hAnsiTheme="majorHAnsi"/>
          <w:color w:val="000000"/>
        </w:rPr>
      </w:pPr>
      <w:r w:rsidRPr="0034688D">
        <w:rPr>
          <w:rFonts w:asciiTheme="majorHAnsi" w:hAnsiTheme="majorHAnsi"/>
          <w:color w:val="000000"/>
        </w:rPr>
        <w:br w:type="page"/>
      </w:r>
      <w:bookmarkStart w:id="69" w:name="_Toc54688162"/>
      <w:bookmarkStart w:id="70" w:name="_Toc54770349"/>
      <w:bookmarkStart w:id="71" w:name="_Toc57817394"/>
      <w:bookmarkStart w:id="72" w:name="_Toc59609675"/>
      <w:bookmarkStart w:id="73" w:name="_Toc68617620"/>
      <w:bookmarkStart w:id="74" w:name="_Toc68618230"/>
      <w:bookmarkStart w:id="75" w:name="_Toc73025985"/>
      <w:r w:rsidR="00926470" w:rsidRPr="0034688D">
        <w:rPr>
          <w:rStyle w:val="normaltextrun"/>
          <w:rFonts w:asciiTheme="majorHAnsi" w:hAnsiTheme="majorHAnsi" w:cs="Arial"/>
          <w:b/>
          <w:bCs/>
        </w:rPr>
        <w:lastRenderedPageBreak/>
        <w:t>Anexos</w:t>
      </w:r>
      <w:bookmarkEnd w:id="69"/>
      <w:bookmarkEnd w:id="70"/>
      <w:bookmarkEnd w:id="71"/>
      <w:bookmarkEnd w:id="72"/>
      <w:bookmarkEnd w:id="73"/>
      <w:bookmarkEnd w:id="74"/>
      <w:bookmarkEnd w:id="75"/>
    </w:p>
    <w:p w14:paraId="34CAF8CB" w14:textId="77777777" w:rsidR="00926470" w:rsidRPr="0034688D" w:rsidRDefault="00926470" w:rsidP="005B4622">
      <w:pPr>
        <w:pStyle w:val="Ttulo2"/>
        <w:spacing w:before="120" w:after="120" w:line="276" w:lineRule="auto"/>
        <w:jc w:val="both"/>
        <w:rPr>
          <w:rStyle w:val="eop"/>
          <w:b/>
          <w:color w:val="auto"/>
          <w:sz w:val="22"/>
          <w:szCs w:val="22"/>
        </w:rPr>
      </w:pPr>
      <w:bookmarkStart w:id="76" w:name="_Toc49183341"/>
      <w:bookmarkStart w:id="77" w:name="_Toc59609676"/>
      <w:bookmarkStart w:id="78" w:name="_Toc68617621"/>
      <w:bookmarkStart w:id="79" w:name="_Toc73025986"/>
      <w:r w:rsidRPr="0034688D">
        <w:rPr>
          <w:rStyle w:val="eop"/>
          <w:b/>
          <w:color w:val="auto"/>
          <w:sz w:val="22"/>
          <w:szCs w:val="22"/>
        </w:rPr>
        <w:t>Anexo 1. Análisis de partes interesadas</w:t>
      </w:r>
      <w:bookmarkEnd w:id="76"/>
      <w:bookmarkEnd w:id="77"/>
      <w:bookmarkEnd w:id="78"/>
      <w:bookmarkEnd w:id="79"/>
    </w:p>
    <w:p w14:paraId="69B74F6C" w14:textId="353C1B9A" w:rsidR="00926470" w:rsidRPr="0034688D" w:rsidRDefault="00926470" w:rsidP="005B4622">
      <w:pPr>
        <w:spacing w:before="120" w:after="120" w:line="276" w:lineRule="auto"/>
        <w:jc w:val="both"/>
        <w:rPr>
          <w:rFonts w:asciiTheme="majorHAnsi" w:hAnsiTheme="majorHAnsi"/>
          <w:lang w:val="es-ES"/>
        </w:rPr>
      </w:pPr>
      <w:r w:rsidRPr="0034688D">
        <w:rPr>
          <w:rFonts w:asciiTheme="majorHAnsi" w:hAnsiTheme="majorHAnsi"/>
          <w:lang w:val="es-ES"/>
        </w:rPr>
        <w:t xml:space="preserve">Una de las principales complejidades de la administración de inversiones del Sistema General de Pensiones es el reflejo de la multiplicidad de partes interesadas y objetivos de </w:t>
      </w:r>
      <w:r w:rsidR="00C355BF" w:rsidRPr="0034688D">
        <w:rPr>
          <w:rFonts w:asciiTheme="majorHAnsi" w:hAnsiTheme="majorHAnsi"/>
          <w:lang w:val="es-ES"/>
        </w:rPr>
        <w:t>estas</w:t>
      </w:r>
      <w:r w:rsidRPr="0034688D">
        <w:rPr>
          <w:rFonts w:asciiTheme="majorHAnsi" w:hAnsiTheme="majorHAnsi"/>
          <w:lang w:val="es-ES"/>
        </w:rPr>
        <w:t>. Por esa razón, la Superintendencia Financiera considera que realizar un análisis de los objetivos de cada un</w:t>
      </w:r>
      <w:r w:rsidR="2B4CFFBF" w:rsidRPr="0034688D">
        <w:rPr>
          <w:rFonts w:asciiTheme="majorHAnsi" w:hAnsiTheme="majorHAnsi"/>
          <w:lang w:val="es-ES"/>
        </w:rPr>
        <w:t>a</w:t>
      </w:r>
      <w:r w:rsidRPr="0034688D">
        <w:rPr>
          <w:rFonts w:asciiTheme="majorHAnsi" w:hAnsiTheme="majorHAnsi"/>
          <w:lang w:val="es-ES"/>
        </w:rPr>
        <w:t xml:space="preserve"> de </w:t>
      </w:r>
      <w:r w:rsidR="698E4C3F" w:rsidRPr="0034688D">
        <w:rPr>
          <w:rFonts w:asciiTheme="majorHAnsi" w:hAnsiTheme="majorHAnsi"/>
          <w:lang w:val="es-ES"/>
        </w:rPr>
        <w:t xml:space="preserve">las </w:t>
      </w:r>
      <w:r w:rsidRPr="0034688D">
        <w:rPr>
          <w:rFonts w:asciiTheme="majorHAnsi" w:hAnsiTheme="majorHAnsi"/>
          <w:lang w:val="es-ES"/>
        </w:rPr>
        <w:t>partes interesadas es una condición necesaria para alinear la gestión de inversiones de las administradoras con los objetivos de las principales partes interesadas.</w:t>
      </w:r>
    </w:p>
    <w:p w14:paraId="386ECD9B" w14:textId="77777777" w:rsidR="00926470" w:rsidRPr="0034688D" w:rsidRDefault="00926470" w:rsidP="005B4622">
      <w:pPr>
        <w:spacing w:before="120" w:after="120" w:line="276" w:lineRule="auto"/>
        <w:jc w:val="both"/>
        <w:rPr>
          <w:rFonts w:asciiTheme="majorHAnsi" w:hAnsiTheme="majorHAnsi" w:cs="Times New Roman"/>
          <w:i/>
          <w:iCs/>
          <w:lang w:val="es-ES"/>
        </w:rPr>
      </w:pPr>
      <w:r w:rsidRPr="0034688D">
        <w:rPr>
          <w:rFonts w:asciiTheme="majorHAnsi" w:hAnsiTheme="majorHAnsi" w:cs="Times New Roman"/>
          <w:i/>
          <w:iCs/>
          <w:lang w:val="es-ES"/>
        </w:rPr>
        <w:t xml:space="preserve">Objetivos de </w:t>
      </w:r>
      <w:r w:rsidRPr="0034688D">
        <w:rPr>
          <w:rFonts w:asciiTheme="majorHAnsi" w:hAnsiTheme="majorHAnsi"/>
          <w:i/>
          <w:iCs/>
          <w:lang w:val="es-ES"/>
        </w:rPr>
        <w:t>partes interesadas</w:t>
      </w:r>
      <w:r w:rsidRPr="0034688D">
        <w:rPr>
          <w:rFonts w:asciiTheme="majorHAnsi" w:hAnsiTheme="majorHAnsi" w:cs="Times New Roman"/>
          <w:i/>
          <w:iCs/>
          <w:lang w:val="es-ES"/>
        </w:rPr>
        <w:t xml:space="preserve"> primarias:</w:t>
      </w:r>
    </w:p>
    <w:p w14:paraId="0DD29851" w14:textId="2983B764" w:rsidR="00926470" w:rsidRPr="0034688D" w:rsidRDefault="00926470" w:rsidP="00585C73">
      <w:pPr>
        <w:pStyle w:val="Prrafodelista"/>
        <w:numPr>
          <w:ilvl w:val="0"/>
          <w:numId w:val="1"/>
        </w:numPr>
        <w:spacing w:before="120" w:after="120" w:line="276" w:lineRule="auto"/>
        <w:contextualSpacing w:val="0"/>
        <w:jc w:val="both"/>
        <w:rPr>
          <w:rFonts w:asciiTheme="majorHAnsi" w:hAnsiTheme="majorHAnsi" w:cs="Times New Roman"/>
          <w:lang w:val="es-ES"/>
        </w:rPr>
      </w:pPr>
      <w:r w:rsidRPr="0034688D">
        <w:rPr>
          <w:rFonts w:asciiTheme="majorHAnsi" w:hAnsiTheme="majorHAnsi" w:cs="Times New Roman"/>
          <w:b/>
          <w:bCs/>
          <w:lang w:val="es-ES"/>
        </w:rPr>
        <w:t>Afiliados:</w:t>
      </w:r>
      <w:r w:rsidRPr="0034688D">
        <w:rPr>
          <w:rFonts w:asciiTheme="majorHAnsi" w:hAnsiTheme="majorHAnsi" w:cs="Times New Roman"/>
          <w:lang w:val="es-ES"/>
        </w:rPr>
        <w:t xml:space="preserve"> maximiza</w:t>
      </w:r>
      <w:r w:rsidR="21232135" w:rsidRPr="0034688D">
        <w:rPr>
          <w:rFonts w:asciiTheme="majorHAnsi" w:hAnsiTheme="majorHAnsi" w:cs="Times New Roman"/>
          <w:lang w:val="es-ES"/>
        </w:rPr>
        <w:t>r</w:t>
      </w:r>
      <w:r w:rsidRPr="0034688D">
        <w:rPr>
          <w:rFonts w:asciiTheme="majorHAnsi" w:hAnsiTheme="majorHAnsi" w:cs="Times New Roman"/>
          <w:lang w:val="es-ES"/>
        </w:rPr>
        <w:t xml:space="preserve">la mesada pensional y/o el capital a la edad de pensión para quienes no logran cumplir con los requisitos de pensión. Sin embargo, los afiliados tienden a evaluar el desempeño y los riesgos en el corto plazo. Además de la maximización de la mesada pensional, un porcentaje significativo de afiliados tiene como objetivo lograr por lo menos una garantía de una mesada mínima. </w:t>
      </w:r>
    </w:p>
    <w:p w14:paraId="632A0935" w14:textId="428513F5" w:rsidR="00926470" w:rsidRPr="0034688D" w:rsidRDefault="00926470" w:rsidP="00585C73">
      <w:pPr>
        <w:pStyle w:val="Prrafodelista"/>
        <w:numPr>
          <w:ilvl w:val="0"/>
          <w:numId w:val="1"/>
        </w:numPr>
        <w:spacing w:before="120" w:after="120" w:line="276" w:lineRule="auto"/>
        <w:contextualSpacing w:val="0"/>
        <w:jc w:val="both"/>
        <w:rPr>
          <w:rFonts w:asciiTheme="majorHAnsi" w:hAnsiTheme="majorHAnsi" w:cs="Times New Roman"/>
          <w:lang w:val="es-ES"/>
        </w:rPr>
      </w:pPr>
      <w:r w:rsidRPr="0034688D">
        <w:rPr>
          <w:rFonts w:asciiTheme="majorHAnsi" w:hAnsiTheme="majorHAnsi" w:cs="Times New Roman"/>
          <w:b/>
          <w:bCs/>
          <w:lang w:val="es-ES"/>
        </w:rPr>
        <w:t>Administradoras del SGP:</w:t>
      </w:r>
      <w:r w:rsidRPr="0034688D">
        <w:rPr>
          <w:rFonts w:asciiTheme="majorHAnsi" w:hAnsiTheme="majorHAnsi" w:cs="Times New Roman"/>
          <w:lang w:val="es-ES"/>
        </w:rPr>
        <w:t xml:space="preserve"> maximiza</w:t>
      </w:r>
      <w:r w:rsidR="7665CD00" w:rsidRPr="0034688D">
        <w:rPr>
          <w:rFonts w:asciiTheme="majorHAnsi" w:hAnsiTheme="majorHAnsi" w:cs="Times New Roman"/>
          <w:lang w:val="es-ES"/>
        </w:rPr>
        <w:t>r</w:t>
      </w:r>
      <w:r w:rsidRPr="0034688D">
        <w:rPr>
          <w:rFonts w:asciiTheme="majorHAnsi" w:hAnsiTheme="majorHAnsi" w:cs="Times New Roman"/>
          <w:lang w:val="es-ES"/>
        </w:rPr>
        <w:t>la rentabilidad y el cumpli</w:t>
      </w:r>
      <w:r w:rsidR="3CA09B07" w:rsidRPr="0034688D">
        <w:rPr>
          <w:rFonts w:asciiTheme="majorHAnsi" w:hAnsiTheme="majorHAnsi" w:cs="Times New Roman"/>
          <w:lang w:val="es-ES"/>
        </w:rPr>
        <w:t>r</w:t>
      </w:r>
      <w:r w:rsidRPr="0034688D">
        <w:rPr>
          <w:rFonts w:asciiTheme="majorHAnsi" w:hAnsiTheme="majorHAnsi" w:cs="Times New Roman"/>
          <w:lang w:val="es-ES"/>
        </w:rPr>
        <w:t>la rentabilidad mínima para la preservación de</w:t>
      </w:r>
      <w:r w:rsidR="6E4A34E5" w:rsidRPr="0034688D">
        <w:rPr>
          <w:rFonts w:asciiTheme="majorHAnsi" w:hAnsiTheme="majorHAnsi" w:cs="Times New Roman"/>
          <w:lang w:val="es-ES"/>
        </w:rPr>
        <w:t xml:space="preserve"> los recursos administrados</w:t>
      </w:r>
      <w:r w:rsidRPr="0034688D">
        <w:rPr>
          <w:rFonts w:asciiTheme="majorHAnsi" w:hAnsiTheme="majorHAnsi" w:cs="Times New Roman"/>
          <w:lang w:val="es-ES"/>
        </w:rPr>
        <w:t>. Fortalecer su oferta de valor para incrementar su base de afiliados y así incrementar su rentabilidad y garantizar la sostenibilidad del negocio en el largo plazo.</w:t>
      </w:r>
    </w:p>
    <w:p w14:paraId="5EB00F6B" w14:textId="65346CC9" w:rsidR="00926470" w:rsidRPr="0034688D" w:rsidRDefault="00926470" w:rsidP="00585C73">
      <w:pPr>
        <w:pStyle w:val="Prrafodelista"/>
        <w:numPr>
          <w:ilvl w:val="0"/>
          <w:numId w:val="1"/>
        </w:numPr>
        <w:spacing w:before="120" w:after="120" w:line="276" w:lineRule="auto"/>
        <w:contextualSpacing w:val="0"/>
        <w:jc w:val="both"/>
        <w:rPr>
          <w:rFonts w:asciiTheme="majorHAnsi" w:hAnsiTheme="majorHAnsi" w:cs="Times New Roman"/>
          <w:lang w:val="es-ES"/>
        </w:rPr>
      </w:pPr>
      <w:r w:rsidRPr="0034688D">
        <w:rPr>
          <w:rFonts w:asciiTheme="majorHAnsi" w:hAnsiTheme="majorHAnsi" w:cs="Times New Roman"/>
          <w:b/>
          <w:bCs/>
          <w:lang w:val="es-ES"/>
        </w:rPr>
        <w:t>Opinión pública:</w:t>
      </w:r>
      <w:r w:rsidRPr="0034688D">
        <w:rPr>
          <w:rFonts w:asciiTheme="majorHAnsi" w:hAnsiTheme="majorHAnsi" w:cs="Times New Roman"/>
          <w:lang w:val="es-ES"/>
        </w:rPr>
        <w:t xml:space="preserve"> maximiza</w:t>
      </w:r>
      <w:r w:rsidR="2A4EAB6C" w:rsidRPr="0034688D">
        <w:rPr>
          <w:rFonts w:asciiTheme="majorHAnsi" w:hAnsiTheme="majorHAnsi" w:cs="Times New Roman"/>
          <w:lang w:val="es-ES"/>
        </w:rPr>
        <w:t>r</w:t>
      </w:r>
      <w:r w:rsidRPr="0034688D">
        <w:rPr>
          <w:rFonts w:asciiTheme="majorHAnsi" w:hAnsiTheme="majorHAnsi" w:cs="Times New Roman"/>
          <w:lang w:val="es-ES"/>
        </w:rPr>
        <w:t>la rentabilidad y eval</w:t>
      </w:r>
      <w:r w:rsidR="67FB1CE5" w:rsidRPr="0034688D">
        <w:rPr>
          <w:rFonts w:asciiTheme="majorHAnsi" w:hAnsiTheme="majorHAnsi" w:cs="Times New Roman"/>
          <w:lang w:val="es-ES"/>
        </w:rPr>
        <w:t>ua</w:t>
      </w:r>
      <w:r w:rsidR="298DF780" w:rsidRPr="0034688D">
        <w:rPr>
          <w:rFonts w:asciiTheme="majorHAnsi" w:hAnsiTheme="majorHAnsi" w:cs="Times New Roman"/>
          <w:lang w:val="es-ES"/>
        </w:rPr>
        <w:t xml:space="preserve">r </w:t>
      </w:r>
      <w:r w:rsidRPr="0034688D">
        <w:rPr>
          <w:rFonts w:asciiTheme="majorHAnsi" w:hAnsiTheme="majorHAnsi" w:cs="Times New Roman"/>
          <w:lang w:val="es-ES"/>
        </w:rPr>
        <w:t>el desempeño y riesgos en el corto plazo.</w:t>
      </w:r>
    </w:p>
    <w:p w14:paraId="234C5B8E" w14:textId="77777777" w:rsidR="00926470" w:rsidRPr="0034688D" w:rsidRDefault="00926470" w:rsidP="00585C73">
      <w:pPr>
        <w:pStyle w:val="Prrafodelista"/>
        <w:numPr>
          <w:ilvl w:val="0"/>
          <w:numId w:val="1"/>
        </w:numPr>
        <w:spacing w:before="120" w:after="120" w:line="276" w:lineRule="auto"/>
        <w:contextualSpacing w:val="0"/>
        <w:jc w:val="both"/>
        <w:rPr>
          <w:rFonts w:asciiTheme="majorHAnsi" w:hAnsiTheme="majorHAnsi" w:cs="Times New Roman"/>
          <w:lang w:val="es-ES"/>
        </w:rPr>
      </w:pPr>
      <w:r w:rsidRPr="0034688D">
        <w:rPr>
          <w:rFonts w:asciiTheme="majorHAnsi" w:hAnsiTheme="majorHAnsi" w:cs="Times New Roman"/>
          <w:b/>
          <w:bCs/>
          <w:lang w:val="es-ES"/>
        </w:rPr>
        <w:t>Supervisor:</w:t>
      </w:r>
      <w:r w:rsidRPr="0034688D">
        <w:rPr>
          <w:rFonts w:asciiTheme="majorHAnsi" w:hAnsiTheme="majorHAnsi" w:cs="Times New Roman"/>
          <w:lang w:val="es-ES"/>
        </w:rPr>
        <w:t xml:space="preserve"> velar porque los recursos del sistema se inviertan de manera adecuada en relación con los objetivos de los afiliados y la estabilidad de las administradoras.</w:t>
      </w:r>
    </w:p>
    <w:p w14:paraId="43612EB4" w14:textId="77777777" w:rsidR="00926470" w:rsidRPr="0034688D" w:rsidRDefault="00926470" w:rsidP="00585C73">
      <w:pPr>
        <w:pStyle w:val="Prrafodelista"/>
        <w:numPr>
          <w:ilvl w:val="0"/>
          <w:numId w:val="1"/>
        </w:numPr>
        <w:spacing w:before="120" w:after="120" w:line="276" w:lineRule="auto"/>
        <w:contextualSpacing w:val="0"/>
        <w:jc w:val="both"/>
        <w:rPr>
          <w:rFonts w:asciiTheme="majorHAnsi" w:hAnsiTheme="majorHAnsi" w:cs="Times New Roman"/>
          <w:lang w:val="es-ES"/>
        </w:rPr>
      </w:pPr>
      <w:r w:rsidRPr="0034688D">
        <w:rPr>
          <w:rFonts w:asciiTheme="majorHAnsi" w:hAnsiTheme="majorHAnsi" w:cs="Times New Roman"/>
          <w:b/>
          <w:bCs/>
          <w:lang w:val="es-ES"/>
        </w:rPr>
        <w:t>Regulador:</w:t>
      </w:r>
      <w:r w:rsidRPr="0034688D">
        <w:rPr>
          <w:rFonts w:asciiTheme="majorHAnsi" w:hAnsiTheme="majorHAnsi" w:cs="Times New Roman"/>
          <w:lang w:val="es-ES"/>
        </w:rPr>
        <w:t xml:space="preserve"> generar incentivos para la adecuada administración de los recursos y cumplir con la misión del Sistema General de Pensiones.</w:t>
      </w:r>
    </w:p>
    <w:p w14:paraId="02497A40" w14:textId="1D2B19E3" w:rsidR="00926470" w:rsidRPr="0034688D" w:rsidRDefault="00926470" w:rsidP="005B4622">
      <w:pPr>
        <w:spacing w:before="120" w:after="120" w:line="276" w:lineRule="auto"/>
        <w:jc w:val="both"/>
        <w:rPr>
          <w:rFonts w:asciiTheme="majorHAnsi" w:hAnsiTheme="majorHAnsi" w:cs="Times New Roman"/>
          <w:i/>
          <w:iCs/>
          <w:lang w:val="es-ES"/>
        </w:rPr>
      </w:pPr>
      <w:r w:rsidRPr="0034688D">
        <w:rPr>
          <w:rFonts w:asciiTheme="majorHAnsi" w:hAnsiTheme="majorHAnsi" w:cs="Times New Roman"/>
          <w:i/>
          <w:iCs/>
          <w:lang w:val="es-ES"/>
        </w:rPr>
        <w:t>Objetivos de las partes interesadas secundari</w:t>
      </w:r>
      <w:r w:rsidR="05DAF64C" w:rsidRPr="0034688D">
        <w:rPr>
          <w:rFonts w:asciiTheme="majorHAnsi" w:hAnsiTheme="majorHAnsi" w:cs="Times New Roman"/>
          <w:i/>
          <w:iCs/>
          <w:lang w:val="es-ES"/>
        </w:rPr>
        <w:t>a</w:t>
      </w:r>
      <w:r w:rsidRPr="0034688D">
        <w:rPr>
          <w:rFonts w:asciiTheme="majorHAnsi" w:hAnsiTheme="majorHAnsi" w:cs="Times New Roman"/>
          <w:i/>
          <w:iCs/>
          <w:lang w:val="es-ES"/>
        </w:rPr>
        <w:t>s:</w:t>
      </w:r>
    </w:p>
    <w:p w14:paraId="57E387F8" w14:textId="387BB8C9" w:rsidR="00926470" w:rsidRPr="0034688D" w:rsidRDefault="00926470" w:rsidP="00585C73">
      <w:pPr>
        <w:pStyle w:val="Prrafodelista"/>
        <w:numPr>
          <w:ilvl w:val="0"/>
          <w:numId w:val="1"/>
        </w:numPr>
        <w:spacing w:before="120" w:after="120" w:line="276" w:lineRule="auto"/>
        <w:contextualSpacing w:val="0"/>
        <w:jc w:val="both"/>
        <w:rPr>
          <w:rFonts w:asciiTheme="majorHAnsi" w:hAnsiTheme="majorHAnsi" w:cs="Times New Roman"/>
          <w:lang w:val="es-ES"/>
        </w:rPr>
      </w:pPr>
      <w:r w:rsidRPr="0034688D">
        <w:rPr>
          <w:rFonts w:asciiTheme="majorHAnsi" w:hAnsiTheme="majorHAnsi" w:cs="Times New Roman"/>
          <w:b/>
          <w:bCs/>
          <w:lang w:val="es-ES"/>
        </w:rPr>
        <w:t>Mercado de capitales:</w:t>
      </w:r>
      <w:r w:rsidRPr="0034688D">
        <w:rPr>
          <w:rFonts w:asciiTheme="majorHAnsi" w:hAnsiTheme="majorHAnsi" w:cs="Times New Roman"/>
          <w:lang w:val="es-ES"/>
        </w:rPr>
        <w:t xml:space="preserve"> </w:t>
      </w:r>
      <w:r w:rsidR="7176638A" w:rsidRPr="0034688D">
        <w:rPr>
          <w:rFonts w:asciiTheme="majorHAnsi" w:hAnsiTheme="majorHAnsi" w:cs="Times New Roman"/>
          <w:lang w:val="es-ES"/>
        </w:rPr>
        <w:t xml:space="preserve">ofrecer </w:t>
      </w:r>
      <w:r w:rsidRPr="0034688D">
        <w:rPr>
          <w:rFonts w:asciiTheme="majorHAnsi" w:hAnsiTheme="majorHAnsi" w:cs="Times New Roman"/>
          <w:lang w:val="es-ES"/>
        </w:rPr>
        <w:t>mayor acceso a recursos p</w:t>
      </w:r>
      <w:r w:rsidR="741E600D" w:rsidRPr="0034688D">
        <w:rPr>
          <w:rFonts w:asciiTheme="majorHAnsi" w:hAnsiTheme="majorHAnsi" w:cs="Times New Roman"/>
          <w:lang w:val="es-ES"/>
        </w:rPr>
        <w:t xml:space="preserve">ara </w:t>
      </w:r>
      <w:r w:rsidRPr="0034688D">
        <w:rPr>
          <w:rFonts w:asciiTheme="majorHAnsi" w:hAnsiTheme="majorHAnsi" w:cs="Times New Roman"/>
          <w:lang w:val="es-ES"/>
        </w:rPr>
        <w:t>los emisores y amplia</w:t>
      </w:r>
      <w:r w:rsidR="5EF3EA04" w:rsidRPr="0034688D">
        <w:rPr>
          <w:rFonts w:asciiTheme="majorHAnsi" w:hAnsiTheme="majorHAnsi" w:cs="Times New Roman"/>
          <w:lang w:val="es-ES"/>
        </w:rPr>
        <w:t>r</w:t>
      </w:r>
      <w:r w:rsidR="1337065B" w:rsidRPr="0034688D">
        <w:rPr>
          <w:rFonts w:asciiTheme="majorHAnsi" w:hAnsiTheme="majorHAnsi" w:cs="Times New Roman"/>
          <w:lang w:val="es-ES"/>
        </w:rPr>
        <w:t xml:space="preserve"> las </w:t>
      </w:r>
      <w:r w:rsidRPr="0034688D">
        <w:rPr>
          <w:rFonts w:asciiTheme="majorHAnsi" w:hAnsiTheme="majorHAnsi" w:cs="Times New Roman"/>
          <w:lang w:val="es-ES"/>
        </w:rPr>
        <w:t>posibilidades de financiación para el sector productivo del país.</w:t>
      </w:r>
    </w:p>
    <w:p w14:paraId="4EE42111" w14:textId="67514BAC" w:rsidR="00926470" w:rsidRPr="0034688D" w:rsidRDefault="00926470" w:rsidP="00585C73">
      <w:pPr>
        <w:pStyle w:val="Prrafodelista"/>
        <w:numPr>
          <w:ilvl w:val="0"/>
          <w:numId w:val="1"/>
        </w:numPr>
        <w:spacing w:before="120" w:after="120" w:line="276" w:lineRule="auto"/>
        <w:contextualSpacing w:val="0"/>
        <w:jc w:val="both"/>
        <w:rPr>
          <w:rFonts w:asciiTheme="majorHAnsi" w:hAnsiTheme="majorHAnsi" w:cs="Times New Roman"/>
          <w:lang w:val="es-ES"/>
        </w:rPr>
      </w:pPr>
      <w:r w:rsidRPr="0034688D">
        <w:rPr>
          <w:rFonts w:asciiTheme="majorHAnsi" w:hAnsiTheme="majorHAnsi" w:cs="Times New Roman"/>
          <w:b/>
          <w:bCs/>
          <w:lang w:val="es-ES"/>
        </w:rPr>
        <w:t>Sociedad</w:t>
      </w:r>
      <w:r w:rsidRPr="0034688D">
        <w:rPr>
          <w:rFonts w:asciiTheme="majorHAnsi" w:hAnsiTheme="majorHAnsi" w:cs="Times New Roman"/>
          <w:lang w:val="es-ES"/>
        </w:rPr>
        <w:t xml:space="preserve"> </w:t>
      </w:r>
      <w:r w:rsidRPr="0034688D">
        <w:rPr>
          <w:rFonts w:asciiTheme="majorHAnsi" w:hAnsiTheme="majorHAnsi" w:cs="Times New Roman"/>
          <w:b/>
          <w:bCs/>
          <w:lang w:val="es-ES"/>
        </w:rPr>
        <w:t>en general</w:t>
      </w:r>
      <w:r w:rsidRPr="0034688D">
        <w:rPr>
          <w:rFonts w:asciiTheme="majorHAnsi" w:hAnsiTheme="majorHAnsi" w:cs="Times New Roman"/>
          <w:lang w:val="es-ES"/>
        </w:rPr>
        <w:t xml:space="preserve">: </w:t>
      </w:r>
      <w:r w:rsidR="5A1F40AF" w:rsidRPr="0034688D">
        <w:rPr>
          <w:rFonts w:asciiTheme="majorHAnsi" w:hAnsiTheme="majorHAnsi" w:cs="Times New Roman"/>
          <w:lang w:val="es-ES"/>
        </w:rPr>
        <w:t xml:space="preserve">brindar </w:t>
      </w:r>
      <w:r w:rsidRPr="0034688D">
        <w:rPr>
          <w:rFonts w:asciiTheme="majorHAnsi" w:hAnsiTheme="majorHAnsi" w:cs="Times New Roman"/>
          <w:lang w:val="es-ES"/>
        </w:rPr>
        <w:t>mayor dinamismo económico y eleva</w:t>
      </w:r>
      <w:r w:rsidR="5FB9CD4C" w:rsidRPr="0034688D">
        <w:rPr>
          <w:rFonts w:asciiTheme="majorHAnsi" w:hAnsiTheme="majorHAnsi" w:cs="Times New Roman"/>
          <w:lang w:val="es-ES"/>
        </w:rPr>
        <w:t>r</w:t>
      </w:r>
      <w:r w:rsidR="2B4F7F09" w:rsidRPr="0034688D">
        <w:rPr>
          <w:rFonts w:asciiTheme="majorHAnsi" w:hAnsiTheme="majorHAnsi" w:cs="Times New Roman"/>
          <w:lang w:val="es-ES"/>
        </w:rPr>
        <w:t xml:space="preserve">los </w:t>
      </w:r>
      <w:r w:rsidRPr="0034688D">
        <w:rPr>
          <w:rFonts w:asciiTheme="majorHAnsi" w:hAnsiTheme="majorHAnsi" w:cs="Times New Roman"/>
          <w:lang w:val="es-ES"/>
        </w:rPr>
        <w:t>estándares de los emisores.</w:t>
      </w:r>
    </w:p>
    <w:p w14:paraId="20D57034" w14:textId="77777777" w:rsidR="00926470" w:rsidRPr="0034688D" w:rsidRDefault="00926470" w:rsidP="005B4622">
      <w:pPr>
        <w:spacing w:before="120" w:after="120" w:line="276" w:lineRule="auto"/>
        <w:jc w:val="both"/>
        <w:rPr>
          <w:rFonts w:asciiTheme="majorHAnsi" w:hAnsiTheme="majorHAnsi"/>
          <w:lang w:val="es-ES"/>
        </w:rPr>
      </w:pPr>
      <w:r w:rsidRPr="0034688D">
        <w:rPr>
          <w:rFonts w:asciiTheme="majorHAnsi" w:hAnsiTheme="majorHAnsi"/>
          <w:lang w:val="es-ES"/>
        </w:rPr>
        <w:t>Como se mencionó en el cuerpo del documento, la gestión estratégica de los fondos debe estar enfocada por lo menos en el cumplimiento de los objetivos de los afiliados, al ser estos la principal parte interesada del sistema.</w:t>
      </w:r>
    </w:p>
    <w:p w14:paraId="373E4B5D" w14:textId="77777777" w:rsidR="00926470" w:rsidRPr="0034688D" w:rsidRDefault="00926470" w:rsidP="005B4622">
      <w:pPr>
        <w:spacing w:before="120" w:after="120" w:line="276" w:lineRule="auto"/>
        <w:jc w:val="both"/>
        <w:rPr>
          <w:rFonts w:asciiTheme="majorHAnsi" w:hAnsiTheme="majorHAnsi"/>
          <w:lang w:val="es-ES"/>
        </w:rPr>
      </w:pPr>
      <w:r w:rsidRPr="0034688D">
        <w:rPr>
          <w:rFonts w:asciiTheme="majorHAnsi" w:hAnsiTheme="majorHAnsi"/>
          <w:lang w:val="es-ES"/>
        </w:rPr>
        <w:t>Adicionalmente, de la evaluación de los objetivos de las partes interesadas se desprenden dos grandes conclusiones:</w:t>
      </w:r>
    </w:p>
    <w:p w14:paraId="6C31189E" w14:textId="52EE166E" w:rsidR="00642F87" w:rsidRPr="0034688D" w:rsidRDefault="00926470" w:rsidP="00585C73">
      <w:pPr>
        <w:pStyle w:val="Prrafodelista"/>
        <w:numPr>
          <w:ilvl w:val="0"/>
          <w:numId w:val="2"/>
        </w:numPr>
        <w:spacing w:before="120" w:after="120" w:line="276" w:lineRule="auto"/>
        <w:contextualSpacing w:val="0"/>
        <w:jc w:val="both"/>
        <w:rPr>
          <w:rFonts w:asciiTheme="majorHAnsi" w:hAnsiTheme="majorHAnsi"/>
          <w:lang w:val="es-ES"/>
        </w:rPr>
      </w:pPr>
      <w:r w:rsidRPr="0034688D">
        <w:rPr>
          <w:rFonts w:asciiTheme="majorHAnsi" w:hAnsiTheme="majorHAnsi"/>
          <w:lang w:val="es-ES"/>
        </w:rPr>
        <w:t>En primer lugar, es importante resaltar la diferencia entre el objetivo de maximización de mesada y el objetivo de maximización de rentabilidades que, si bien deberían estar correlacionados positivamente, la búsqueda de cada uno de ellos puede implicar esquemas de administración de activos y de riesgos significativamente diferentes.</w:t>
      </w:r>
    </w:p>
    <w:p w14:paraId="40766E5E" w14:textId="77777777" w:rsidR="00926470" w:rsidRPr="0034688D" w:rsidRDefault="00926470" w:rsidP="00585C73">
      <w:pPr>
        <w:pStyle w:val="Prrafodelista"/>
        <w:numPr>
          <w:ilvl w:val="0"/>
          <w:numId w:val="2"/>
        </w:numPr>
        <w:spacing w:before="120" w:after="120" w:line="276" w:lineRule="auto"/>
        <w:contextualSpacing w:val="0"/>
        <w:jc w:val="both"/>
        <w:rPr>
          <w:rFonts w:asciiTheme="majorHAnsi" w:hAnsiTheme="majorHAnsi"/>
          <w:lang w:val="es-ES"/>
        </w:rPr>
      </w:pPr>
      <w:r w:rsidRPr="0034688D">
        <w:rPr>
          <w:rFonts w:asciiTheme="majorHAnsi" w:hAnsiTheme="majorHAnsi"/>
          <w:lang w:val="es-ES"/>
        </w:rPr>
        <w:lastRenderedPageBreak/>
        <w:t xml:space="preserve">En segundo lugar, se incluyen en la lista algunas partes interesadas secundarias, como el mercado de capitales, debido a que el desarrollo de los mercados locales puede generar valor para los portafolios en el mediano plazo, de forma que, si bien no debe ser uno de los objetivos principales de la gestión de inversiones, puede </w:t>
      </w:r>
      <w:r w:rsidR="00A27B9D" w:rsidRPr="0034688D">
        <w:rPr>
          <w:rFonts w:asciiTheme="majorHAnsi" w:hAnsiTheme="majorHAnsi"/>
          <w:lang w:val="es-ES"/>
        </w:rPr>
        <w:t>tenerse</w:t>
      </w:r>
      <w:r w:rsidRPr="0034688D">
        <w:rPr>
          <w:rFonts w:asciiTheme="majorHAnsi" w:hAnsiTheme="majorHAnsi"/>
          <w:lang w:val="es-ES"/>
        </w:rPr>
        <w:t xml:space="preserve"> en cuenta a nivel estratégico.</w:t>
      </w:r>
    </w:p>
    <w:p w14:paraId="5C4C3685" w14:textId="1267DD3C" w:rsidR="00AA273F" w:rsidRPr="0034688D" w:rsidRDefault="00926470" w:rsidP="005B4622">
      <w:pPr>
        <w:spacing w:before="120" w:after="120" w:line="276" w:lineRule="auto"/>
        <w:jc w:val="both"/>
        <w:rPr>
          <w:rFonts w:asciiTheme="majorHAnsi" w:hAnsiTheme="majorHAnsi"/>
          <w:lang w:val="es-ES"/>
        </w:rPr>
      </w:pPr>
      <w:r w:rsidRPr="0034688D">
        <w:rPr>
          <w:rFonts w:asciiTheme="majorHAnsi" w:hAnsiTheme="majorHAnsi"/>
          <w:lang w:val="es-ES"/>
        </w:rPr>
        <w:t>Este análisis de objetivos deja por fuera diversas partes interesadas que pueden ser considerad</w:t>
      </w:r>
      <w:r w:rsidR="5EE36C56" w:rsidRPr="0034688D">
        <w:rPr>
          <w:rFonts w:asciiTheme="majorHAnsi" w:hAnsiTheme="majorHAnsi"/>
          <w:lang w:val="es-ES"/>
        </w:rPr>
        <w:t>a</w:t>
      </w:r>
      <w:r w:rsidRPr="0034688D">
        <w:rPr>
          <w:rFonts w:asciiTheme="majorHAnsi" w:hAnsiTheme="majorHAnsi"/>
          <w:lang w:val="es-ES"/>
        </w:rPr>
        <w:t>s por las administradoras e incluid</w:t>
      </w:r>
      <w:r w:rsidR="045F8B1F" w:rsidRPr="0034688D">
        <w:rPr>
          <w:rFonts w:asciiTheme="majorHAnsi" w:hAnsiTheme="majorHAnsi"/>
          <w:lang w:val="es-ES"/>
        </w:rPr>
        <w:t>a</w:t>
      </w:r>
      <w:r w:rsidRPr="0034688D">
        <w:rPr>
          <w:rFonts w:asciiTheme="majorHAnsi" w:hAnsiTheme="majorHAnsi"/>
          <w:lang w:val="es-ES"/>
        </w:rPr>
        <w:t>s en su análisis estratégico, táctico o en la ejecución misma de las inversiones. Corresponde a cada administradora adelantar sus propios análisis de partes interesadas para definir cómo pueden integrar y alinear sus objetivos e intereses con aquellos de las partes interesadas.</w:t>
      </w:r>
    </w:p>
    <w:p w14:paraId="76FFC99B" w14:textId="115BA21C" w:rsidR="00AA273F" w:rsidRPr="0034688D" w:rsidRDefault="00AA273F" w:rsidP="00F516DB">
      <w:pPr>
        <w:pStyle w:val="Ttulo2"/>
        <w:spacing w:before="360" w:after="120" w:line="276" w:lineRule="auto"/>
        <w:jc w:val="both"/>
        <w:rPr>
          <w:rStyle w:val="eop"/>
          <w:b/>
          <w:color w:val="auto"/>
          <w:sz w:val="22"/>
          <w:szCs w:val="22"/>
        </w:rPr>
      </w:pPr>
      <w:bookmarkStart w:id="80" w:name="_Toc59609677"/>
      <w:bookmarkStart w:id="81" w:name="_Toc68617622"/>
      <w:bookmarkStart w:id="82" w:name="_Toc73025987"/>
      <w:r w:rsidRPr="0034688D">
        <w:rPr>
          <w:rStyle w:val="eop"/>
          <w:b/>
          <w:color w:val="auto"/>
          <w:sz w:val="22"/>
          <w:szCs w:val="22"/>
        </w:rPr>
        <w:t>Anexo 2. Estrategias</w:t>
      </w:r>
      <w:r w:rsidR="00232248" w:rsidRPr="0034688D">
        <w:rPr>
          <w:rStyle w:val="eop"/>
          <w:b/>
          <w:color w:val="auto"/>
          <w:sz w:val="22"/>
          <w:szCs w:val="22"/>
        </w:rPr>
        <w:t xml:space="preserve"> ASG </w:t>
      </w:r>
      <w:r w:rsidR="00D15092" w:rsidRPr="0034688D">
        <w:rPr>
          <w:rStyle w:val="eop"/>
          <w:b/>
          <w:color w:val="auto"/>
          <w:sz w:val="22"/>
          <w:szCs w:val="22"/>
        </w:rPr>
        <w:t>en fondos alternativos o voluntarios</w:t>
      </w:r>
      <w:bookmarkEnd w:id="80"/>
      <w:bookmarkEnd w:id="81"/>
      <w:bookmarkEnd w:id="82"/>
    </w:p>
    <w:p w14:paraId="336E9C3C" w14:textId="37049772" w:rsidR="00642F87" w:rsidRPr="0034688D" w:rsidRDefault="00642F87" w:rsidP="005B4622">
      <w:pPr>
        <w:spacing w:before="120" w:after="120" w:line="276" w:lineRule="auto"/>
        <w:jc w:val="both"/>
        <w:rPr>
          <w:rFonts w:asciiTheme="majorHAnsi" w:hAnsiTheme="majorHAnsi" w:cs="Arial"/>
          <w:lang w:val="es-ES"/>
        </w:rPr>
      </w:pPr>
      <w:r w:rsidRPr="0034688D">
        <w:rPr>
          <w:rFonts w:asciiTheme="majorHAnsi" w:hAnsiTheme="majorHAnsi" w:cs="Arial"/>
          <w:lang w:val="es-ES"/>
        </w:rPr>
        <w:t xml:space="preserve">Las administradoras deberían conocer, diferenciar, seleccionar, implementar y comunicar de manera explícita cuáles de las siguientes estrategias va a implementar, entre las cuales se encuentran, sin limitarse, las </w:t>
      </w:r>
      <w:r w:rsidR="006B45DA" w:rsidRPr="0034688D">
        <w:rPr>
          <w:rFonts w:asciiTheme="majorHAnsi" w:hAnsiTheme="majorHAnsi" w:cs="Arial"/>
          <w:lang w:val="es-ES"/>
        </w:rPr>
        <w:t>descritas a continuación</w:t>
      </w:r>
      <w:r w:rsidRPr="0034688D">
        <w:rPr>
          <w:rFonts w:asciiTheme="majorHAnsi" w:hAnsiTheme="majorHAnsi" w:cs="Arial"/>
          <w:lang w:val="es-ES"/>
        </w:rPr>
        <w:t xml:space="preserve">: </w:t>
      </w:r>
    </w:p>
    <w:p w14:paraId="1ECF1838" w14:textId="0366C14D" w:rsidR="00642F87" w:rsidRPr="0034688D" w:rsidRDefault="00642F87" w:rsidP="00585C73">
      <w:pPr>
        <w:pStyle w:val="Prrafodelista"/>
        <w:numPr>
          <w:ilvl w:val="0"/>
          <w:numId w:val="3"/>
        </w:numPr>
        <w:spacing w:before="120" w:after="120" w:line="276" w:lineRule="auto"/>
        <w:contextualSpacing w:val="0"/>
        <w:jc w:val="both"/>
        <w:rPr>
          <w:rFonts w:asciiTheme="majorHAnsi" w:hAnsiTheme="majorHAnsi" w:cs="Arial"/>
          <w:bCs/>
          <w:lang w:val="es-ES"/>
        </w:rPr>
      </w:pPr>
      <w:r w:rsidRPr="0034688D">
        <w:rPr>
          <w:rFonts w:asciiTheme="majorHAnsi" w:hAnsiTheme="majorHAnsi" w:cs="Arial"/>
          <w:bCs/>
          <w:lang w:val="es-ES"/>
        </w:rPr>
        <w:t>Lista de exclusión de determinados sectores, empresas o prácticas en función de criterios</w:t>
      </w:r>
      <w:r w:rsidR="00232248" w:rsidRPr="0034688D">
        <w:rPr>
          <w:rFonts w:asciiTheme="majorHAnsi" w:hAnsiTheme="majorHAnsi" w:cs="Arial"/>
          <w:bCs/>
          <w:lang w:val="es-ES"/>
        </w:rPr>
        <w:t xml:space="preserve"> ASG </w:t>
      </w:r>
      <w:r w:rsidRPr="0034688D">
        <w:rPr>
          <w:rFonts w:asciiTheme="majorHAnsi" w:hAnsiTheme="majorHAnsi" w:cs="Arial"/>
          <w:bCs/>
          <w:lang w:val="es-ES"/>
        </w:rPr>
        <w:t xml:space="preserve">específicos; </w:t>
      </w:r>
    </w:p>
    <w:p w14:paraId="7B43784A" w14:textId="18125222" w:rsidR="00642F87" w:rsidRPr="0034688D" w:rsidRDefault="00642F87" w:rsidP="00585C73">
      <w:pPr>
        <w:pStyle w:val="Prrafodelista"/>
        <w:numPr>
          <w:ilvl w:val="0"/>
          <w:numId w:val="3"/>
        </w:numPr>
        <w:spacing w:before="120" w:after="120" w:line="276" w:lineRule="auto"/>
        <w:contextualSpacing w:val="0"/>
        <w:jc w:val="both"/>
        <w:rPr>
          <w:rFonts w:asciiTheme="majorHAnsi" w:hAnsiTheme="majorHAnsi"/>
          <w:color w:val="000000"/>
          <w:lang w:val="es-ES"/>
        </w:rPr>
      </w:pPr>
      <w:r w:rsidRPr="0034688D">
        <w:rPr>
          <w:rFonts w:asciiTheme="majorHAnsi" w:hAnsiTheme="majorHAnsi" w:cs="Arial"/>
          <w:bCs/>
          <w:i/>
          <w:iCs/>
        </w:rPr>
        <w:t>Best-in-class</w:t>
      </w:r>
      <w:r w:rsidRPr="0034688D">
        <w:rPr>
          <w:rFonts w:asciiTheme="majorHAnsi" w:hAnsiTheme="majorHAnsi" w:cs="Arial"/>
          <w:bCs/>
          <w:lang w:val="es-ES"/>
        </w:rPr>
        <w:t xml:space="preserve"> o inversión en sectores, empresas o proyectos seleccionados por un rendimiento</w:t>
      </w:r>
      <w:r w:rsidR="00232248" w:rsidRPr="0034688D">
        <w:rPr>
          <w:rFonts w:asciiTheme="majorHAnsi" w:hAnsiTheme="majorHAnsi" w:cs="Arial"/>
          <w:bCs/>
          <w:lang w:val="es-ES"/>
        </w:rPr>
        <w:t xml:space="preserve"> ASG </w:t>
      </w:r>
      <w:r w:rsidRPr="0034688D">
        <w:rPr>
          <w:rFonts w:asciiTheme="majorHAnsi" w:hAnsiTheme="majorHAnsi" w:cs="Arial"/>
          <w:bCs/>
          <w:lang w:val="es-ES"/>
        </w:rPr>
        <w:t xml:space="preserve">positivo en relación con sus pares de la industria; </w:t>
      </w:r>
    </w:p>
    <w:p w14:paraId="2724A139" w14:textId="5A3B9823" w:rsidR="00642F87" w:rsidRPr="0034688D" w:rsidRDefault="00642F87" w:rsidP="00585C73">
      <w:pPr>
        <w:pStyle w:val="Prrafodelista"/>
        <w:numPr>
          <w:ilvl w:val="0"/>
          <w:numId w:val="3"/>
        </w:numPr>
        <w:spacing w:before="120" w:after="120" w:line="276" w:lineRule="auto"/>
        <w:contextualSpacing w:val="0"/>
        <w:jc w:val="both"/>
        <w:rPr>
          <w:rFonts w:asciiTheme="majorHAnsi" w:hAnsiTheme="majorHAnsi"/>
          <w:color w:val="000000"/>
          <w:lang w:val="es-ES"/>
        </w:rPr>
      </w:pPr>
      <w:r w:rsidRPr="0034688D">
        <w:rPr>
          <w:rFonts w:asciiTheme="majorHAnsi" w:hAnsiTheme="majorHAnsi" w:cs="Arial"/>
          <w:bCs/>
          <w:lang w:val="es-ES"/>
        </w:rPr>
        <w:t xml:space="preserve">Filtro basado en cumplimiento mínimo de normas o estándares definidos y reconocidos a nivel internacional y/o nacional; </w:t>
      </w:r>
    </w:p>
    <w:p w14:paraId="7E680EDC" w14:textId="33498E4E" w:rsidR="00642F87" w:rsidRPr="0034688D" w:rsidRDefault="00642F87" w:rsidP="00585C73">
      <w:pPr>
        <w:pStyle w:val="Prrafodelista"/>
        <w:numPr>
          <w:ilvl w:val="0"/>
          <w:numId w:val="3"/>
        </w:numPr>
        <w:spacing w:before="120" w:after="120" w:line="276" w:lineRule="auto"/>
        <w:contextualSpacing w:val="0"/>
        <w:jc w:val="both"/>
        <w:rPr>
          <w:rFonts w:asciiTheme="majorHAnsi" w:hAnsiTheme="majorHAnsi"/>
          <w:bCs/>
          <w:color w:val="000000"/>
          <w:lang w:val="es-ES"/>
        </w:rPr>
      </w:pPr>
      <w:r w:rsidRPr="0034688D">
        <w:rPr>
          <w:rFonts w:asciiTheme="majorHAnsi" w:hAnsiTheme="majorHAnsi" w:cs="Arial"/>
          <w:bCs/>
          <w:lang w:val="es-ES"/>
        </w:rPr>
        <w:t>Integración</w:t>
      </w:r>
      <w:r w:rsidR="00232248" w:rsidRPr="0034688D">
        <w:rPr>
          <w:rFonts w:asciiTheme="majorHAnsi" w:hAnsiTheme="majorHAnsi" w:cs="Arial"/>
          <w:bCs/>
          <w:lang w:val="es-ES"/>
        </w:rPr>
        <w:t xml:space="preserve"> ASG </w:t>
      </w:r>
      <w:r w:rsidRPr="0034688D">
        <w:rPr>
          <w:rFonts w:asciiTheme="majorHAnsi" w:hAnsiTheme="majorHAnsi" w:cs="Arial"/>
          <w:bCs/>
          <w:lang w:val="es-ES"/>
        </w:rPr>
        <w:t>o la inclusión sistemática y explícita de factores</w:t>
      </w:r>
      <w:r w:rsidR="00232248" w:rsidRPr="0034688D">
        <w:rPr>
          <w:rFonts w:asciiTheme="majorHAnsi" w:hAnsiTheme="majorHAnsi" w:cs="Arial"/>
          <w:bCs/>
          <w:lang w:val="es-ES"/>
        </w:rPr>
        <w:t xml:space="preserve"> ASG </w:t>
      </w:r>
      <w:r w:rsidRPr="0034688D">
        <w:rPr>
          <w:rFonts w:asciiTheme="majorHAnsi" w:hAnsiTheme="majorHAnsi" w:cs="Arial"/>
          <w:bCs/>
          <w:lang w:val="es-ES"/>
        </w:rPr>
        <w:t xml:space="preserve">en el análisis financiero de riesgo retorno; </w:t>
      </w:r>
    </w:p>
    <w:p w14:paraId="516FB571" w14:textId="27E51157" w:rsidR="00642F87" w:rsidRPr="0034688D" w:rsidRDefault="00642F87" w:rsidP="00585C73">
      <w:pPr>
        <w:pStyle w:val="Prrafodelista"/>
        <w:numPr>
          <w:ilvl w:val="0"/>
          <w:numId w:val="3"/>
        </w:numPr>
        <w:spacing w:before="120" w:after="120" w:line="276" w:lineRule="auto"/>
        <w:contextualSpacing w:val="0"/>
        <w:jc w:val="both"/>
        <w:rPr>
          <w:rFonts w:asciiTheme="majorHAnsi" w:hAnsiTheme="majorHAnsi"/>
          <w:color w:val="000000"/>
          <w:lang w:val="es-ES"/>
        </w:rPr>
      </w:pPr>
      <w:r w:rsidRPr="0034688D">
        <w:rPr>
          <w:rFonts w:asciiTheme="majorHAnsi" w:hAnsiTheme="majorHAnsi" w:cs="Arial"/>
          <w:bCs/>
          <w:lang w:val="es-ES"/>
        </w:rPr>
        <w:t>Inversión temática de sostenibilidad o aquella enfocada en actividades o activos relacionados de manera directa con asuntos</w:t>
      </w:r>
      <w:r w:rsidR="00232248" w:rsidRPr="0034688D">
        <w:rPr>
          <w:rFonts w:asciiTheme="majorHAnsi" w:hAnsiTheme="majorHAnsi" w:cs="Arial"/>
          <w:bCs/>
          <w:lang w:val="es-ES"/>
        </w:rPr>
        <w:t xml:space="preserve"> ASG </w:t>
      </w:r>
      <w:r w:rsidRPr="0034688D">
        <w:rPr>
          <w:rFonts w:asciiTheme="majorHAnsi" w:hAnsiTheme="majorHAnsi" w:cs="Arial"/>
          <w:bCs/>
          <w:lang w:val="es-ES"/>
        </w:rPr>
        <w:t xml:space="preserve">(por ejemplo, energía limpia, tecnología verde o agricultura sostenible); </w:t>
      </w:r>
    </w:p>
    <w:p w14:paraId="51643658" w14:textId="2CB89DD9" w:rsidR="00642F87" w:rsidRPr="0034688D" w:rsidRDefault="00642F87" w:rsidP="00585C73">
      <w:pPr>
        <w:pStyle w:val="Prrafodelista"/>
        <w:numPr>
          <w:ilvl w:val="0"/>
          <w:numId w:val="3"/>
        </w:numPr>
        <w:spacing w:before="120" w:after="120" w:line="276" w:lineRule="auto"/>
        <w:contextualSpacing w:val="0"/>
        <w:jc w:val="both"/>
        <w:rPr>
          <w:rFonts w:asciiTheme="majorHAnsi" w:hAnsiTheme="majorHAnsi"/>
          <w:color w:val="000000"/>
          <w:lang w:val="es-ES"/>
        </w:rPr>
      </w:pPr>
      <w:r w:rsidRPr="0034688D">
        <w:rPr>
          <w:rFonts w:asciiTheme="majorHAnsi" w:hAnsiTheme="majorHAnsi" w:cs="Arial"/>
          <w:lang w:val="es-ES"/>
        </w:rPr>
        <w:t xml:space="preserve">Inversión de impacto o aquella que tiene como objetivo resolver problemas sociales o ambientales; </w:t>
      </w:r>
    </w:p>
    <w:p w14:paraId="7B5F067F" w14:textId="34B5EE08" w:rsidR="00E82B96" w:rsidRPr="0034688D" w:rsidRDefault="00642F87" w:rsidP="00585C73">
      <w:pPr>
        <w:pStyle w:val="Prrafodelista"/>
        <w:numPr>
          <w:ilvl w:val="0"/>
          <w:numId w:val="3"/>
        </w:numPr>
        <w:spacing w:before="120" w:after="120" w:line="276" w:lineRule="auto"/>
        <w:contextualSpacing w:val="0"/>
        <w:jc w:val="both"/>
        <w:rPr>
          <w:rFonts w:asciiTheme="majorHAnsi" w:hAnsiTheme="majorHAnsi"/>
          <w:color w:val="000000"/>
          <w:lang w:val="es-ES"/>
        </w:rPr>
      </w:pPr>
      <w:r w:rsidRPr="0034688D">
        <w:rPr>
          <w:rFonts w:asciiTheme="majorHAnsi" w:hAnsiTheme="majorHAnsi" w:cs="Arial"/>
          <w:bCs/>
          <w:lang w:val="es-ES"/>
        </w:rPr>
        <w:t>Propiedad activa.</w:t>
      </w:r>
      <w:r w:rsidR="008670B0" w:rsidRPr="0034688D">
        <w:rPr>
          <w:rFonts w:asciiTheme="majorHAnsi" w:hAnsiTheme="majorHAnsi" w:cs="Arial"/>
          <w:bCs/>
          <w:lang w:val="es-ES"/>
        </w:rPr>
        <w:t xml:space="preserve"> </w:t>
      </w:r>
    </w:p>
    <w:p w14:paraId="5A59AE36" w14:textId="13F92C51" w:rsidR="008E3052" w:rsidRPr="006E3E2D" w:rsidRDefault="00642F87" w:rsidP="006E3E2D">
      <w:pPr>
        <w:spacing w:before="120" w:after="120" w:line="276" w:lineRule="auto"/>
        <w:jc w:val="both"/>
        <w:rPr>
          <w:rStyle w:val="eop"/>
          <w:rFonts w:asciiTheme="majorHAnsi" w:hAnsiTheme="majorHAnsi"/>
          <w:lang w:val="es-ES"/>
        </w:rPr>
      </w:pPr>
      <w:r w:rsidRPr="0034688D">
        <w:rPr>
          <w:rFonts w:asciiTheme="majorHAnsi" w:hAnsiTheme="majorHAnsi" w:cs="Arial"/>
          <w:lang w:val="es-ES"/>
        </w:rPr>
        <w:t>Estas estrategias no son mutuamente excluyentes y los fondos de pensiones pueden utilizar más de una estrategia.</w:t>
      </w:r>
      <w:r w:rsidR="008670B0" w:rsidRPr="0034688D">
        <w:rPr>
          <w:rFonts w:asciiTheme="majorHAnsi" w:hAnsiTheme="majorHAnsi" w:cs="Arial"/>
          <w:lang w:val="es-ES"/>
        </w:rPr>
        <w:t xml:space="preserve"> </w:t>
      </w:r>
      <w:r w:rsidRPr="0034688D">
        <w:rPr>
          <w:rFonts w:asciiTheme="majorHAnsi" w:hAnsiTheme="majorHAnsi" w:cs="Arial"/>
          <w:lang w:val="es-ES"/>
        </w:rPr>
        <w:t xml:space="preserve">En cualquier caso, debe quedar claro para las partes interesadas las estrategias utilizadas y no perder de vista que </w:t>
      </w:r>
      <w:r w:rsidRPr="0034688D">
        <w:rPr>
          <w:rFonts w:asciiTheme="majorHAnsi" w:hAnsiTheme="majorHAnsi"/>
          <w:lang w:val="es-ES"/>
        </w:rPr>
        <w:t xml:space="preserve">la </w:t>
      </w:r>
      <w:r w:rsidR="00E82B96" w:rsidRPr="0034688D">
        <w:rPr>
          <w:rFonts w:asciiTheme="majorHAnsi" w:hAnsiTheme="majorHAnsi"/>
          <w:lang w:val="es-ES"/>
        </w:rPr>
        <w:t>i</w:t>
      </w:r>
      <w:r w:rsidRPr="0034688D">
        <w:rPr>
          <w:rFonts w:asciiTheme="majorHAnsi" w:hAnsiTheme="majorHAnsi"/>
          <w:lang w:val="es-ES"/>
        </w:rPr>
        <w:t xml:space="preserve">ntegración </w:t>
      </w:r>
      <w:r w:rsidR="00324208">
        <w:rPr>
          <w:rFonts w:asciiTheme="majorHAnsi" w:hAnsiTheme="majorHAnsi"/>
          <w:lang w:val="es-ES"/>
        </w:rPr>
        <w:t>A</w:t>
      </w:r>
      <w:r w:rsidRPr="0034688D">
        <w:rPr>
          <w:rFonts w:asciiTheme="majorHAnsi" w:hAnsiTheme="majorHAnsi"/>
          <w:lang w:val="es-ES"/>
        </w:rPr>
        <w:t>SG, entendida como la inclusión explícita y sistemática de los factores</w:t>
      </w:r>
      <w:r w:rsidR="00232248" w:rsidRPr="0034688D">
        <w:rPr>
          <w:rFonts w:asciiTheme="majorHAnsi" w:hAnsiTheme="majorHAnsi"/>
          <w:lang w:val="es-ES"/>
        </w:rPr>
        <w:t xml:space="preserve"> ASG </w:t>
      </w:r>
      <w:r w:rsidRPr="0034688D">
        <w:rPr>
          <w:rFonts w:asciiTheme="majorHAnsi" w:hAnsiTheme="majorHAnsi"/>
          <w:lang w:val="es-ES"/>
        </w:rPr>
        <w:t>en el análisis y las decisiones de inversión, es considerad</w:t>
      </w:r>
      <w:r w:rsidR="4C44B0F9" w:rsidRPr="0034688D">
        <w:rPr>
          <w:rFonts w:asciiTheme="majorHAnsi" w:hAnsiTheme="majorHAnsi"/>
          <w:lang w:val="es-ES"/>
        </w:rPr>
        <w:t>a</w:t>
      </w:r>
      <w:r w:rsidRPr="0034688D">
        <w:rPr>
          <w:rFonts w:asciiTheme="majorHAnsi" w:hAnsiTheme="majorHAnsi"/>
          <w:lang w:val="es-ES"/>
        </w:rPr>
        <w:t xml:space="preserve"> la mejor práctica en el contexto de esta guía, pues es la manera como los asuntos se identifican, integran y evalúan</w:t>
      </w:r>
      <w:r w:rsidRPr="0034688D">
        <w:rPr>
          <w:rFonts w:asciiTheme="majorHAnsi" w:hAnsiTheme="majorHAnsi" w:cs="Arial"/>
          <w:lang w:val="es-ES"/>
        </w:rPr>
        <w:t xml:space="preserve"> como factores de riesgo</w:t>
      </w:r>
      <w:r w:rsidRPr="0034688D">
        <w:rPr>
          <w:rFonts w:asciiTheme="majorHAnsi" w:hAnsiTheme="majorHAnsi"/>
          <w:lang w:val="es-ES"/>
        </w:rPr>
        <w:t xml:space="preserve"> para tomar una decisión de inversión.</w:t>
      </w:r>
    </w:p>
    <w:p w14:paraId="283E3D0F" w14:textId="6E414DFC" w:rsidR="007936A5" w:rsidRPr="0034688D" w:rsidRDefault="007936A5" w:rsidP="00F516DB">
      <w:pPr>
        <w:pStyle w:val="Ttulo2"/>
        <w:spacing w:before="360" w:after="120" w:line="276" w:lineRule="auto"/>
        <w:jc w:val="both"/>
        <w:rPr>
          <w:rStyle w:val="eop"/>
          <w:b/>
          <w:color w:val="auto"/>
          <w:sz w:val="22"/>
          <w:szCs w:val="22"/>
        </w:rPr>
      </w:pPr>
      <w:bookmarkStart w:id="83" w:name="_Toc73025988"/>
      <w:r w:rsidRPr="0034688D">
        <w:rPr>
          <w:rStyle w:val="eop"/>
          <w:b/>
          <w:color w:val="auto"/>
          <w:sz w:val="22"/>
          <w:szCs w:val="22"/>
        </w:rPr>
        <w:lastRenderedPageBreak/>
        <w:t>Anexo 3. Materialidad</w:t>
      </w:r>
      <w:bookmarkEnd w:id="83"/>
    </w:p>
    <w:p w14:paraId="1792C3C5" w14:textId="25A2E88A" w:rsidR="00700DC8" w:rsidRPr="0034688D" w:rsidRDefault="008E3052" w:rsidP="00FA20FD">
      <w:pPr>
        <w:spacing w:before="120" w:after="120" w:line="276" w:lineRule="auto"/>
        <w:jc w:val="both"/>
        <w:rPr>
          <w:rFonts w:asciiTheme="majorHAnsi" w:hAnsiTheme="majorHAnsi" w:cs="Arial"/>
          <w:lang w:val="es-ES"/>
        </w:rPr>
      </w:pPr>
      <w:r w:rsidRPr="0034688D">
        <w:rPr>
          <w:rFonts w:asciiTheme="majorHAnsi" w:hAnsiTheme="majorHAnsi" w:cs="Arial"/>
          <w:lang w:val="es-ES"/>
        </w:rPr>
        <w:t>La definición de materialidad se basa en un concepto financiero que implica centrarse en información que, si se omite, podría esperarse que influya en las decisiones de los inversionistas u otras partes interesadas o grupos de interés, así como en la sostenibilidad y viabilidad de la empresa en el mediano y largo plazo.</w:t>
      </w:r>
      <w:r w:rsidR="00924A2B">
        <w:rPr>
          <w:rFonts w:asciiTheme="majorHAnsi" w:hAnsiTheme="majorHAnsi" w:cs="Arial"/>
          <w:lang w:val="es-ES"/>
        </w:rPr>
        <w:t xml:space="preserve"> </w:t>
      </w:r>
      <w:r w:rsidR="00A14F52" w:rsidRPr="0034688D">
        <w:rPr>
          <w:rFonts w:asciiTheme="majorHAnsi" w:hAnsiTheme="majorHAnsi" w:cs="Arial"/>
          <w:lang w:val="es-ES"/>
        </w:rPr>
        <w:t xml:space="preserve">En ese sentido, se pueden identificar: </w:t>
      </w:r>
    </w:p>
    <w:p w14:paraId="55477800" w14:textId="2228A9CF" w:rsidR="008E3052" w:rsidRPr="0034688D" w:rsidRDefault="008E3052" w:rsidP="00FA20FD">
      <w:pPr>
        <w:spacing w:before="120" w:after="120" w:line="276" w:lineRule="auto"/>
        <w:jc w:val="both"/>
        <w:rPr>
          <w:rFonts w:asciiTheme="majorHAnsi" w:hAnsiTheme="majorHAnsi" w:cs="Arial"/>
          <w:lang w:val="es-ES"/>
        </w:rPr>
      </w:pPr>
      <w:r w:rsidRPr="0034688D">
        <w:rPr>
          <w:rFonts w:asciiTheme="majorHAnsi" w:hAnsiTheme="majorHAnsi" w:cs="Arial"/>
          <w:b/>
          <w:bCs/>
          <w:lang w:val="es-ES"/>
        </w:rPr>
        <w:t>La materialidad ambiental y social</w:t>
      </w:r>
      <w:r w:rsidR="00A14F52" w:rsidRPr="0034688D">
        <w:rPr>
          <w:rFonts w:asciiTheme="majorHAnsi" w:hAnsiTheme="majorHAnsi" w:cs="Arial"/>
          <w:b/>
          <w:bCs/>
          <w:lang w:val="es-ES"/>
        </w:rPr>
        <w:t xml:space="preserve"> (o de stakeholder)</w:t>
      </w:r>
      <w:r w:rsidRPr="0034688D">
        <w:rPr>
          <w:rFonts w:asciiTheme="majorHAnsi" w:hAnsiTheme="majorHAnsi" w:cs="Arial"/>
          <w:lang w:val="es-ES"/>
        </w:rPr>
        <w:t xml:space="preserve"> identifica los asuntos materiales según el impacto que las empresas y sus actividades generan en la economía, el medio ambiente y la sociedad, lo cual puede implicar una contribución tanto positiva como negativa en el desarrollo sostenible. Un ejemplo de esta perspectiva es el impacto ambiental ocasionado por una empresa en el cambio climático, deforestación, pérdida de biodiversidad o contaminación de un ecosistema. En general, la materialidad ambiental y social es de interés público y resulta relevante para una base amplia de stakeholders o grupos de interés, que abarca desde los consumidores, empleados, proveedores, financiadores e inversionistas hasta las organizaciones de la sociedad civil y comunidades, los cuales están interesados en comprender los impactos de las empresas en sus entornos. </w:t>
      </w:r>
    </w:p>
    <w:p w14:paraId="166A264D" w14:textId="50937676" w:rsidR="008E3052" w:rsidRPr="0034688D" w:rsidRDefault="008E3052" w:rsidP="00FA20FD">
      <w:pPr>
        <w:spacing w:before="120" w:after="120" w:line="276" w:lineRule="auto"/>
        <w:jc w:val="both"/>
        <w:rPr>
          <w:rFonts w:asciiTheme="majorHAnsi" w:hAnsiTheme="majorHAnsi" w:cs="Arial"/>
          <w:lang w:val="es-ES"/>
        </w:rPr>
      </w:pPr>
      <w:r w:rsidRPr="0034688D">
        <w:rPr>
          <w:rFonts w:asciiTheme="majorHAnsi" w:hAnsiTheme="majorHAnsi" w:cs="Arial"/>
          <w:b/>
          <w:bCs/>
          <w:lang w:val="es-ES"/>
        </w:rPr>
        <w:t>La materialidad financiera</w:t>
      </w:r>
      <w:r w:rsidRPr="0034688D">
        <w:rPr>
          <w:rFonts w:asciiTheme="majorHAnsi" w:hAnsiTheme="majorHAnsi" w:cs="Arial"/>
          <w:lang w:val="es-ES"/>
        </w:rPr>
        <w:t xml:space="preserve"> reconoce los impactos financieros que generan los asuntos ESG en las empresas, en el sentido amplio de la generación/destrucción de valor y/o situación financiera. Un ejemplo de materialidad financiera es la implicación que el cambio climático ocasiona o puede ocasionar en el futuro en el desempeño financiero y operativo de una empresa. Esta perspectiva es de particular interés de inversionistas y otros participantes del mercado financiero, quienes requieren, para la toma de decisiones de inversión, conocer y comprender los riesgos y oportunidades que los asuntos </w:t>
      </w:r>
      <w:r w:rsidR="00297174" w:rsidRPr="0034688D">
        <w:rPr>
          <w:rFonts w:asciiTheme="majorHAnsi" w:hAnsiTheme="majorHAnsi" w:cs="Arial"/>
          <w:lang w:val="es-ES"/>
        </w:rPr>
        <w:t>A</w:t>
      </w:r>
      <w:r w:rsidRPr="0034688D">
        <w:rPr>
          <w:rFonts w:asciiTheme="majorHAnsi" w:hAnsiTheme="majorHAnsi" w:cs="Arial"/>
          <w:lang w:val="es-ES"/>
        </w:rPr>
        <w:t xml:space="preserve">SG generan en un negocio. Entre las principales consideraciones de la materialidad financiera, se encuentran la incorporación de esta información en los estados financieros y la necesidad de enfoques prospectivos que permitan cuantificar estos riesgos y oportunidades en horizontes de mediano y largo plazo. </w:t>
      </w:r>
    </w:p>
    <w:p w14:paraId="152C0021" w14:textId="77777777" w:rsidR="00591848" w:rsidRDefault="008E3052" w:rsidP="00FA20FD">
      <w:pPr>
        <w:spacing w:before="120" w:after="120" w:line="276" w:lineRule="auto"/>
        <w:jc w:val="both"/>
        <w:rPr>
          <w:rFonts w:asciiTheme="majorHAnsi" w:hAnsiTheme="majorHAnsi" w:cs="Arial"/>
          <w:lang w:val="es-ES"/>
        </w:rPr>
      </w:pPr>
      <w:r w:rsidRPr="0034688D">
        <w:rPr>
          <w:rFonts w:asciiTheme="majorHAnsi" w:hAnsiTheme="majorHAnsi" w:cs="Arial"/>
          <w:lang w:val="es-ES"/>
        </w:rPr>
        <w:t xml:space="preserve">Existe una estrecha interrelación entre la materialidad ambiental y social y la materialidad financiera. La información sobre el impacto subyacente de las actividades de las empresas en los asuntos </w:t>
      </w:r>
      <w:r w:rsidR="00297174" w:rsidRPr="0034688D">
        <w:rPr>
          <w:rFonts w:asciiTheme="majorHAnsi" w:hAnsiTheme="majorHAnsi" w:cs="Arial"/>
          <w:lang w:val="es-ES"/>
        </w:rPr>
        <w:t>A</w:t>
      </w:r>
      <w:r w:rsidRPr="0034688D">
        <w:rPr>
          <w:rFonts w:asciiTheme="majorHAnsi" w:hAnsiTheme="majorHAnsi" w:cs="Arial"/>
          <w:lang w:val="es-ES"/>
        </w:rPr>
        <w:t xml:space="preserve">SG resulta crucial para identificar, valorar y comprender los riesgos y oportunidades de los asuntos </w:t>
      </w:r>
      <w:r w:rsidR="00297174" w:rsidRPr="0034688D">
        <w:rPr>
          <w:rFonts w:asciiTheme="majorHAnsi" w:hAnsiTheme="majorHAnsi" w:cs="Arial"/>
          <w:lang w:val="es-ES"/>
        </w:rPr>
        <w:t>A</w:t>
      </w:r>
      <w:r w:rsidRPr="0034688D">
        <w:rPr>
          <w:rFonts w:asciiTheme="majorHAnsi" w:hAnsiTheme="majorHAnsi" w:cs="Arial"/>
          <w:lang w:val="es-ES"/>
        </w:rPr>
        <w:t xml:space="preserve">SG en las empresas. En cuanto a la información relacionada con el clima, por ejemplo, TCFD ha enfatizado en que los indicadores de emisiones de </w:t>
      </w:r>
      <w:r w:rsidR="00591848">
        <w:rPr>
          <w:rFonts w:asciiTheme="majorHAnsi" w:hAnsiTheme="majorHAnsi" w:cs="Arial"/>
          <w:lang w:val="es-ES"/>
        </w:rPr>
        <w:t>gases de efecto invernadero</w:t>
      </w:r>
      <w:r w:rsidRPr="0034688D">
        <w:rPr>
          <w:rFonts w:asciiTheme="majorHAnsi" w:hAnsiTheme="majorHAnsi" w:cs="Arial"/>
          <w:lang w:val="es-ES"/>
        </w:rPr>
        <w:t xml:space="preserve"> son cada vez más relevantes para que los inversionistas entiendan no solo el impacto de las empresas en el clima sino también la creación/destrucción de valor de largo plazo asociada con oportunidades y riesgos climáticos. </w:t>
      </w:r>
    </w:p>
    <w:p w14:paraId="5CADD477" w14:textId="137BF328" w:rsidR="008E3052" w:rsidRPr="0034688D" w:rsidRDefault="008E3052" w:rsidP="00FA20FD">
      <w:pPr>
        <w:spacing w:before="120" w:after="120" w:line="276" w:lineRule="auto"/>
        <w:jc w:val="both"/>
        <w:rPr>
          <w:rFonts w:asciiTheme="majorHAnsi" w:hAnsiTheme="majorHAnsi" w:cs="Arial"/>
          <w:lang w:val="es-ES"/>
        </w:rPr>
      </w:pPr>
      <w:r w:rsidRPr="0034688D">
        <w:rPr>
          <w:rFonts w:asciiTheme="majorHAnsi" w:hAnsiTheme="majorHAnsi" w:cs="Arial"/>
          <w:lang w:val="es-ES"/>
        </w:rPr>
        <w:t xml:space="preserve">En este sentido, se ha desarrollado y adquirido preponderancia el concepto de </w:t>
      </w:r>
      <w:r w:rsidRPr="0034688D">
        <w:rPr>
          <w:rFonts w:asciiTheme="majorHAnsi" w:hAnsiTheme="majorHAnsi" w:cs="Arial"/>
          <w:b/>
          <w:bCs/>
          <w:lang w:val="es-ES"/>
        </w:rPr>
        <w:t>doble materialidad</w:t>
      </w:r>
      <w:r w:rsidRPr="0034688D">
        <w:rPr>
          <w:rFonts w:asciiTheme="majorHAnsi" w:hAnsiTheme="majorHAnsi" w:cs="Arial"/>
          <w:lang w:val="es-ES"/>
        </w:rPr>
        <w:t xml:space="preserve"> para abordar tanto la materialidad ambiental y social como la financiera. La Comisión Europea, pionera en adoptar esta doble perspectiva, ha señalado que, en la medida en que los mercados y las políticas evolucionan, los impactos positivo</w:t>
      </w:r>
      <w:r w:rsidR="000346E8" w:rsidRPr="0034688D">
        <w:rPr>
          <w:rFonts w:asciiTheme="majorHAnsi" w:hAnsiTheme="majorHAnsi" w:cs="Arial"/>
          <w:lang w:val="es-ES"/>
        </w:rPr>
        <w:t>s</w:t>
      </w:r>
      <w:r w:rsidRPr="0034688D">
        <w:rPr>
          <w:rFonts w:asciiTheme="majorHAnsi" w:hAnsiTheme="majorHAnsi" w:cs="Arial"/>
          <w:lang w:val="es-ES"/>
        </w:rPr>
        <w:t xml:space="preserve">/negativos de una empresa en los temas </w:t>
      </w:r>
      <w:r w:rsidR="00297174" w:rsidRPr="0034688D">
        <w:rPr>
          <w:rFonts w:asciiTheme="majorHAnsi" w:hAnsiTheme="majorHAnsi" w:cs="Arial"/>
          <w:lang w:val="es-ES"/>
        </w:rPr>
        <w:t>A</w:t>
      </w:r>
      <w:r w:rsidRPr="0034688D">
        <w:rPr>
          <w:rFonts w:asciiTheme="majorHAnsi" w:hAnsiTheme="majorHAnsi" w:cs="Arial"/>
          <w:lang w:val="es-ES"/>
        </w:rPr>
        <w:t>SG se traducirán cada vez más en riesgos y oportunidades materiales financieramente.</w:t>
      </w:r>
    </w:p>
    <w:p w14:paraId="211ECCAA" w14:textId="7E9B3F15" w:rsidR="007936A5" w:rsidRPr="00924A2B" w:rsidRDefault="008E3052" w:rsidP="005B4622">
      <w:pPr>
        <w:spacing w:before="120" w:after="120" w:line="276" w:lineRule="auto"/>
        <w:jc w:val="both"/>
        <w:rPr>
          <w:rFonts w:asciiTheme="majorHAnsi" w:hAnsiTheme="majorHAnsi" w:cs="Arial"/>
          <w:lang w:val="es-ES"/>
        </w:rPr>
      </w:pPr>
      <w:r w:rsidRPr="0034688D">
        <w:rPr>
          <w:rFonts w:asciiTheme="majorHAnsi" w:hAnsiTheme="majorHAnsi" w:cs="Arial"/>
          <w:b/>
          <w:bCs/>
          <w:lang w:val="es-ES"/>
        </w:rPr>
        <w:lastRenderedPageBreak/>
        <w:t>La materialidad dinámica</w:t>
      </w:r>
      <w:r w:rsidRPr="0034688D">
        <w:rPr>
          <w:rFonts w:asciiTheme="majorHAnsi" w:hAnsiTheme="majorHAnsi" w:cs="Arial"/>
          <w:lang w:val="es-ES"/>
        </w:rPr>
        <w:t xml:space="preserve"> hace referencia a que lo que es material hoy puede no serlo mañana y lo que no es material hoy puede serlo mañana. Con el tiempo van apareciendo “detonantes” que hacen que algunos temas se vuelvan materiales, lo cual puede suceder de manera gradual, como ha pasado con el cambio climático y la diversidad de género, o de manera rápida, como con los plásticos en los océanos o el mismo Covid-19. En consecuencia, para la definición de qué temas son materiales se requiere de una visión de futuro a largo plazo y un enfoque de materialidad proactiva. </w:t>
      </w:r>
    </w:p>
    <w:sectPr w:rsidR="007936A5" w:rsidRPr="00924A2B" w:rsidSect="0090678F">
      <w:headerReference w:type="default" r:id="rId11"/>
      <w:footerReference w:type="default" r:id="rId12"/>
      <w:headerReference w:type="first" r:id="rId13"/>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70AEE" w14:textId="77777777" w:rsidR="003A5BC4" w:rsidRDefault="003A5BC4" w:rsidP="00B27A23">
      <w:r>
        <w:separator/>
      </w:r>
    </w:p>
  </w:endnote>
  <w:endnote w:type="continuationSeparator" w:id="0">
    <w:p w14:paraId="5D1C4153" w14:textId="77777777" w:rsidR="003A5BC4" w:rsidRDefault="003A5BC4" w:rsidP="00B27A23">
      <w:r>
        <w:continuationSeparator/>
      </w:r>
    </w:p>
  </w:endnote>
  <w:endnote w:type="continuationNotice" w:id="1">
    <w:p w14:paraId="2F1BB9A1" w14:textId="77777777" w:rsidR="003A5BC4" w:rsidRDefault="003A5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Std Medium">
    <w:charset w:val="B1"/>
    <w:family w:val="swiss"/>
    <w:pitch w:val="variable"/>
    <w:sig w:usb0="80000867" w:usb1="00000000" w:usb2="00000000" w:usb3="00000000" w:csb0="000001F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472589"/>
      <w:docPartObj>
        <w:docPartGallery w:val="Page Numbers (Bottom of Page)"/>
        <w:docPartUnique/>
      </w:docPartObj>
    </w:sdtPr>
    <w:sdtEndPr>
      <w:rPr>
        <w:rFonts w:ascii="Cambria" w:hAnsi="Cambria"/>
        <w:sz w:val="16"/>
        <w:szCs w:val="16"/>
      </w:rPr>
    </w:sdtEndPr>
    <w:sdtContent>
      <w:p w14:paraId="652C627A" w14:textId="77777777" w:rsidR="0006732E" w:rsidRPr="00F911D8" w:rsidRDefault="0006732E">
        <w:pPr>
          <w:pStyle w:val="Piedepgina"/>
          <w:jc w:val="right"/>
          <w:rPr>
            <w:rFonts w:ascii="Cambria" w:hAnsi="Cambria"/>
            <w:sz w:val="16"/>
            <w:szCs w:val="16"/>
          </w:rPr>
        </w:pPr>
        <w:r w:rsidRPr="00F911D8">
          <w:rPr>
            <w:rFonts w:ascii="Cambria" w:hAnsi="Cambria"/>
            <w:sz w:val="16"/>
            <w:szCs w:val="16"/>
          </w:rPr>
          <w:fldChar w:fldCharType="begin"/>
        </w:r>
        <w:r w:rsidRPr="00F911D8">
          <w:rPr>
            <w:rFonts w:ascii="Cambria" w:hAnsi="Cambria"/>
            <w:sz w:val="16"/>
            <w:szCs w:val="16"/>
          </w:rPr>
          <w:instrText>PAGE   \* MERGEFORMAT</w:instrText>
        </w:r>
        <w:r w:rsidRPr="00F911D8">
          <w:rPr>
            <w:rFonts w:ascii="Cambria" w:hAnsi="Cambria"/>
            <w:sz w:val="16"/>
            <w:szCs w:val="16"/>
          </w:rPr>
          <w:fldChar w:fldCharType="separate"/>
        </w:r>
        <w:r w:rsidRPr="009532E5">
          <w:rPr>
            <w:rFonts w:ascii="Cambria" w:hAnsi="Cambria"/>
            <w:noProof/>
            <w:sz w:val="16"/>
            <w:szCs w:val="16"/>
            <w:lang w:val="es-ES"/>
          </w:rPr>
          <w:t>5</w:t>
        </w:r>
        <w:r w:rsidRPr="00F911D8">
          <w:rPr>
            <w:rFonts w:ascii="Cambria" w:hAnsi="Cambria"/>
            <w:sz w:val="16"/>
            <w:szCs w:val="16"/>
          </w:rPr>
          <w:fldChar w:fldCharType="end"/>
        </w:r>
      </w:p>
    </w:sdtContent>
  </w:sdt>
  <w:p w14:paraId="72CAC67F" w14:textId="77777777" w:rsidR="0006732E" w:rsidRDefault="000673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BDD15" w14:textId="77777777" w:rsidR="003A5BC4" w:rsidRDefault="003A5BC4" w:rsidP="00B27A23">
      <w:r>
        <w:separator/>
      </w:r>
    </w:p>
  </w:footnote>
  <w:footnote w:type="continuationSeparator" w:id="0">
    <w:p w14:paraId="5DB4E5B0" w14:textId="77777777" w:rsidR="003A5BC4" w:rsidRDefault="003A5BC4" w:rsidP="00B27A23">
      <w:r>
        <w:continuationSeparator/>
      </w:r>
    </w:p>
  </w:footnote>
  <w:footnote w:type="continuationNotice" w:id="1">
    <w:p w14:paraId="499C7C10" w14:textId="77777777" w:rsidR="003A5BC4" w:rsidRDefault="003A5BC4">
      <w:pPr>
        <w:spacing w:after="0" w:line="240" w:lineRule="auto"/>
      </w:pPr>
    </w:p>
  </w:footnote>
  <w:footnote w:id="2">
    <w:p w14:paraId="60FD4D90" w14:textId="77777777" w:rsidR="0006732E" w:rsidRPr="000144D4" w:rsidRDefault="0006732E" w:rsidP="00433528">
      <w:pPr>
        <w:pStyle w:val="Textonotapie"/>
        <w:jc w:val="both"/>
        <w:rPr>
          <w:rFonts w:asciiTheme="majorHAnsi" w:hAnsiTheme="majorHAnsi"/>
          <w:b/>
          <w:bCs/>
          <w:i/>
          <w:iCs/>
          <w:sz w:val="18"/>
          <w:szCs w:val="18"/>
        </w:rPr>
      </w:pPr>
      <w:r w:rsidRPr="000144D4">
        <w:rPr>
          <w:rStyle w:val="Refdenotaalpie"/>
          <w:rFonts w:asciiTheme="majorHAnsi" w:hAnsiTheme="majorHAnsi"/>
          <w:b/>
          <w:bCs/>
          <w:sz w:val="18"/>
          <w:szCs w:val="18"/>
        </w:rPr>
        <w:footnoteRef/>
      </w:r>
      <w:r w:rsidRPr="000144D4">
        <w:rPr>
          <w:rStyle w:val="Refdenotaalpie"/>
          <w:rFonts w:asciiTheme="majorHAnsi" w:hAnsiTheme="majorHAnsi"/>
          <w:b/>
          <w:bCs/>
          <w:sz w:val="18"/>
          <w:szCs w:val="18"/>
        </w:rPr>
        <w:t xml:space="preserve"> </w:t>
      </w:r>
      <w:r w:rsidRPr="000144D4">
        <w:rPr>
          <w:rFonts w:asciiTheme="majorHAnsi" w:hAnsiTheme="majorHAnsi"/>
          <w:b/>
          <w:bCs/>
          <w:i/>
          <w:iCs/>
          <w:sz w:val="18"/>
          <w:szCs w:val="18"/>
        </w:rPr>
        <w:t>Documento elaborado por:</w:t>
      </w:r>
    </w:p>
    <w:p w14:paraId="70957B28" w14:textId="77777777" w:rsidR="0006732E" w:rsidRPr="000144D4" w:rsidRDefault="0006732E" w:rsidP="00F456C3">
      <w:pPr>
        <w:pStyle w:val="Textonotapie"/>
        <w:spacing w:before="60" w:after="60" w:line="276" w:lineRule="auto"/>
        <w:jc w:val="both"/>
        <w:rPr>
          <w:rFonts w:asciiTheme="majorHAnsi" w:hAnsiTheme="majorHAnsi"/>
          <w:sz w:val="18"/>
          <w:szCs w:val="18"/>
        </w:rPr>
      </w:pPr>
      <w:r w:rsidRPr="000144D4">
        <w:rPr>
          <w:rFonts w:asciiTheme="majorHAnsi" w:hAnsiTheme="majorHAnsi"/>
          <w:sz w:val="18"/>
          <w:szCs w:val="18"/>
        </w:rPr>
        <w:t xml:space="preserve">Delegatura para Pensiones. </w:t>
      </w:r>
    </w:p>
    <w:p w14:paraId="31A29250" w14:textId="02A3A2E8" w:rsidR="0006732E" w:rsidRPr="000144D4" w:rsidRDefault="671FAAFC" w:rsidP="671FAAFC">
      <w:pPr>
        <w:pStyle w:val="Textonotapie"/>
        <w:spacing w:before="60" w:after="60" w:line="276" w:lineRule="auto"/>
        <w:jc w:val="both"/>
        <w:rPr>
          <w:rFonts w:asciiTheme="majorHAnsi" w:hAnsiTheme="majorHAnsi"/>
          <w:sz w:val="18"/>
          <w:szCs w:val="18"/>
        </w:rPr>
      </w:pPr>
      <w:r w:rsidRPr="671FAAFC">
        <w:rPr>
          <w:rFonts w:asciiTheme="majorHAnsi" w:hAnsiTheme="majorHAnsi"/>
          <w:sz w:val="18"/>
          <w:szCs w:val="18"/>
        </w:rPr>
        <w:t>Delegatura para Riesgos de Mercado y Liquidez.</w:t>
      </w:r>
    </w:p>
    <w:p w14:paraId="0B6E3D60" w14:textId="4C1BB45A" w:rsidR="0006732E" w:rsidRPr="00BD4344" w:rsidRDefault="0006732E" w:rsidP="004A700A">
      <w:pPr>
        <w:pStyle w:val="Textonotapie"/>
        <w:spacing w:before="60" w:after="60" w:line="276" w:lineRule="auto"/>
        <w:jc w:val="both"/>
        <w:rPr>
          <w:rFonts w:asciiTheme="majorHAnsi" w:hAnsiTheme="majorHAnsi"/>
          <w:sz w:val="18"/>
          <w:szCs w:val="18"/>
        </w:rPr>
      </w:pPr>
      <w:r w:rsidRPr="000144D4">
        <w:rPr>
          <w:rFonts w:asciiTheme="majorHAnsi" w:hAnsiTheme="majorHAnsi"/>
          <w:sz w:val="18"/>
          <w:szCs w:val="18"/>
        </w:rPr>
        <w:t>Dirección de Investigación, Innovación y Desarrollo.</w:t>
      </w:r>
    </w:p>
  </w:footnote>
  <w:footnote w:id="3">
    <w:p w14:paraId="07EDB11C" w14:textId="76DB6247" w:rsidR="003A7262" w:rsidRPr="00EA35D4" w:rsidRDefault="003A7262" w:rsidP="00EA35D4">
      <w:pPr>
        <w:pStyle w:val="Textonotapie"/>
        <w:spacing w:after="0"/>
        <w:rPr>
          <w:rFonts w:asciiTheme="majorHAnsi" w:hAnsiTheme="majorHAnsi"/>
          <w:sz w:val="18"/>
          <w:szCs w:val="18"/>
          <w:lang w:val="es-ES"/>
        </w:rPr>
      </w:pPr>
      <w:r w:rsidRPr="00EA35D4">
        <w:rPr>
          <w:rStyle w:val="Refdenotaalpie"/>
          <w:rFonts w:asciiTheme="majorHAnsi" w:hAnsiTheme="majorHAnsi"/>
          <w:sz w:val="18"/>
          <w:szCs w:val="18"/>
        </w:rPr>
        <w:footnoteRef/>
      </w:r>
      <w:r w:rsidRPr="00EA35D4">
        <w:rPr>
          <w:rFonts w:asciiTheme="majorHAnsi" w:hAnsiTheme="majorHAnsi"/>
          <w:sz w:val="18"/>
          <w:szCs w:val="18"/>
        </w:rPr>
        <w:t xml:space="preserve"> Ver </w:t>
      </w:r>
      <w:r w:rsidR="00EA35D4" w:rsidRPr="00EA35D4">
        <w:rPr>
          <w:rFonts w:asciiTheme="majorHAnsi" w:hAnsiTheme="majorHAnsi"/>
          <w:sz w:val="18"/>
          <w:szCs w:val="18"/>
        </w:rPr>
        <w:t xml:space="preserve">en el </w:t>
      </w:r>
      <w:r w:rsidRPr="00EA35D4">
        <w:rPr>
          <w:rFonts w:asciiTheme="majorHAnsi" w:hAnsiTheme="majorHAnsi"/>
          <w:sz w:val="18"/>
          <w:szCs w:val="18"/>
        </w:rPr>
        <w:t>Anexo 1</w:t>
      </w:r>
      <w:r w:rsidR="00EA35D4" w:rsidRPr="00EA35D4">
        <w:rPr>
          <w:rFonts w:asciiTheme="majorHAnsi" w:hAnsiTheme="majorHAnsi"/>
          <w:sz w:val="18"/>
          <w:szCs w:val="18"/>
        </w:rPr>
        <w:t xml:space="preserve"> el análisis sobre las partes interesadas del SGP.</w:t>
      </w:r>
    </w:p>
  </w:footnote>
  <w:footnote w:id="4">
    <w:p w14:paraId="16BA2890" w14:textId="27193EEB" w:rsidR="0006732E" w:rsidRPr="000144D4" w:rsidRDefault="0006732E" w:rsidP="00E11AB2">
      <w:pPr>
        <w:pStyle w:val="Textonotapie"/>
        <w:spacing w:after="0" w:line="240" w:lineRule="auto"/>
        <w:jc w:val="both"/>
        <w:rPr>
          <w:rFonts w:asciiTheme="majorHAnsi" w:hAnsiTheme="majorHAnsi"/>
          <w:sz w:val="18"/>
          <w:szCs w:val="18"/>
          <w:lang w:val="es-ES"/>
        </w:rPr>
      </w:pPr>
      <w:r w:rsidRPr="000144D4">
        <w:rPr>
          <w:rStyle w:val="Refdenotaalpie"/>
          <w:rFonts w:asciiTheme="majorHAnsi" w:hAnsiTheme="majorHAnsi"/>
          <w:sz w:val="18"/>
          <w:szCs w:val="18"/>
        </w:rPr>
        <w:footnoteRef/>
      </w:r>
      <w:r w:rsidRPr="000144D4">
        <w:rPr>
          <w:rFonts w:asciiTheme="majorHAnsi" w:hAnsiTheme="majorHAnsi"/>
          <w:sz w:val="18"/>
          <w:szCs w:val="18"/>
        </w:rPr>
        <w:t xml:space="preserve"> </w:t>
      </w:r>
      <w:r w:rsidRPr="000144D4">
        <w:rPr>
          <w:rFonts w:asciiTheme="majorHAnsi" w:hAnsiTheme="majorHAnsi"/>
          <w:sz w:val="18"/>
          <w:szCs w:val="18"/>
          <w:lang w:val="es-ES"/>
        </w:rPr>
        <w:t xml:space="preserve">El proceso de discusión </w:t>
      </w:r>
      <w:r w:rsidR="00492AFB">
        <w:rPr>
          <w:rFonts w:asciiTheme="majorHAnsi" w:hAnsiTheme="majorHAnsi"/>
          <w:sz w:val="18"/>
          <w:szCs w:val="18"/>
          <w:lang w:val="es-ES"/>
        </w:rPr>
        <w:t>incluyó</w:t>
      </w:r>
      <w:r w:rsidRPr="000144D4">
        <w:rPr>
          <w:rFonts w:asciiTheme="majorHAnsi" w:hAnsiTheme="majorHAnsi"/>
          <w:sz w:val="18"/>
          <w:szCs w:val="18"/>
          <w:lang w:val="es-ES"/>
        </w:rPr>
        <w:t xml:space="preserve"> a las cuatro administradoras del Régimen de Ahorro Individual, así como a Caxdac y Colpensiones como administradoras del Régimen de Prima Media.</w:t>
      </w:r>
      <w:r w:rsidR="00EA072C">
        <w:rPr>
          <w:rFonts w:asciiTheme="majorHAnsi" w:hAnsiTheme="majorHAnsi"/>
          <w:sz w:val="18"/>
          <w:szCs w:val="18"/>
          <w:lang w:val="es-ES"/>
        </w:rPr>
        <w:t xml:space="preserve"> </w:t>
      </w:r>
      <w:r w:rsidRPr="000144D4">
        <w:rPr>
          <w:rFonts w:asciiTheme="majorHAnsi" w:hAnsiTheme="majorHAnsi"/>
          <w:sz w:val="18"/>
          <w:szCs w:val="18"/>
          <w:lang w:val="es-ES"/>
        </w:rPr>
        <w:t>Colpensiones es además el administrador del programa de Beneficios Económicos Periódicos (BEPS).</w:t>
      </w:r>
      <w:r w:rsidR="006B65F7">
        <w:rPr>
          <w:rFonts w:asciiTheme="majorHAnsi" w:hAnsiTheme="majorHAnsi"/>
          <w:sz w:val="18"/>
          <w:szCs w:val="18"/>
          <w:lang w:val="es-ES"/>
        </w:rPr>
        <w:t xml:space="preserve"> En el proceso también participaron </w:t>
      </w:r>
      <w:r w:rsidR="005400E5">
        <w:rPr>
          <w:rFonts w:asciiTheme="majorHAnsi" w:hAnsiTheme="majorHAnsi"/>
          <w:sz w:val="18"/>
          <w:szCs w:val="18"/>
          <w:lang w:val="es-ES"/>
        </w:rPr>
        <w:t>representantes de Asofondo</w:t>
      </w:r>
      <w:r w:rsidR="00F63DB9">
        <w:rPr>
          <w:rFonts w:asciiTheme="majorHAnsi" w:hAnsiTheme="majorHAnsi"/>
          <w:sz w:val="18"/>
          <w:szCs w:val="18"/>
          <w:lang w:val="es-ES"/>
        </w:rPr>
        <w:t xml:space="preserve">s </w:t>
      </w:r>
      <w:r w:rsidR="009411ED">
        <w:rPr>
          <w:rFonts w:asciiTheme="majorHAnsi" w:hAnsiTheme="majorHAnsi"/>
          <w:sz w:val="18"/>
          <w:szCs w:val="18"/>
          <w:lang w:val="es-ES"/>
        </w:rPr>
        <w:t>y se</w:t>
      </w:r>
      <w:r w:rsidR="0066465E">
        <w:rPr>
          <w:rFonts w:asciiTheme="majorHAnsi" w:hAnsiTheme="majorHAnsi"/>
          <w:sz w:val="18"/>
          <w:szCs w:val="18"/>
          <w:lang w:val="es-ES"/>
        </w:rPr>
        <w:t xml:space="preserve"> tuvieron presentaciones de </w:t>
      </w:r>
      <w:r w:rsidR="00F63DB9">
        <w:rPr>
          <w:rFonts w:asciiTheme="majorHAnsi" w:hAnsiTheme="majorHAnsi"/>
          <w:sz w:val="18"/>
          <w:szCs w:val="18"/>
          <w:lang w:val="es-ES"/>
        </w:rPr>
        <w:t xml:space="preserve">invitados </w:t>
      </w:r>
      <w:r w:rsidR="002A69FB">
        <w:rPr>
          <w:rFonts w:asciiTheme="majorHAnsi" w:hAnsiTheme="majorHAnsi"/>
          <w:sz w:val="18"/>
          <w:szCs w:val="18"/>
          <w:lang w:val="es-ES"/>
        </w:rPr>
        <w:t xml:space="preserve">especiales </w:t>
      </w:r>
      <w:r w:rsidR="00F63DB9">
        <w:rPr>
          <w:rFonts w:asciiTheme="majorHAnsi" w:hAnsiTheme="majorHAnsi"/>
          <w:sz w:val="18"/>
          <w:szCs w:val="18"/>
          <w:lang w:val="es-ES"/>
        </w:rPr>
        <w:t>como</w:t>
      </w:r>
      <w:r w:rsidR="009A2B7D">
        <w:rPr>
          <w:rFonts w:asciiTheme="majorHAnsi" w:hAnsiTheme="majorHAnsi"/>
          <w:sz w:val="18"/>
          <w:szCs w:val="18"/>
          <w:lang w:val="es-ES"/>
        </w:rPr>
        <w:t xml:space="preserve"> </w:t>
      </w:r>
      <w:r w:rsidR="00924224">
        <w:rPr>
          <w:rFonts w:asciiTheme="majorHAnsi" w:hAnsiTheme="majorHAnsi"/>
          <w:sz w:val="18"/>
          <w:szCs w:val="18"/>
          <w:lang w:val="es-ES"/>
        </w:rPr>
        <w:t xml:space="preserve">el Banco Mundial, </w:t>
      </w:r>
      <w:r w:rsidR="009A2B7D">
        <w:rPr>
          <w:rFonts w:asciiTheme="majorHAnsi" w:hAnsiTheme="majorHAnsi"/>
          <w:sz w:val="18"/>
          <w:szCs w:val="18"/>
          <w:lang w:val="es-ES"/>
        </w:rPr>
        <w:t>la OECD, BlackRock,</w:t>
      </w:r>
      <w:r w:rsidR="00D87656">
        <w:rPr>
          <w:rFonts w:asciiTheme="majorHAnsi" w:hAnsiTheme="majorHAnsi"/>
          <w:sz w:val="18"/>
          <w:szCs w:val="18"/>
          <w:lang w:val="es-ES"/>
        </w:rPr>
        <w:t xml:space="preserve"> Mercer,</w:t>
      </w:r>
      <w:r w:rsidR="009A2B7D">
        <w:rPr>
          <w:rFonts w:asciiTheme="majorHAnsi" w:hAnsiTheme="majorHAnsi"/>
          <w:sz w:val="18"/>
          <w:szCs w:val="18"/>
          <w:lang w:val="es-ES"/>
        </w:rPr>
        <w:t xml:space="preserve"> </w:t>
      </w:r>
      <w:r w:rsidR="00B523DF">
        <w:rPr>
          <w:rFonts w:asciiTheme="majorHAnsi" w:hAnsiTheme="majorHAnsi"/>
          <w:sz w:val="18"/>
          <w:szCs w:val="18"/>
          <w:lang w:val="es-ES"/>
        </w:rPr>
        <w:t xml:space="preserve">PIMCO, </w:t>
      </w:r>
      <w:r w:rsidR="00A71507">
        <w:rPr>
          <w:rFonts w:asciiTheme="majorHAnsi" w:hAnsiTheme="majorHAnsi"/>
          <w:sz w:val="18"/>
          <w:szCs w:val="18"/>
          <w:lang w:val="es-ES"/>
        </w:rPr>
        <w:t>D3P Global</w:t>
      </w:r>
      <w:r w:rsidR="009A2B7D">
        <w:rPr>
          <w:rFonts w:asciiTheme="majorHAnsi" w:hAnsiTheme="majorHAnsi"/>
          <w:sz w:val="18"/>
          <w:szCs w:val="18"/>
          <w:lang w:val="es-ES"/>
        </w:rPr>
        <w:t>, Risk</w:t>
      </w:r>
      <w:r w:rsidR="00023209">
        <w:rPr>
          <w:rFonts w:asciiTheme="majorHAnsi" w:hAnsiTheme="majorHAnsi"/>
          <w:sz w:val="18"/>
          <w:szCs w:val="18"/>
          <w:lang w:val="es-ES"/>
        </w:rPr>
        <w:t>m</w:t>
      </w:r>
      <w:r w:rsidR="009A2B7D">
        <w:rPr>
          <w:rFonts w:asciiTheme="majorHAnsi" w:hAnsiTheme="majorHAnsi"/>
          <w:sz w:val="18"/>
          <w:szCs w:val="18"/>
          <w:lang w:val="es-ES"/>
        </w:rPr>
        <w:t>athics</w:t>
      </w:r>
      <w:r w:rsidR="00023209">
        <w:rPr>
          <w:rFonts w:asciiTheme="majorHAnsi" w:hAnsiTheme="majorHAnsi"/>
          <w:sz w:val="18"/>
          <w:szCs w:val="18"/>
          <w:lang w:val="es-ES"/>
        </w:rPr>
        <w:t xml:space="preserve"> Financial Institute</w:t>
      </w:r>
      <w:r w:rsidR="00614B54">
        <w:rPr>
          <w:rFonts w:asciiTheme="majorHAnsi" w:hAnsiTheme="majorHAnsi"/>
          <w:sz w:val="18"/>
          <w:szCs w:val="18"/>
          <w:lang w:val="es-ES"/>
        </w:rPr>
        <w:t xml:space="preserve">, la Superintendencia de Pensiones de Chile, </w:t>
      </w:r>
      <w:r w:rsidR="00243E01">
        <w:rPr>
          <w:rFonts w:asciiTheme="majorHAnsi" w:hAnsiTheme="majorHAnsi"/>
          <w:sz w:val="18"/>
          <w:szCs w:val="18"/>
          <w:lang w:val="es-ES"/>
        </w:rPr>
        <w:t>el Banco Central de Holanda</w:t>
      </w:r>
      <w:r w:rsidR="00F929B3">
        <w:rPr>
          <w:rFonts w:asciiTheme="majorHAnsi" w:hAnsiTheme="majorHAnsi"/>
          <w:sz w:val="18"/>
          <w:szCs w:val="18"/>
          <w:lang w:val="es-ES"/>
        </w:rPr>
        <w:t>, entre otros.</w:t>
      </w:r>
    </w:p>
  </w:footnote>
  <w:footnote w:id="5">
    <w:p w14:paraId="7EB2CC7D" w14:textId="77777777" w:rsidR="0006732E" w:rsidRPr="008F346F" w:rsidRDefault="0006732E" w:rsidP="00E11AB2">
      <w:pPr>
        <w:pStyle w:val="Textonotapie"/>
        <w:spacing w:after="0" w:line="240" w:lineRule="auto"/>
        <w:jc w:val="both"/>
        <w:rPr>
          <w:rFonts w:asciiTheme="majorHAnsi" w:hAnsiTheme="majorHAnsi"/>
        </w:rPr>
      </w:pPr>
      <w:r w:rsidRPr="000144D4">
        <w:rPr>
          <w:rStyle w:val="Refdenotaalpie"/>
          <w:rFonts w:asciiTheme="majorHAnsi" w:hAnsiTheme="majorHAnsi"/>
          <w:sz w:val="18"/>
          <w:szCs w:val="20"/>
        </w:rPr>
        <w:footnoteRef/>
      </w:r>
      <w:r w:rsidRPr="000144D4">
        <w:rPr>
          <w:rFonts w:asciiTheme="majorHAnsi" w:hAnsiTheme="majorHAnsi"/>
          <w:sz w:val="18"/>
          <w:szCs w:val="20"/>
        </w:rPr>
        <w:t xml:space="preserve"> Ver Rigobón et al (2019).</w:t>
      </w:r>
    </w:p>
  </w:footnote>
  <w:footnote w:id="6">
    <w:p w14:paraId="5CF21FD8" w14:textId="77777777" w:rsidR="0006732E" w:rsidRPr="000144D4" w:rsidRDefault="0006732E" w:rsidP="00521170">
      <w:pPr>
        <w:pStyle w:val="Textonotapie"/>
        <w:spacing w:after="0" w:line="240" w:lineRule="auto"/>
        <w:jc w:val="both"/>
        <w:rPr>
          <w:rFonts w:asciiTheme="majorHAnsi" w:hAnsiTheme="majorHAnsi"/>
          <w:sz w:val="18"/>
          <w:szCs w:val="20"/>
        </w:rPr>
      </w:pPr>
      <w:r w:rsidRPr="000144D4">
        <w:rPr>
          <w:rStyle w:val="Refdenotaalpie"/>
          <w:rFonts w:asciiTheme="majorHAnsi" w:hAnsiTheme="majorHAnsi"/>
          <w:sz w:val="18"/>
          <w:szCs w:val="20"/>
        </w:rPr>
        <w:footnoteRef/>
      </w:r>
      <w:r w:rsidRPr="000144D4">
        <w:rPr>
          <w:rFonts w:asciiTheme="majorHAnsi" w:hAnsiTheme="majorHAnsi"/>
          <w:sz w:val="18"/>
          <w:szCs w:val="20"/>
        </w:rPr>
        <w:t xml:space="preserve"> Ver Comité de Supervisión Bancaria de Basilea (2015).</w:t>
      </w:r>
    </w:p>
  </w:footnote>
  <w:footnote w:id="7">
    <w:p w14:paraId="154649FC" w14:textId="2D96911E" w:rsidR="0006732E" w:rsidRPr="00A20511" w:rsidRDefault="0006732E" w:rsidP="00FF226F">
      <w:pPr>
        <w:pStyle w:val="Textonotapie"/>
        <w:spacing w:after="0" w:line="240" w:lineRule="auto"/>
        <w:jc w:val="both"/>
      </w:pPr>
      <w:r w:rsidRPr="671FAAFC">
        <w:rPr>
          <w:rStyle w:val="Refdenotaalpie"/>
          <w:rFonts w:asciiTheme="majorHAnsi" w:hAnsiTheme="majorHAnsi"/>
          <w:sz w:val="18"/>
          <w:szCs w:val="18"/>
        </w:rPr>
        <w:footnoteRef/>
      </w:r>
      <w:r w:rsidR="671FAAFC" w:rsidRPr="671FAAFC">
        <w:rPr>
          <w:rFonts w:asciiTheme="majorHAnsi" w:hAnsiTheme="majorHAnsi"/>
          <w:sz w:val="18"/>
          <w:szCs w:val="18"/>
        </w:rPr>
        <w:t xml:space="preserve"> </w:t>
      </w:r>
      <w:r w:rsidR="671FAAFC" w:rsidRPr="671FAAFC">
        <w:rPr>
          <w:rFonts w:asciiTheme="majorHAnsi" w:hAnsiTheme="majorHAnsi"/>
          <w:sz w:val="18"/>
          <w:szCs w:val="18"/>
          <w:lang w:val="es-ES"/>
        </w:rPr>
        <w:t>En el Anexo 1 se presenta un análisis de los objetivos e intereses de algunas de las partes interesadas más relevantes.</w:t>
      </w:r>
    </w:p>
  </w:footnote>
  <w:footnote w:id="8">
    <w:p w14:paraId="2E621743" w14:textId="77777777" w:rsidR="00023209" w:rsidRPr="000144D4" w:rsidRDefault="00023209" w:rsidP="00023209">
      <w:pPr>
        <w:pStyle w:val="Textonotapie"/>
        <w:spacing w:after="0"/>
        <w:jc w:val="both"/>
        <w:rPr>
          <w:rFonts w:asciiTheme="majorHAnsi" w:hAnsiTheme="majorHAnsi"/>
          <w:sz w:val="18"/>
          <w:szCs w:val="20"/>
        </w:rPr>
      </w:pPr>
      <w:r w:rsidRPr="000144D4">
        <w:rPr>
          <w:rStyle w:val="Refdenotaalpie"/>
          <w:rFonts w:asciiTheme="majorHAnsi" w:hAnsiTheme="majorHAnsi"/>
          <w:sz w:val="18"/>
          <w:szCs w:val="20"/>
        </w:rPr>
        <w:footnoteRef/>
      </w:r>
      <w:r w:rsidRPr="000144D4">
        <w:rPr>
          <w:rFonts w:asciiTheme="majorHAnsi" w:hAnsiTheme="majorHAnsi"/>
          <w:sz w:val="18"/>
          <w:szCs w:val="20"/>
        </w:rPr>
        <w:t xml:space="preserve"> Los beneficios pensionales pueden ser una mesada pensional o la devolución de saldos. En este sentido, las administradoras deberían establecer cuál es más idóneo como objetivo de los fondos de acumulación.</w:t>
      </w:r>
    </w:p>
  </w:footnote>
  <w:footnote w:id="9">
    <w:p w14:paraId="28D10B07" w14:textId="7446330C" w:rsidR="0006732E" w:rsidRPr="000144D4" w:rsidRDefault="0006732E" w:rsidP="671FAAFC">
      <w:pPr>
        <w:pStyle w:val="Textonotapie"/>
        <w:spacing w:after="0" w:line="240" w:lineRule="auto"/>
        <w:rPr>
          <w:rFonts w:asciiTheme="majorHAnsi" w:hAnsiTheme="majorHAnsi"/>
          <w:sz w:val="18"/>
          <w:szCs w:val="18"/>
        </w:rPr>
      </w:pPr>
      <w:r w:rsidRPr="671FAAFC">
        <w:rPr>
          <w:rStyle w:val="Refdenotaalpie"/>
          <w:rFonts w:asciiTheme="majorHAnsi" w:hAnsiTheme="majorHAnsi"/>
          <w:sz w:val="18"/>
          <w:szCs w:val="18"/>
        </w:rPr>
        <w:footnoteRef/>
      </w:r>
      <w:r w:rsidR="671FAAFC" w:rsidRPr="671FAAFC">
        <w:rPr>
          <w:rFonts w:asciiTheme="majorHAnsi" w:hAnsiTheme="majorHAnsi"/>
          <w:sz w:val="18"/>
          <w:szCs w:val="18"/>
        </w:rPr>
        <w:t xml:space="preserve"> Entendidos como fondos que no hayan sido definidos como elecciones por defecto establecidos en la regulación.</w:t>
      </w:r>
    </w:p>
  </w:footnote>
  <w:footnote w:id="10">
    <w:p w14:paraId="3D03DBF7" w14:textId="77777777" w:rsidR="002436C0" w:rsidRPr="00F66C31" w:rsidRDefault="002436C0" w:rsidP="002436C0">
      <w:pPr>
        <w:pStyle w:val="Textonotapie"/>
        <w:spacing w:after="0" w:line="240" w:lineRule="auto"/>
        <w:jc w:val="both"/>
        <w:rPr>
          <w:rFonts w:asciiTheme="majorHAnsi" w:hAnsiTheme="majorHAnsi"/>
        </w:rPr>
      </w:pPr>
      <w:r w:rsidRPr="671FAAFC">
        <w:rPr>
          <w:rStyle w:val="Refdenotaalpie"/>
          <w:rFonts w:asciiTheme="majorHAnsi" w:hAnsiTheme="majorHAnsi"/>
          <w:sz w:val="18"/>
          <w:szCs w:val="18"/>
        </w:rPr>
        <w:footnoteRef/>
      </w:r>
      <w:r w:rsidRPr="671FAAFC">
        <w:rPr>
          <w:rFonts w:asciiTheme="majorHAnsi" w:hAnsiTheme="majorHAnsi"/>
          <w:sz w:val="18"/>
          <w:szCs w:val="18"/>
        </w:rPr>
        <w:t xml:space="preserve"> Ver numeral 6.5-6.8 de Kemp, M.H.D.; Patel, C.C. (2011).</w:t>
      </w:r>
    </w:p>
  </w:footnote>
  <w:footnote w:id="11">
    <w:p w14:paraId="4F3D413D" w14:textId="77777777" w:rsidR="0006732E" w:rsidRPr="000144D4" w:rsidRDefault="0006732E" w:rsidP="00601FC1">
      <w:pPr>
        <w:pStyle w:val="Textonotapie"/>
        <w:spacing w:after="0" w:line="240" w:lineRule="auto"/>
        <w:jc w:val="both"/>
        <w:rPr>
          <w:rFonts w:asciiTheme="majorHAnsi" w:hAnsiTheme="majorHAnsi"/>
          <w:sz w:val="18"/>
          <w:szCs w:val="20"/>
          <w:lang w:val="en-US"/>
        </w:rPr>
      </w:pPr>
      <w:r w:rsidRPr="000144D4">
        <w:rPr>
          <w:rStyle w:val="Refdenotaalpie"/>
          <w:rFonts w:asciiTheme="majorHAnsi" w:hAnsiTheme="majorHAnsi"/>
          <w:sz w:val="18"/>
          <w:szCs w:val="20"/>
        </w:rPr>
        <w:footnoteRef/>
      </w:r>
      <w:r w:rsidRPr="000144D4">
        <w:rPr>
          <w:rFonts w:asciiTheme="majorHAnsi" w:hAnsiTheme="majorHAnsi"/>
          <w:sz w:val="18"/>
          <w:szCs w:val="20"/>
          <w:lang w:val="en-US"/>
        </w:rPr>
        <w:t xml:space="preserve"> Pension Risk and Risk-Based Supervision in Defined Contribution Pension Funds. World Bank (2014).</w:t>
      </w:r>
    </w:p>
  </w:footnote>
  <w:footnote w:id="12">
    <w:p w14:paraId="2AE85B0D" w14:textId="77777777" w:rsidR="0006732E" w:rsidRPr="000144D4" w:rsidRDefault="0006732E" w:rsidP="005062E9">
      <w:pPr>
        <w:pStyle w:val="Textonotapie"/>
        <w:spacing w:after="0" w:line="240" w:lineRule="auto"/>
        <w:rPr>
          <w:rFonts w:asciiTheme="majorHAnsi" w:hAnsiTheme="majorHAnsi"/>
          <w:sz w:val="18"/>
          <w:szCs w:val="18"/>
          <w:lang w:val="en-US"/>
        </w:rPr>
      </w:pPr>
      <w:r w:rsidRPr="000144D4">
        <w:rPr>
          <w:rStyle w:val="Refdenotaalpie"/>
          <w:rFonts w:asciiTheme="majorHAnsi" w:hAnsiTheme="majorHAnsi"/>
          <w:sz w:val="18"/>
          <w:szCs w:val="18"/>
        </w:rPr>
        <w:footnoteRef/>
      </w:r>
      <w:r w:rsidRPr="000144D4">
        <w:rPr>
          <w:rFonts w:asciiTheme="majorHAnsi" w:hAnsiTheme="majorHAnsi"/>
          <w:sz w:val="18"/>
          <w:szCs w:val="18"/>
          <w:lang w:val="en-US"/>
        </w:rPr>
        <w:t>Investing in a time of climate change, Mercer. https://www.mercer.com/our-thinking/wealth/climate-change-the-sequel.html</w:t>
      </w:r>
    </w:p>
  </w:footnote>
  <w:footnote w:id="13">
    <w:p w14:paraId="2EF9D74B" w14:textId="03E4EE75" w:rsidR="0006732E" w:rsidRPr="000144D4" w:rsidRDefault="0006732E" w:rsidP="671FAAFC">
      <w:pPr>
        <w:pStyle w:val="Textonotapie"/>
        <w:spacing w:after="0" w:line="240" w:lineRule="auto"/>
        <w:jc w:val="both"/>
        <w:rPr>
          <w:rFonts w:asciiTheme="majorHAnsi" w:hAnsiTheme="majorHAnsi"/>
          <w:sz w:val="18"/>
          <w:szCs w:val="18"/>
        </w:rPr>
      </w:pPr>
      <w:r w:rsidRPr="671FAAFC">
        <w:rPr>
          <w:rStyle w:val="Refdenotaalpie"/>
          <w:rFonts w:asciiTheme="majorHAnsi" w:hAnsiTheme="majorHAnsi"/>
          <w:sz w:val="18"/>
          <w:szCs w:val="18"/>
        </w:rPr>
        <w:footnoteRef/>
      </w:r>
      <w:r w:rsidR="671FAAFC" w:rsidRPr="671FAAFC">
        <w:rPr>
          <w:rFonts w:asciiTheme="majorHAnsi" w:hAnsiTheme="majorHAnsi"/>
          <w:sz w:val="18"/>
          <w:szCs w:val="18"/>
        </w:rPr>
        <w:t xml:space="preserve"> </w:t>
      </w:r>
      <w:r w:rsidR="671FAAFC" w:rsidRPr="671FAAFC">
        <w:rPr>
          <w:rStyle w:val="normaltextrun"/>
          <w:rFonts w:asciiTheme="majorHAnsi" w:hAnsiTheme="majorHAnsi" w:cs="Arial"/>
          <w:sz w:val="18"/>
          <w:szCs w:val="18"/>
          <w:lang w:val="es-ES"/>
        </w:rPr>
        <w:t>Los riesgos físicos pueden surgir de eventos relacionados con el clima, como inundaciones y tormenta</w:t>
      </w:r>
      <w:r w:rsidR="00B41612">
        <w:rPr>
          <w:rStyle w:val="normaltextrun"/>
          <w:rFonts w:asciiTheme="majorHAnsi" w:hAnsiTheme="majorHAnsi" w:cs="Arial"/>
          <w:sz w:val="18"/>
          <w:szCs w:val="18"/>
          <w:lang w:val="es-ES"/>
        </w:rPr>
        <w:t>s</w:t>
      </w:r>
      <w:r w:rsidR="671FAAFC" w:rsidRPr="671FAAFC">
        <w:rPr>
          <w:rStyle w:val="normaltextrun"/>
          <w:rFonts w:asciiTheme="majorHAnsi" w:hAnsiTheme="majorHAnsi" w:cs="Arial"/>
          <w:sz w:val="18"/>
          <w:szCs w:val="18"/>
          <w:lang w:val="es-ES"/>
        </w:rPr>
        <w:t xml:space="preserve">. Estos pueden ser agudos o crónicos. Los riesgos de transición son aquellos derivados de la transición a una economía de bajo carbono y pueden surgir por cambios tecnológicos, implementación de políticas públicas y por dinámicas de mercado. </w:t>
      </w:r>
    </w:p>
  </w:footnote>
  <w:footnote w:id="14">
    <w:p w14:paraId="41C51C5B" w14:textId="35F81E0D" w:rsidR="0006732E" w:rsidRPr="00926470" w:rsidRDefault="0006732E" w:rsidP="004A700A">
      <w:pPr>
        <w:pStyle w:val="Textonotapie"/>
        <w:spacing w:after="0" w:line="240" w:lineRule="auto"/>
        <w:jc w:val="both"/>
        <w:rPr>
          <w:rFonts w:asciiTheme="majorHAnsi" w:hAnsiTheme="majorHAnsi"/>
          <w:lang w:val="es-ES"/>
        </w:rPr>
      </w:pPr>
      <w:r w:rsidRPr="000144D4">
        <w:rPr>
          <w:rStyle w:val="Refdenotaalpie"/>
          <w:rFonts w:asciiTheme="majorHAnsi" w:hAnsiTheme="majorHAnsi"/>
          <w:sz w:val="18"/>
          <w:szCs w:val="18"/>
        </w:rPr>
        <w:footnoteRef/>
      </w:r>
      <w:r w:rsidRPr="000144D4">
        <w:rPr>
          <w:rFonts w:asciiTheme="majorHAnsi" w:hAnsiTheme="majorHAnsi"/>
          <w:sz w:val="18"/>
          <w:szCs w:val="18"/>
        </w:rPr>
        <w:t xml:space="preserve"> </w:t>
      </w:r>
      <w:r w:rsidRPr="000144D4">
        <w:rPr>
          <w:rStyle w:val="normaltextrun"/>
          <w:rFonts w:asciiTheme="majorHAnsi" w:hAnsiTheme="majorHAnsi" w:cs="Arial"/>
          <w:bCs/>
          <w:sz w:val="18"/>
          <w:szCs w:val="18"/>
          <w:lang w:val="es-ES"/>
        </w:rPr>
        <w:t xml:space="preserve">Es importante anotar que la Superintendencia Financiera y 2DII realizaron dos estudios relevantes en este frente: un análisis de la exposición de los portafolios de pensiones obligatorias a riesgos de transición y un estrés climático. El primer ejercicio reveló que existe una posible exposición a riesgos de transición en la cartera de acciones y de bonos corporativos. </w:t>
      </w:r>
      <w:r w:rsidRPr="000144D4">
        <w:rPr>
          <w:rFonts w:asciiTheme="majorHAnsi" w:hAnsiTheme="majorHAnsi"/>
          <w:sz w:val="18"/>
          <w:szCs w:val="18"/>
          <w:lang w:val="es-ES"/>
        </w:rPr>
        <w:t>Resultados de</w:t>
      </w:r>
      <w:r w:rsidR="00B41612">
        <w:rPr>
          <w:rFonts w:asciiTheme="majorHAnsi" w:hAnsiTheme="majorHAnsi"/>
          <w:sz w:val="18"/>
          <w:szCs w:val="18"/>
          <w:lang w:val="es-ES"/>
        </w:rPr>
        <w:t xml:space="preserve">l estudio </w:t>
      </w:r>
      <w:r w:rsidRPr="000144D4">
        <w:rPr>
          <w:rFonts w:asciiTheme="majorHAnsi" w:hAnsiTheme="majorHAnsi"/>
          <w:sz w:val="18"/>
          <w:szCs w:val="18"/>
          <w:lang w:val="es-ES"/>
        </w:rPr>
        <w:t xml:space="preserve">2DII </w:t>
      </w:r>
      <w:r w:rsidR="00B41612">
        <w:rPr>
          <w:rFonts w:asciiTheme="majorHAnsi" w:hAnsiTheme="majorHAnsi"/>
          <w:sz w:val="18"/>
          <w:szCs w:val="18"/>
          <w:lang w:val="es-ES"/>
        </w:rPr>
        <w:t>disponibles bajo solicitud</w:t>
      </w:r>
      <w:r w:rsidRPr="00926470">
        <w:rPr>
          <w:rFonts w:asciiTheme="majorHAnsi" w:hAnsiTheme="majorHAnsi"/>
          <w:lang w:val="es-ES"/>
        </w:rPr>
        <w:t xml:space="preserve">. </w:t>
      </w:r>
    </w:p>
  </w:footnote>
  <w:footnote w:id="15">
    <w:p w14:paraId="401CE63C" w14:textId="77777777" w:rsidR="0006732E" w:rsidRPr="000144D4" w:rsidRDefault="0006732E" w:rsidP="006F4058">
      <w:pPr>
        <w:pStyle w:val="Textonotapie"/>
        <w:spacing w:after="0" w:line="240" w:lineRule="auto"/>
        <w:jc w:val="both"/>
        <w:rPr>
          <w:rFonts w:asciiTheme="majorHAnsi" w:hAnsiTheme="majorHAnsi"/>
          <w:sz w:val="18"/>
          <w:szCs w:val="20"/>
          <w:lang w:val="es-ES"/>
        </w:rPr>
      </w:pPr>
      <w:r w:rsidRPr="000144D4">
        <w:rPr>
          <w:rStyle w:val="Refdenotaalpie"/>
          <w:rFonts w:asciiTheme="majorHAnsi" w:hAnsiTheme="majorHAnsi"/>
          <w:sz w:val="18"/>
          <w:szCs w:val="20"/>
        </w:rPr>
        <w:footnoteRef/>
      </w:r>
      <w:r w:rsidRPr="000144D4">
        <w:rPr>
          <w:rFonts w:asciiTheme="majorHAnsi" w:hAnsiTheme="majorHAnsi"/>
          <w:sz w:val="18"/>
          <w:szCs w:val="20"/>
        </w:rPr>
        <w:t xml:space="preserve"> </w:t>
      </w:r>
      <w:r w:rsidRPr="000144D4">
        <w:rPr>
          <w:rFonts w:asciiTheme="majorHAnsi" w:hAnsiTheme="majorHAnsi"/>
          <w:sz w:val="18"/>
          <w:szCs w:val="20"/>
          <w:lang w:val="es-ES"/>
        </w:rPr>
        <w:t xml:space="preserve">Trujillo et al (2015) presentan una evaluación del impacto de algunas de las características de los miembros de Junta Directiva que pueden extrapolarse a los comités. </w:t>
      </w:r>
    </w:p>
  </w:footnote>
  <w:footnote w:id="16">
    <w:p w14:paraId="112BC46D" w14:textId="67CC0DE1" w:rsidR="00F00A6D" w:rsidRPr="00F00A6D" w:rsidRDefault="00F00A6D">
      <w:pPr>
        <w:pStyle w:val="Textonotapie"/>
        <w:rPr>
          <w:rFonts w:asciiTheme="majorHAnsi" w:hAnsiTheme="majorHAnsi"/>
          <w:sz w:val="18"/>
          <w:szCs w:val="20"/>
        </w:rPr>
      </w:pPr>
      <w:r w:rsidRPr="00F00A6D">
        <w:rPr>
          <w:rStyle w:val="Refdenotaalpie"/>
          <w:rFonts w:asciiTheme="majorHAnsi" w:hAnsiTheme="majorHAnsi"/>
          <w:sz w:val="18"/>
          <w:szCs w:val="20"/>
        </w:rPr>
        <w:footnoteRef/>
      </w:r>
      <w:r w:rsidRPr="00F00A6D">
        <w:rPr>
          <w:rFonts w:asciiTheme="majorHAnsi" w:hAnsiTheme="majorHAnsi"/>
          <w:sz w:val="18"/>
          <w:szCs w:val="20"/>
        </w:rPr>
        <w:t xml:space="preserve"> Para el caso específico de los portafolios Conservador y Retiro Programado.</w:t>
      </w:r>
    </w:p>
  </w:footnote>
  <w:footnote w:id="17">
    <w:p w14:paraId="14B8513B" w14:textId="0C43FCF8" w:rsidR="002F5561" w:rsidRPr="000B469B" w:rsidRDefault="002F5561" w:rsidP="671FAAFC">
      <w:pPr>
        <w:pStyle w:val="Textonotapie"/>
        <w:spacing w:after="0"/>
        <w:jc w:val="both"/>
        <w:rPr>
          <w:rFonts w:asciiTheme="majorHAnsi" w:hAnsiTheme="majorHAnsi"/>
          <w:sz w:val="18"/>
          <w:szCs w:val="18"/>
          <w:lang w:val="es-ES"/>
        </w:rPr>
      </w:pPr>
      <w:r w:rsidRPr="671FAAFC">
        <w:rPr>
          <w:rStyle w:val="Refdenotaalpie"/>
          <w:rFonts w:asciiTheme="majorHAnsi" w:hAnsiTheme="majorHAnsi"/>
          <w:sz w:val="18"/>
          <w:szCs w:val="18"/>
        </w:rPr>
        <w:footnoteRef/>
      </w:r>
      <w:r w:rsidR="671FAAFC" w:rsidRPr="671FAAFC">
        <w:rPr>
          <w:rFonts w:asciiTheme="majorHAnsi" w:hAnsiTheme="majorHAnsi"/>
          <w:sz w:val="18"/>
          <w:szCs w:val="18"/>
        </w:rPr>
        <w:t xml:space="preserve"> </w:t>
      </w:r>
      <w:r w:rsidR="671FAAFC" w:rsidRPr="671FAAFC">
        <w:rPr>
          <w:rFonts w:asciiTheme="majorHAnsi" w:hAnsiTheme="majorHAnsi"/>
          <w:sz w:val="18"/>
          <w:szCs w:val="18"/>
          <w:lang w:val="es-ES"/>
        </w:rPr>
        <w:t>Es importante tener en cuenta que</w:t>
      </w:r>
      <w:r w:rsidR="00951725">
        <w:rPr>
          <w:rFonts w:asciiTheme="majorHAnsi" w:hAnsiTheme="majorHAnsi"/>
          <w:sz w:val="18"/>
          <w:szCs w:val="18"/>
          <w:lang w:val="es-ES"/>
        </w:rPr>
        <w:t>,</w:t>
      </w:r>
      <w:r w:rsidR="671FAAFC" w:rsidRPr="671FAAFC">
        <w:rPr>
          <w:rFonts w:asciiTheme="majorHAnsi" w:hAnsiTheme="majorHAnsi"/>
          <w:sz w:val="18"/>
          <w:szCs w:val="18"/>
          <w:lang w:val="es-ES"/>
        </w:rPr>
        <w:t xml:space="preserve"> dentro de las buenas prácticas actuales, las administradoras incluyen referencias a la política de</w:t>
      </w:r>
      <w:r w:rsidR="00232248">
        <w:rPr>
          <w:rFonts w:asciiTheme="majorHAnsi" w:hAnsiTheme="majorHAnsi"/>
          <w:sz w:val="18"/>
          <w:szCs w:val="18"/>
          <w:lang w:val="es-ES"/>
        </w:rPr>
        <w:t xml:space="preserve"> ASG </w:t>
      </w:r>
      <w:r w:rsidR="671FAAFC" w:rsidRPr="671FAAFC">
        <w:rPr>
          <w:rFonts w:asciiTheme="majorHAnsi" w:hAnsiTheme="majorHAnsi"/>
          <w:sz w:val="18"/>
          <w:szCs w:val="18"/>
          <w:lang w:val="es-ES"/>
        </w:rPr>
        <w:t xml:space="preserve">dentro de la política de inversión. </w:t>
      </w:r>
    </w:p>
  </w:footnote>
  <w:footnote w:id="18">
    <w:p w14:paraId="547814BE" w14:textId="66ABCB65" w:rsidR="008B0886" w:rsidRPr="008B0886" w:rsidRDefault="008B0886" w:rsidP="002436C0">
      <w:pPr>
        <w:pStyle w:val="Textonotapie"/>
        <w:jc w:val="both"/>
      </w:pPr>
      <w:r>
        <w:rPr>
          <w:rStyle w:val="Refdenotaalpie"/>
        </w:rPr>
        <w:footnoteRef/>
      </w:r>
      <w:r>
        <w:t xml:space="preserve"> </w:t>
      </w:r>
      <w:r w:rsidRPr="00331253">
        <w:rPr>
          <w:rFonts w:asciiTheme="majorHAnsi" w:hAnsiTheme="majorHAnsi"/>
          <w:sz w:val="18"/>
          <w:szCs w:val="18"/>
          <w:lang w:val="es-ES"/>
        </w:rPr>
        <w:t xml:space="preserve">De acuerdo con </w:t>
      </w:r>
      <w:r w:rsidR="00DE034C" w:rsidRPr="00331253">
        <w:rPr>
          <w:rFonts w:asciiTheme="majorHAnsi" w:hAnsiTheme="majorHAnsi"/>
          <w:sz w:val="18"/>
          <w:szCs w:val="18"/>
          <w:lang w:val="es-ES"/>
        </w:rPr>
        <w:t>las recomendaciones del TCFD</w:t>
      </w:r>
      <w:r w:rsidRPr="00331253">
        <w:rPr>
          <w:rFonts w:asciiTheme="majorHAnsi" w:hAnsiTheme="majorHAnsi"/>
          <w:sz w:val="18"/>
          <w:szCs w:val="18"/>
          <w:lang w:val="es-ES"/>
        </w:rPr>
        <w:t xml:space="preserve">, </w:t>
      </w:r>
      <w:r w:rsidR="006B7BD6" w:rsidRPr="00331253">
        <w:rPr>
          <w:rFonts w:asciiTheme="majorHAnsi" w:hAnsiTheme="majorHAnsi"/>
          <w:sz w:val="18"/>
          <w:szCs w:val="18"/>
          <w:lang w:val="es-ES"/>
        </w:rPr>
        <w:t xml:space="preserve">las organizaciones expuestas a los riesgos relacionados con el clima deberían considerar: (1) utilizar análisis de escenarios para informar sobre su estrategia y sus procesos de planificación financiera y (2) divulgar la resiliencia de sus estrategias ante una serie de escenarios plausibles relacionados. Este </w:t>
      </w:r>
      <w:r w:rsidR="0009121B" w:rsidRPr="00331253">
        <w:rPr>
          <w:rFonts w:asciiTheme="majorHAnsi" w:hAnsiTheme="majorHAnsi"/>
          <w:sz w:val="18"/>
          <w:szCs w:val="18"/>
          <w:lang w:val="es-ES"/>
        </w:rPr>
        <w:t>ú</w:t>
      </w:r>
      <w:r w:rsidR="006B7BD6" w:rsidRPr="00331253">
        <w:rPr>
          <w:rFonts w:asciiTheme="majorHAnsi" w:hAnsiTheme="majorHAnsi"/>
          <w:sz w:val="18"/>
          <w:szCs w:val="18"/>
          <w:lang w:val="es-ES"/>
        </w:rPr>
        <w:t>ltimo</w:t>
      </w:r>
      <w:r w:rsidR="00864668" w:rsidRPr="00331253">
        <w:rPr>
          <w:rFonts w:asciiTheme="majorHAnsi" w:hAnsiTheme="majorHAnsi"/>
          <w:sz w:val="18"/>
          <w:szCs w:val="18"/>
          <w:lang w:val="es-ES"/>
        </w:rPr>
        <w:t xml:space="preserve"> es a lo que en</w:t>
      </w:r>
      <w:r w:rsidR="004F6650" w:rsidRPr="00331253">
        <w:rPr>
          <w:rFonts w:asciiTheme="majorHAnsi" w:hAnsiTheme="majorHAnsi"/>
          <w:sz w:val="18"/>
          <w:szCs w:val="18"/>
          <w:lang w:val="es-ES"/>
        </w:rPr>
        <w:t xml:space="preserve"> e</w:t>
      </w:r>
      <w:r w:rsidR="00864668" w:rsidRPr="00331253">
        <w:rPr>
          <w:rFonts w:asciiTheme="majorHAnsi" w:hAnsiTheme="majorHAnsi"/>
          <w:sz w:val="18"/>
          <w:szCs w:val="18"/>
          <w:lang w:val="es-ES"/>
        </w:rPr>
        <w:t>sta gu</w:t>
      </w:r>
      <w:r w:rsidR="004F6650" w:rsidRPr="00331253">
        <w:rPr>
          <w:rFonts w:asciiTheme="majorHAnsi" w:hAnsiTheme="majorHAnsi"/>
          <w:sz w:val="18"/>
          <w:szCs w:val="18"/>
          <w:lang w:val="es-ES"/>
        </w:rPr>
        <w:t>í</w:t>
      </w:r>
      <w:r w:rsidR="00864668" w:rsidRPr="00331253">
        <w:rPr>
          <w:rFonts w:asciiTheme="majorHAnsi" w:hAnsiTheme="majorHAnsi"/>
          <w:sz w:val="18"/>
          <w:szCs w:val="18"/>
          <w:lang w:val="es-ES"/>
        </w:rPr>
        <w:t xml:space="preserve">a nos referimos al “resultado del stress test o análisis de </w:t>
      </w:r>
      <w:r w:rsidR="00C65416" w:rsidRPr="00331253">
        <w:rPr>
          <w:rFonts w:asciiTheme="majorHAnsi" w:hAnsiTheme="majorHAnsi"/>
          <w:sz w:val="18"/>
          <w:szCs w:val="18"/>
          <w:lang w:val="es-ES"/>
        </w:rPr>
        <w:t>e</w:t>
      </w:r>
      <w:r w:rsidR="00864668" w:rsidRPr="00331253">
        <w:rPr>
          <w:rFonts w:asciiTheme="majorHAnsi" w:hAnsiTheme="majorHAnsi"/>
          <w:sz w:val="18"/>
          <w:szCs w:val="18"/>
          <w:lang w:val="es-ES"/>
        </w:rPr>
        <w:t>scenarios”.</w:t>
      </w:r>
      <w:r w:rsidR="00864668">
        <w:t xml:space="preserve"> </w:t>
      </w:r>
    </w:p>
  </w:footnote>
  <w:footnote w:id="19">
    <w:p w14:paraId="57CC10C2" w14:textId="77777777" w:rsidR="00951725" w:rsidRPr="000B469B" w:rsidRDefault="00951725" w:rsidP="00951725">
      <w:pPr>
        <w:pStyle w:val="Textonotapie"/>
        <w:spacing w:after="0"/>
        <w:jc w:val="both"/>
        <w:rPr>
          <w:rFonts w:asciiTheme="majorHAnsi" w:hAnsiTheme="majorHAnsi"/>
          <w:sz w:val="18"/>
          <w:szCs w:val="18"/>
          <w:lang w:val="es-ES"/>
        </w:rPr>
      </w:pPr>
      <w:r w:rsidRPr="671FAAFC">
        <w:rPr>
          <w:rStyle w:val="Refdenotaalpie"/>
          <w:rFonts w:asciiTheme="majorHAnsi" w:hAnsiTheme="majorHAnsi"/>
          <w:sz w:val="18"/>
          <w:szCs w:val="18"/>
        </w:rPr>
        <w:footnoteRef/>
      </w:r>
      <w:r w:rsidRPr="671FAAFC">
        <w:rPr>
          <w:rFonts w:asciiTheme="majorHAnsi" w:hAnsiTheme="majorHAnsi"/>
          <w:sz w:val="18"/>
          <w:szCs w:val="18"/>
          <w:lang w:val="es-ES"/>
        </w:rPr>
        <w:t xml:space="preserve"> Esta buena práctica está en línea con las recomendaciones realizadas por el </w:t>
      </w:r>
      <w:r w:rsidRPr="00951725">
        <w:rPr>
          <w:rFonts w:asciiTheme="majorHAnsi" w:hAnsiTheme="majorHAnsi"/>
          <w:i/>
          <w:iCs/>
          <w:sz w:val="18"/>
          <w:szCs w:val="18"/>
        </w:rPr>
        <w:t>Task Force for Climate Related Financial Disclosure</w:t>
      </w:r>
      <w:r w:rsidRPr="00951725">
        <w:rPr>
          <w:rFonts w:asciiTheme="majorHAnsi" w:hAnsiTheme="majorHAnsi"/>
          <w:i/>
          <w:iCs/>
          <w:sz w:val="18"/>
          <w:szCs w:val="18"/>
          <w:lang w:val="es-ES"/>
        </w:rPr>
        <w:t>, TCFD</w:t>
      </w:r>
      <w:r w:rsidRPr="671FAAFC">
        <w:rPr>
          <w:rFonts w:asciiTheme="majorHAnsi" w:hAnsiTheme="majorHAnsi"/>
          <w:sz w:val="18"/>
          <w:szCs w:val="18"/>
          <w:lang w:val="es-ES"/>
        </w:rPr>
        <w:t>, del FSB.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990BF" w14:textId="77777777" w:rsidR="0006732E" w:rsidRPr="00540ACC" w:rsidRDefault="0006732E">
    <w:pPr>
      <w:pStyle w:val="Encabezado"/>
      <w:rPr>
        <w:rFonts w:ascii="Arial" w:hAnsi="Arial" w:cs="Arial"/>
        <w:b/>
      </w:rPr>
    </w:pPr>
    <w:r>
      <w:t xml:space="preserve">                            </w:t>
    </w:r>
    <w:r w:rsidRPr="00540ACC">
      <w:rPr>
        <w:rFonts w:ascii="Arial" w:hAnsi="Arial" w:cs="Arial"/>
        <w:b/>
        <w:noProof/>
        <w:lang w:eastAsia="es-CO"/>
      </w:rPr>
      <w:t>Superintendencia Financiera de Colombia</w:t>
    </w:r>
  </w:p>
  <w:p w14:paraId="0B02D61E" w14:textId="77777777" w:rsidR="0006732E" w:rsidRDefault="000673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A2FA" w14:textId="77777777" w:rsidR="0006732E" w:rsidRDefault="0006732E" w:rsidP="0090678F">
    <w:pPr>
      <w:pStyle w:val="Encabezado"/>
      <w:tabs>
        <w:tab w:val="clear" w:pos="4320"/>
        <w:tab w:val="clear" w:pos="8640"/>
        <w:tab w:val="left" w:pos="1150"/>
      </w:tabs>
      <w:rPr>
        <w:rFonts w:ascii="Arial" w:hAnsi="Arial" w:cs="Arial"/>
        <w:b/>
        <w:noProof/>
        <w:lang w:eastAsia="es-CO"/>
      </w:rPr>
    </w:pPr>
    <w:r>
      <w:t xml:space="preserve">                            </w:t>
    </w:r>
    <w:r w:rsidRPr="00540ACC">
      <w:rPr>
        <w:rFonts w:ascii="Arial" w:hAnsi="Arial" w:cs="Arial"/>
        <w:b/>
        <w:noProof/>
        <w:lang w:eastAsia="es-CO"/>
      </w:rPr>
      <w:t>Superintendencia Financiera de Colombia</w:t>
    </w:r>
  </w:p>
  <w:p w14:paraId="40112C62" w14:textId="4CE08F64" w:rsidR="0006732E" w:rsidRPr="00540ACC" w:rsidRDefault="0006732E" w:rsidP="00A566B5">
    <w:pPr>
      <w:pStyle w:val="Encabezado"/>
      <w:tabs>
        <w:tab w:val="clear" w:pos="4320"/>
        <w:tab w:val="clear" w:pos="8640"/>
        <w:tab w:val="left" w:pos="1150"/>
      </w:tabs>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F5461"/>
    <w:multiLevelType w:val="hybridMultilevel"/>
    <w:tmpl w:val="A3D23F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CE205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3366C4"/>
    <w:multiLevelType w:val="hybridMultilevel"/>
    <w:tmpl w:val="90FA346C"/>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EF236E0"/>
    <w:multiLevelType w:val="hybridMultilevel"/>
    <w:tmpl w:val="EC88CB4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7D724816"/>
    <w:multiLevelType w:val="hybridMultilevel"/>
    <w:tmpl w:val="6688DEEA"/>
    <w:lvl w:ilvl="0" w:tplc="C0FAB4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937275">
    <w:abstractNumId w:val="3"/>
  </w:num>
  <w:num w:numId="2" w16cid:durableId="984815457">
    <w:abstractNumId w:val="0"/>
  </w:num>
  <w:num w:numId="3" w16cid:durableId="1717463390">
    <w:abstractNumId w:val="4"/>
  </w:num>
  <w:num w:numId="4" w16cid:durableId="1522470947">
    <w:abstractNumId w:val="1"/>
  </w:num>
  <w:num w:numId="5" w16cid:durableId="108700188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85"/>
    <w:rsid w:val="00000A43"/>
    <w:rsid w:val="000017C5"/>
    <w:rsid w:val="00002554"/>
    <w:rsid w:val="00002653"/>
    <w:rsid w:val="00003B5E"/>
    <w:rsid w:val="000042C3"/>
    <w:rsid w:val="00004504"/>
    <w:rsid w:val="00005332"/>
    <w:rsid w:val="000076B7"/>
    <w:rsid w:val="00007A39"/>
    <w:rsid w:val="00007BAC"/>
    <w:rsid w:val="000107A0"/>
    <w:rsid w:val="00010D8F"/>
    <w:rsid w:val="000112AA"/>
    <w:rsid w:val="0001282D"/>
    <w:rsid w:val="0001299B"/>
    <w:rsid w:val="000144D4"/>
    <w:rsid w:val="000145A7"/>
    <w:rsid w:val="000171EE"/>
    <w:rsid w:val="00020D0A"/>
    <w:rsid w:val="00021374"/>
    <w:rsid w:val="000231F1"/>
    <w:rsid w:val="00023209"/>
    <w:rsid w:val="00023DDA"/>
    <w:rsid w:val="000266FA"/>
    <w:rsid w:val="00027570"/>
    <w:rsid w:val="00027DAF"/>
    <w:rsid w:val="00030EC2"/>
    <w:rsid w:val="000310D9"/>
    <w:rsid w:val="00032493"/>
    <w:rsid w:val="000328C1"/>
    <w:rsid w:val="000337A5"/>
    <w:rsid w:val="00033C3E"/>
    <w:rsid w:val="00033D94"/>
    <w:rsid w:val="000346E8"/>
    <w:rsid w:val="0003490A"/>
    <w:rsid w:val="00036B21"/>
    <w:rsid w:val="000370F3"/>
    <w:rsid w:val="00040269"/>
    <w:rsid w:val="00040BBA"/>
    <w:rsid w:val="00041C1A"/>
    <w:rsid w:val="00042636"/>
    <w:rsid w:val="00043062"/>
    <w:rsid w:val="0004386C"/>
    <w:rsid w:val="000438BF"/>
    <w:rsid w:val="00043C72"/>
    <w:rsid w:val="00043D54"/>
    <w:rsid w:val="000444C4"/>
    <w:rsid w:val="00046379"/>
    <w:rsid w:val="000464CE"/>
    <w:rsid w:val="0004735F"/>
    <w:rsid w:val="00047634"/>
    <w:rsid w:val="000479F5"/>
    <w:rsid w:val="00050D6C"/>
    <w:rsid w:val="00052952"/>
    <w:rsid w:val="00052A8E"/>
    <w:rsid w:val="0005306A"/>
    <w:rsid w:val="00053768"/>
    <w:rsid w:val="0005460B"/>
    <w:rsid w:val="00055C9A"/>
    <w:rsid w:val="00057DB0"/>
    <w:rsid w:val="00060286"/>
    <w:rsid w:val="000603EC"/>
    <w:rsid w:val="00061059"/>
    <w:rsid w:val="0006118D"/>
    <w:rsid w:val="000637ED"/>
    <w:rsid w:val="00063E7B"/>
    <w:rsid w:val="0006732E"/>
    <w:rsid w:val="0006795D"/>
    <w:rsid w:val="00070331"/>
    <w:rsid w:val="000703AA"/>
    <w:rsid w:val="00070B08"/>
    <w:rsid w:val="00070DAC"/>
    <w:rsid w:val="00070F7F"/>
    <w:rsid w:val="000715F1"/>
    <w:rsid w:val="00072456"/>
    <w:rsid w:val="0007297B"/>
    <w:rsid w:val="000801B9"/>
    <w:rsid w:val="0008028E"/>
    <w:rsid w:val="00081A8D"/>
    <w:rsid w:val="00081DC2"/>
    <w:rsid w:val="00082478"/>
    <w:rsid w:val="000825B0"/>
    <w:rsid w:val="000829FF"/>
    <w:rsid w:val="000851A7"/>
    <w:rsid w:val="00085250"/>
    <w:rsid w:val="000853B6"/>
    <w:rsid w:val="00086E44"/>
    <w:rsid w:val="00086FA7"/>
    <w:rsid w:val="00087294"/>
    <w:rsid w:val="000901EA"/>
    <w:rsid w:val="0009121B"/>
    <w:rsid w:val="00094A92"/>
    <w:rsid w:val="0009706A"/>
    <w:rsid w:val="000977C7"/>
    <w:rsid w:val="0009793C"/>
    <w:rsid w:val="00097A25"/>
    <w:rsid w:val="00097CC4"/>
    <w:rsid w:val="000A1075"/>
    <w:rsid w:val="000A1BD2"/>
    <w:rsid w:val="000A34BC"/>
    <w:rsid w:val="000A471C"/>
    <w:rsid w:val="000A4F61"/>
    <w:rsid w:val="000A61ED"/>
    <w:rsid w:val="000A6577"/>
    <w:rsid w:val="000A7F42"/>
    <w:rsid w:val="000B013A"/>
    <w:rsid w:val="000B0412"/>
    <w:rsid w:val="000B0929"/>
    <w:rsid w:val="000B22C1"/>
    <w:rsid w:val="000B2A6D"/>
    <w:rsid w:val="000B469B"/>
    <w:rsid w:val="000B47A5"/>
    <w:rsid w:val="000B48DA"/>
    <w:rsid w:val="000B66CF"/>
    <w:rsid w:val="000B6C48"/>
    <w:rsid w:val="000B6FB7"/>
    <w:rsid w:val="000B77E7"/>
    <w:rsid w:val="000C08D4"/>
    <w:rsid w:val="000C0E90"/>
    <w:rsid w:val="000C21C5"/>
    <w:rsid w:val="000C28CD"/>
    <w:rsid w:val="000C2F8B"/>
    <w:rsid w:val="000C3CC9"/>
    <w:rsid w:val="000D0FFA"/>
    <w:rsid w:val="000D24C7"/>
    <w:rsid w:val="000D3C67"/>
    <w:rsid w:val="000D430A"/>
    <w:rsid w:val="000D43B1"/>
    <w:rsid w:val="000D55E8"/>
    <w:rsid w:val="000D5E95"/>
    <w:rsid w:val="000E0689"/>
    <w:rsid w:val="000E0D94"/>
    <w:rsid w:val="000E2630"/>
    <w:rsid w:val="000E341E"/>
    <w:rsid w:val="000E4613"/>
    <w:rsid w:val="000E5AF8"/>
    <w:rsid w:val="000E5F1A"/>
    <w:rsid w:val="000E60DD"/>
    <w:rsid w:val="000E64BF"/>
    <w:rsid w:val="000E6516"/>
    <w:rsid w:val="000E69E4"/>
    <w:rsid w:val="000F08D5"/>
    <w:rsid w:val="000F22DA"/>
    <w:rsid w:val="000F3FD7"/>
    <w:rsid w:val="000F449B"/>
    <w:rsid w:val="000F50E8"/>
    <w:rsid w:val="000F51E2"/>
    <w:rsid w:val="000F5224"/>
    <w:rsid w:val="000F5B65"/>
    <w:rsid w:val="000F65D2"/>
    <w:rsid w:val="000F6618"/>
    <w:rsid w:val="000F71A2"/>
    <w:rsid w:val="001005C0"/>
    <w:rsid w:val="00101BC4"/>
    <w:rsid w:val="00102C30"/>
    <w:rsid w:val="00102FB3"/>
    <w:rsid w:val="001034A8"/>
    <w:rsid w:val="00103B80"/>
    <w:rsid w:val="00103F85"/>
    <w:rsid w:val="001047B2"/>
    <w:rsid w:val="001049B8"/>
    <w:rsid w:val="001053CB"/>
    <w:rsid w:val="001103ED"/>
    <w:rsid w:val="001140DA"/>
    <w:rsid w:val="0011601C"/>
    <w:rsid w:val="00117753"/>
    <w:rsid w:val="00120191"/>
    <w:rsid w:val="00121267"/>
    <w:rsid w:val="00122609"/>
    <w:rsid w:val="00123998"/>
    <w:rsid w:val="00125C69"/>
    <w:rsid w:val="00126876"/>
    <w:rsid w:val="00127434"/>
    <w:rsid w:val="00127CCA"/>
    <w:rsid w:val="0013098A"/>
    <w:rsid w:val="00131016"/>
    <w:rsid w:val="0013148F"/>
    <w:rsid w:val="00135836"/>
    <w:rsid w:val="00135856"/>
    <w:rsid w:val="0013594A"/>
    <w:rsid w:val="00135FB4"/>
    <w:rsid w:val="00140CD5"/>
    <w:rsid w:val="001410EE"/>
    <w:rsid w:val="00141D36"/>
    <w:rsid w:val="00142427"/>
    <w:rsid w:val="001427AD"/>
    <w:rsid w:val="00143137"/>
    <w:rsid w:val="00144989"/>
    <w:rsid w:val="001450D5"/>
    <w:rsid w:val="00146ABA"/>
    <w:rsid w:val="00146D3D"/>
    <w:rsid w:val="00150F47"/>
    <w:rsid w:val="0015121E"/>
    <w:rsid w:val="001519D7"/>
    <w:rsid w:val="00152C71"/>
    <w:rsid w:val="00153A69"/>
    <w:rsid w:val="00153AE5"/>
    <w:rsid w:val="00153D96"/>
    <w:rsid w:val="00154E2E"/>
    <w:rsid w:val="00154F75"/>
    <w:rsid w:val="001556B1"/>
    <w:rsid w:val="00155836"/>
    <w:rsid w:val="00155EE3"/>
    <w:rsid w:val="0016091C"/>
    <w:rsid w:val="00160931"/>
    <w:rsid w:val="00160B3C"/>
    <w:rsid w:val="001624C9"/>
    <w:rsid w:val="00165E12"/>
    <w:rsid w:val="0016683E"/>
    <w:rsid w:val="00167A29"/>
    <w:rsid w:val="00170629"/>
    <w:rsid w:val="0017072F"/>
    <w:rsid w:val="00170CB7"/>
    <w:rsid w:val="001718A1"/>
    <w:rsid w:val="001736AD"/>
    <w:rsid w:val="00174865"/>
    <w:rsid w:val="001752A1"/>
    <w:rsid w:val="00176957"/>
    <w:rsid w:val="00177B71"/>
    <w:rsid w:val="001815B0"/>
    <w:rsid w:val="00182544"/>
    <w:rsid w:val="00185047"/>
    <w:rsid w:val="0018712E"/>
    <w:rsid w:val="00187455"/>
    <w:rsid w:val="001874EE"/>
    <w:rsid w:val="001905F6"/>
    <w:rsid w:val="0019160E"/>
    <w:rsid w:val="00195D18"/>
    <w:rsid w:val="00197592"/>
    <w:rsid w:val="00197EBD"/>
    <w:rsid w:val="001A0557"/>
    <w:rsid w:val="001A0D45"/>
    <w:rsid w:val="001A237B"/>
    <w:rsid w:val="001A2403"/>
    <w:rsid w:val="001A3913"/>
    <w:rsid w:val="001A3A6C"/>
    <w:rsid w:val="001A3C41"/>
    <w:rsid w:val="001A3E53"/>
    <w:rsid w:val="001A5CC8"/>
    <w:rsid w:val="001A5D6E"/>
    <w:rsid w:val="001A7840"/>
    <w:rsid w:val="001A7B0E"/>
    <w:rsid w:val="001B0B5E"/>
    <w:rsid w:val="001B0DF4"/>
    <w:rsid w:val="001B2096"/>
    <w:rsid w:val="001B28A3"/>
    <w:rsid w:val="001B2B1D"/>
    <w:rsid w:val="001B438E"/>
    <w:rsid w:val="001B679D"/>
    <w:rsid w:val="001C1126"/>
    <w:rsid w:val="001C1464"/>
    <w:rsid w:val="001C6FA3"/>
    <w:rsid w:val="001D0129"/>
    <w:rsid w:val="001D282E"/>
    <w:rsid w:val="001D3023"/>
    <w:rsid w:val="001D30CE"/>
    <w:rsid w:val="001D31CB"/>
    <w:rsid w:val="001D363E"/>
    <w:rsid w:val="001D42EA"/>
    <w:rsid w:val="001D4D21"/>
    <w:rsid w:val="001D592A"/>
    <w:rsid w:val="001D6870"/>
    <w:rsid w:val="001D6928"/>
    <w:rsid w:val="001D6FEC"/>
    <w:rsid w:val="001D7500"/>
    <w:rsid w:val="001E2391"/>
    <w:rsid w:val="001E2E12"/>
    <w:rsid w:val="001E2F60"/>
    <w:rsid w:val="001E4B44"/>
    <w:rsid w:val="001E7CA2"/>
    <w:rsid w:val="001E7F10"/>
    <w:rsid w:val="001F546C"/>
    <w:rsid w:val="001F55B2"/>
    <w:rsid w:val="001F646E"/>
    <w:rsid w:val="001F6F5D"/>
    <w:rsid w:val="001F7056"/>
    <w:rsid w:val="001F724F"/>
    <w:rsid w:val="001F7452"/>
    <w:rsid w:val="001F7831"/>
    <w:rsid w:val="001F7F22"/>
    <w:rsid w:val="00200A32"/>
    <w:rsid w:val="00200A54"/>
    <w:rsid w:val="00204FBC"/>
    <w:rsid w:val="002078C5"/>
    <w:rsid w:val="00210002"/>
    <w:rsid w:val="00211C6C"/>
    <w:rsid w:val="002139FD"/>
    <w:rsid w:val="002141AA"/>
    <w:rsid w:val="0021483D"/>
    <w:rsid w:val="00214C53"/>
    <w:rsid w:val="00215803"/>
    <w:rsid w:val="00215B6B"/>
    <w:rsid w:val="00216A21"/>
    <w:rsid w:val="00217168"/>
    <w:rsid w:val="00217677"/>
    <w:rsid w:val="00217FB3"/>
    <w:rsid w:val="00220827"/>
    <w:rsid w:val="002228E7"/>
    <w:rsid w:val="00222F80"/>
    <w:rsid w:val="002239F0"/>
    <w:rsid w:val="00226845"/>
    <w:rsid w:val="00227EDE"/>
    <w:rsid w:val="0023077E"/>
    <w:rsid w:val="00230BCC"/>
    <w:rsid w:val="00231E5F"/>
    <w:rsid w:val="00232248"/>
    <w:rsid w:val="00233393"/>
    <w:rsid w:val="00233B10"/>
    <w:rsid w:val="002350E8"/>
    <w:rsid w:val="002355E2"/>
    <w:rsid w:val="002357CB"/>
    <w:rsid w:val="0023586B"/>
    <w:rsid w:val="0023631B"/>
    <w:rsid w:val="00236926"/>
    <w:rsid w:val="00240621"/>
    <w:rsid w:val="0024174E"/>
    <w:rsid w:val="00241773"/>
    <w:rsid w:val="00241EAB"/>
    <w:rsid w:val="002436C0"/>
    <w:rsid w:val="00243E01"/>
    <w:rsid w:val="002445B6"/>
    <w:rsid w:val="00244C36"/>
    <w:rsid w:val="00244F03"/>
    <w:rsid w:val="00245A50"/>
    <w:rsid w:val="0024633F"/>
    <w:rsid w:val="002466FD"/>
    <w:rsid w:val="00250BA5"/>
    <w:rsid w:val="00252827"/>
    <w:rsid w:val="00252C31"/>
    <w:rsid w:val="00253575"/>
    <w:rsid w:val="00253FE2"/>
    <w:rsid w:val="00254339"/>
    <w:rsid w:val="00254BCA"/>
    <w:rsid w:val="00254DB6"/>
    <w:rsid w:val="00254F79"/>
    <w:rsid w:val="00256229"/>
    <w:rsid w:val="00256249"/>
    <w:rsid w:val="002562D8"/>
    <w:rsid w:val="00256AFA"/>
    <w:rsid w:val="00261757"/>
    <w:rsid w:val="00262F04"/>
    <w:rsid w:val="00263347"/>
    <w:rsid w:val="0026351F"/>
    <w:rsid w:val="00263AE5"/>
    <w:rsid w:val="00264358"/>
    <w:rsid w:val="0026446E"/>
    <w:rsid w:val="00264F2B"/>
    <w:rsid w:val="0026600B"/>
    <w:rsid w:val="002663EF"/>
    <w:rsid w:val="002665A8"/>
    <w:rsid w:val="002666E4"/>
    <w:rsid w:val="002666E8"/>
    <w:rsid w:val="0026683E"/>
    <w:rsid w:val="00270530"/>
    <w:rsid w:val="00270E09"/>
    <w:rsid w:val="00270FF8"/>
    <w:rsid w:val="002725B4"/>
    <w:rsid w:val="00272F23"/>
    <w:rsid w:val="00273559"/>
    <w:rsid w:val="0027381D"/>
    <w:rsid w:val="00273D74"/>
    <w:rsid w:val="00274DCB"/>
    <w:rsid w:val="00276855"/>
    <w:rsid w:val="00276EC4"/>
    <w:rsid w:val="002770DC"/>
    <w:rsid w:val="002771D2"/>
    <w:rsid w:val="00277C89"/>
    <w:rsid w:val="0028021B"/>
    <w:rsid w:val="002812B3"/>
    <w:rsid w:val="00281F9F"/>
    <w:rsid w:val="00283960"/>
    <w:rsid w:val="00283A94"/>
    <w:rsid w:val="00283CD3"/>
    <w:rsid w:val="00283F3A"/>
    <w:rsid w:val="0028451D"/>
    <w:rsid w:val="002855CD"/>
    <w:rsid w:val="00285CEF"/>
    <w:rsid w:val="00285DB2"/>
    <w:rsid w:val="00286789"/>
    <w:rsid w:val="00286E30"/>
    <w:rsid w:val="00290A4C"/>
    <w:rsid w:val="002915CB"/>
    <w:rsid w:val="00293570"/>
    <w:rsid w:val="00293ABF"/>
    <w:rsid w:val="0029481B"/>
    <w:rsid w:val="0029690B"/>
    <w:rsid w:val="00297174"/>
    <w:rsid w:val="002979B2"/>
    <w:rsid w:val="00297D53"/>
    <w:rsid w:val="002A0789"/>
    <w:rsid w:val="002A18DB"/>
    <w:rsid w:val="002A1E08"/>
    <w:rsid w:val="002A297C"/>
    <w:rsid w:val="002A3A49"/>
    <w:rsid w:val="002A4F5B"/>
    <w:rsid w:val="002A574B"/>
    <w:rsid w:val="002A67A2"/>
    <w:rsid w:val="002A69FB"/>
    <w:rsid w:val="002A6A4D"/>
    <w:rsid w:val="002A75B2"/>
    <w:rsid w:val="002A77A6"/>
    <w:rsid w:val="002B1335"/>
    <w:rsid w:val="002B5073"/>
    <w:rsid w:val="002B5C74"/>
    <w:rsid w:val="002B5E89"/>
    <w:rsid w:val="002B5EF7"/>
    <w:rsid w:val="002B66B5"/>
    <w:rsid w:val="002B6BD5"/>
    <w:rsid w:val="002B7D54"/>
    <w:rsid w:val="002C0DF9"/>
    <w:rsid w:val="002C1FDC"/>
    <w:rsid w:val="002C2A3D"/>
    <w:rsid w:val="002C3240"/>
    <w:rsid w:val="002C3729"/>
    <w:rsid w:val="002C534D"/>
    <w:rsid w:val="002C5713"/>
    <w:rsid w:val="002C5A58"/>
    <w:rsid w:val="002C75A6"/>
    <w:rsid w:val="002D043E"/>
    <w:rsid w:val="002D0562"/>
    <w:rsid w:val="002D214D"/>
    <w:rsid w:val="002D3C76"/>
    <w:rsid w:val="002D5A0E"/>
    <w:rsid w:val="002D5FD6"/>
    <w:rsid w:val="002D6BDB"/>
    <w:rsid w:val="002D7C95"/>
    <w:rsid w:val="002E008F"/>
    <w:rsid w:val="002E1652"/>
    <w:rsid w:val="002E1C27"/>
    <w:rsid w:val="002E47F8"/>
    <w:rsid w:val="002E62E1"/>
    <w:rsid w:val="002E685A"/>
    <w:rsid w:val="002F1D72"/>
    <w:rsid w:val="002F31A9"/>
    <w:rsid w:val="002F3CE1"/>
    <w:rsid w:val="002F4540"/>
    <w:rsid w:val="002F4FD2"/>
    <w:rsid w:val="002F4FDA"/>
    <w:rsid w:val="002F5561"/>
    <w:rsid w:val="002F63B9"/>
    <w:rsid w:val="002F6C1B"/>
    <w:rsid w:val="002F7629"/>
    <w:rsid w:val="002F78B4"/>
    <w:rsid w:val="002F7C6F"/>
    <w:rsid w:val="003007AD"/>
    <w:rsid w:val="00300B59"/>
    <w:rsid w:val="003019A3"/>
    <w:rsid w:val="00302A24"/>
    <w:rsid w:val="00303454"/>
    <w:rsid w:val="00303923"/>
    <w:rsid w:val="0030471B"/>
    <w:rsid w:val="00304A9C"/>
    <w:rsid w:val="00307978"/>
    <w:rsid w:val="00312F24"/>
    <w:rsid w:val="00313E74"/>
    <w:rsid w:val="00315CA4"/>
    <w:rsid w:val="00315E65"/>
    <w:rsid w:val="00317AE6"/>
    <w:rsid w:val="003207F7"/>
    <w:rsid w:val="00321394"/>
    <w:rsid w:val="00321BB1"/>
    <w:rsid w:val="00321CDD"/>
    <w:rsid w:val="00323374"/>
    <w:rsid w:val="00323392"/>
    <w:rsid w:val="00324208"/>
    <w:rsid w:val="003244C0"/>
    <w:rsid w:val="00324D1B"/>
    <w:rsid w:val="0033004C"/>
    <w:rsid w:val="00330AFC"/>
    <w:rsid w:val="00331253"/>
    <w:rsid w:val="003314CC"/>
    <w:rsid w:val="00334A01"/>
    <w:rsid w:val="00335094"/>
    <w:rsid w:val="0033517F"/>
    <w:rsid w:val="00336251"/>
    <w:rsid w:val="003372B4"/>
    <w:rsid w:val="0033752E"/>
    <w:rsid w:val="003414FC"/>
    <w:rsid w:val="0034419C"/>
    <w:rsid w:val="00344279"/>
    <w:rsid w:val="00344712"/>
    <w:rsid w:val="0034688D"/>
    <w:rsid w:val="00346B49"/>
    <w:rsid w:val="00346B77"/>
    <w:rsid w:val="00350302"/>
    <w:rsid w:val="003526A7"/>
    <w:rsid w:val="00353486"/>
    <w:rsid w:val="00353B35"/>
    <w:rsid w:val="00354B2C"/>
    <w:rsid w:val="003560DA"/>
    <w:rsid w:val="00356DB5"/>
    <w:rsid w:val="003574E7"/>
    <w:rsid w:val="0035750A"/>
    <w:rsid w:val="00360C87"/>
    <w:rsid w:val="00366AC5"/>
    <w:rsid w:val="0036773E"/>
    <w:rsid w:val="00370A27"/>
    <w:rsid w:val="003711EB"/>
    <w:rsid w:val="00372710"/>
    <w:rsid w:val="00374765"/>
    <w:rsid w:val="00375694"/>
    <w:rsid w:val="00376E9F"/>
    <w:rsid w:val="00377C1B"/>
    <w:rsid w:val="00377F2A"/>
    <w:rsid w:val="00381FBE"/>
    <w:rsid w:val="0038406B"/>
    <w:rsid w:val="00385081"/>
    <w:rsid w:val="00386204"/>
    <w:rsid w:val="00386610"/>
    <w:rsid w:val="00391182"/>
    <w:rsid w:val="00392E15"/>
    <w:rsid w:val="003938DC"/>
    <w:rsid w:val="00394B67"/>
    <w:rsid w:val="003956CC"/>
    <w:rsid w:val="003961A7"/>
    <w:rsid w:val="00396303"/>
    <w:rsid w:val="003A1602"/>
    <w:rsid w:val="003A225F"/>
    <w:rsid w:val="003A2B52"/>
    <w:rsid w:val="003A2EB2"/>
    <w:rsid w:val="003A44AF"/>
    <w:rsid w:val="003A5BC4"/>
    <w:rsid w:val="003A6007"/>
    <w:rsid w:val="003A61F5"/>
    <w:rsid w:val="003A6CE6"/>
    <w:rsid w:val="003A7262"/>
    <w:rsid w:val="003A75A4"/>
    <w:rsid w:val="003B29D2"/>
    <w:rsid w:val="003B2B50"/>
    <w:rsid w:val="003B336A"/>
    <w:rsid w:val="003B3830"/>
    <w:rsid w:val="003B57AE"/>
    <w:rsid w:val="003B690C"/>
    <w:rsid w:val="003B6CE7"/>
    <w:rsid w:val="003B7F57"/>
    <w:rsid w:val="003C0A35"/>
    <w:rsid w:val="003C16A0"/>
    <w:rsid w:val="003C1AFB"/>
    <w:rsid w:val="003C2BC9"/>
    <w:rsid w:val="003C2CBF"/>
    <w:rsid w:val="003C31EA"/>
    <w:rsid w:val="003C39BE"/>
    <w:rsid w:val="003C3B20"/>
    <w:rsid w:val="003C422F"/>
    <w:rsid w:val="003C5B7D"/>
    <w:rsid w:val="003C5D3E"/>
    <w:rsid w:val="003C6BD8"/>
    <w:rsid w:val="003C7591"/>
    <w:rsid w:val="003D038B"/>
    <w:rsid w:val="003D1B2C"/>
    <w:rsid w:val="003D2302"/>
    <w:rsid w:val="003D51B7"/>
    <w:rsid w:val="003D60DC"/>
    <w:rsid w:val="003D6396"/>
    <w:rsid w:val="003D6E88"/>
    <w:rsid w:val="003D79EE"/>
    <w:rsid w:val="003E05D1"/>
    <w:rsid w:val="003E20B8"/>
    <w:rsid w:val="003E225B"/>
    <w:rsid w:val="003E337E"/>
    <w:rsid w:val="003E3385"/>
    <w:rsid w:val="003E3842"/>
    <w:rsid w:val="003E3F6E"/>
    <w:rsid w:val="003E5261"/>
    <w:rsid w:val="003E60A5"/>
    <w:rsid w:val="003E6F46"/>
    <w:rsid w:val="003F099C"/>
    <w:rsid w:val="003F2144"/>
    <w:rsid w:val="003F2AB4"/>
    <w:rsid w:val="003F31E6"/>
    <w:rsid w:val="003F47F2"/>
    <w:rsid w:val="003F50E4"/>
    <w:rsid w:val="003F5AB3"/>
    <w:rsid w:val="003F6157"/>
    <w:rsid w:val="003F6F5F"/>
    <w:rsid w:val="003F79C3"/>
    <w:rsid w:val="00401296"/>
    <w:rsid w:val="00401D06"/>
    <w:rsid w:val="00402A8F"/>
    <w:rsid w:val="00410D63"/>
    <w:rsid w:val="00410DB4"/>
    <w:rsid w:val="00410ED4"/>
    <w:rsid w:val="00410FF7"/>
    <w:rsid w:val="00412BF9"/>
    <w:rsid w:val="004145AD"/>
    <w:rsid w:val="00416FCB"/>
    <w:rsid w:val="004177AA"/>
    <w:rsid w:val="004200B9"/>
    <w:rsid w:val="0042063C"/>
    <w:rsid w:val="00420B22"/>
    <w:rsid w:val="00420F34"/>
    <w:rsid w:val="00421096"/>
    <w:rsid w:val="00423828"/>
    <w:rsid w:val="00423D0E"/>
    <w:rsid w:val="00425260"/>
    <w:rsid w:val="004265A3"/>
    <w:rsid w:val="004303D9"/>
    <w:rsid w:val="0043086E"/>
    <w:rsid w:val="004308F0"/>
    <w:rsid w:val="00430BFB"/>
    <w:rsid w:val="004323CC"/>
    <w:rsid w:val="004325E9"/>
    <w:rsid w:val="004326BB"/>
    <w:rsid w:val="00432819"/>
    <w:rsid w:val="00433528"/>
    <w:rsid w:val="00433927"/>
    <w:rsid w:val="00434356"/>
    <w:rsid w:val="0043561C"/>
    <w:rsid w:val="0043629A"/>
    <w:rsid w:val="00437014"/>
    <w:rsid w:val="0044001E"/>
    <w:rsid w:val="00440A02"/>
    <w:rsid w:val="00441DB5"/>
    <w:rsid w:val="00441F9E"/>
    <w:rsid w:val="0044286B"/>
    <w:rsid w:val="00442DC3"/>
    <w:rsid w:val="0044314F"/>
    <w:rsid w:val="00444ADD"/>
    <w:rsid w:val="00444AFF"/>
    <w:rsid w:val="00444F43"/>
    <w:rsid w:val="00445AA0"/>
    <w:rsid w:val="0044611B"/>
    <w:rsid w:val="00450B47"/>
    <w:rsid w:val="00452C29"/>
    <w:rsid w:val="0045359C"/>
    <w:rsid w:val="004545DD"/>
    <w:rsid w:val="004546D8"/>
    <w:rsid w:val="004577A0"/>
    <w:rsid w:val="00462A1F"/>
    <w:rsid w:val="00465E21"/>
    <w:rsid w:val="004672CE"/>
    <w:rsid w:val="00467AF5"/>
    <w:rsid w:val="00470B0D"/>
    <w:rsid w:val="00471D3F"/>
    <w:rsid w:val="00474886"/>
    <w:rsid w:val="00475113"/>
    <w:rsid w:val="004754A6"/>
    <w:rsid w:val="004767B2"/>
    <w:rsid w:val="00480C3A"/>
    <w:rsid w:val="0048141D"/>
    <w:rsid w:val="00481472"/>
    <w:rsid w:val="00481D14"/>
    <w:rsid w:val="004830A6"/>
    <w:rsid w:val="00484348"/>
    <w:rsid w:val="0049241F"/>
    <w:rsid w:val="00492AFB"/>
    <w:rsid w:val="00494A72"/>
    <w:rsid w:val="00494DEC"/>
    <w:rsid w:val="00496B62"/>
    <w:rsid w:val="004A372B"/>
    <w:rsid w:val="004A3910"/>
    <w:rsid w:val="004A5048"/>
    <w:rsid w:val="004A66FD"/>
    <w:rsid w:val="004A671D"/>
    <w:rsid w:val="004A6998"/>
    <w:rsid w:val="004A700A"/>
    <w:rsid w:val="004A77E3"/>
    <w:rsid w:val="004B0764"/>
    <w:rsid w:val="004B21DD"/>
    <w:rsid w:val="004B2B9B"/>
    <w:rsid w:val="004B361B"/>
    <w:rsid w:val="004B48EB"/>
    <w:rsid w:val="004B5113"/>
    <w:rsid w:val="004B6614"/>
    <w:rsid w:val="004B6631"/>
    <w:rsid w:val="004C14E0"/>
    <w:rsid w:val="004C27B4"/>
    <w:rsid w:val="004C2DEE"/>
    <w:rsid w:val="004C429B"/>
    <w:rsid w:val="004C5A11"/>
    <w:rsid w:val="004C618F"/>
    <w:rsid w:val="004C7AB5"/>
    <w:rsid w:val="004D1E4C"/>
    <w:rsid w:val="004D28B1"/>
    <w:rsid w:val="004D311E"/>
    <w:rsid w:val="004D568D"/>
    <w:rsid w:val="004D7677"/>
    <w:rsid w:val="004D7E8A"/>
    <w:rsid w:val="004E0FC5"/>
    <w:rsid w:val="004E1901"/>
    <w:rsid w:val="004E19D4"/>
    <w:rsid w:val="004E1D5E"/>
    <w:rsid w:val="004E20D3"/>
    <w:rsid w:val="004E2A64"/>
    <w:rsid w:val="004E3874"/>
    <w:rsid w:val="004E5589"/>
    <w:rsid w:val="004E7137"/>
    <w:rsid w:val="004F40BC"/>
    <w:rsid w:val="004F65BE"/>
    <w:rsid w:val="004F6650"/>
    <w:rsid w:val="00500B21"/>
    <w:rsid w:val="00500E62"/>
    <w:rsid w:val="005021E2"/>
    <w:rsid w:val="0050257D"/>
    <w:rsid w:val="005034E9"/>
    <w:rsid w:val="005062E9"/>
    <w:rsid w:val="00507369"/>
    <w:rsid w:val="00510423"/>
    <w:rsid w:val="00510892"/>
    <w:rsid w:val="00510C87"/>
    <w:rsid w:val="0051163C"/>
    <w:rsid w:val="00511967"/>
    <w:rsid w:val="00512C03"/>
    <w:rsid w:val="00512F01"/>
    <w:rsid w:val="00512F23"/>
    <w:rsid w:val="005137F3"/>
    <w:rsid w:val="0051555D"/>
    <w:rsid w:val="00517909"/>
    <w:rsid w:val="00520525"/>
    <w:rsid w:val="00520874"/>
    <w:rsid w:val="00521083"/>
    <w:rsid w:val="00521170"/>
    <w:rsid w:val="00523071"/>
    <w:rsid w:val="00523DB2"/>
    <w:rsid w:val="00523F43"/>
    <w:rsid w:val="00525215"/>
    <w:rsid w:val="00525C28"/>
    <w:rsid w:val="005260C1"/>
    <w:rsid w:val="0052617D"/>
    <w:rsid w:val="00530371"/>
    <w:rsid w:val="00530D5F"/>
    <w:rsid w:val="0053115E"/>
    <w:rsid w:val="00531662"/>
    <w:rsid w:val="00531840"/>
    <w:rsid w:val="00535647"/>
    <w:rsid w:val="00535E44"/>
    <w:rsid w:val="00536C6B"/>
    <w:rsid w:val="0053786F"/>
    <w:rsid w:val="005400E5"/>
    <w:rsid w:val="0054061F"/>
    <w:rsid w:val="00540ACC"/>
    <w:rsid w:val="00541505"/>
    <w:rsid w:val="005428AF"/>
    <w:rsid w:val="00542D20"/>
    <w:rsid w:val="00542F3D"/>
    <w:rsid w:val="00543505"/>
    <w:rsid w:val="00543A29"/>
    <w:rsid w:val="00550AFC"/>
    <w:rsid w:val="00550DF9"/>
    <w:rsid w:val="005514B1"/>
    <w:rsid w:val="005520AB"/>
    <w:rsid w:val="00552802"/>
    <w:rsid w:val="00556211"/>
    <w:rsid w:val="00561B19"/>
    <w:rsid w:val="005629FE"/>
    <w:rsid w:val="005638C9"/>
    <w:rsid w:val="00564812"/>
    <w:rsid w:val="00564ACB"/>
    <w:rsid w:val="00565364"/>
    <w:rsid w:val="00567E11"/>
    <w:rsid w:val="005721F7"/>
    <w:rsid w:val="00573219"/>
    <w:rsid w:val="00575058"/>
    <w:rsid w:val="00575ED4"/>
    <w:rsid w:val="00576886"/>
    <w:rsid w:val="00576EE4"/>
    <w:rsid w:val="00580A4C"/>
    <w:rsid w:val="00580C74"/>
    <w:rsid w:val="00580EA3"/>
    <w:rsid w:val="005816EE"/>
    <w:rsid w:val="00581A50"/>
    <w:rsid w:val="0058262D"/>
    <w:rsid w:val="00582D9C"/>
    <w:rsid w:val="00585230"/>
    <w:rsid w:val="00585C73"/>
    <w:rsid w:val="005876C4"/>
    <w:rsid w:val="0058783B"/>
    <w:rsid w:val="00587858"/>
    <w:rsid w:val="00587D6D"/>
    <w:rsid w:val="00591848"/>
    <w:rsid w:val="00592502"/>
    <w:rsid w:val="00592AC9"/>
    <w:rsid w:val="00594134"/>
    <w:rsid w:val="0059452E"/>
    <w:rsid w:val="00594949"/>
    <w:rsid w:val="0059554D"/>
    <w:rsid w:val="00595684"/>
    <w:rsid w:val="00597F74"/>
    <w:rsid w:val="005A060F"/>
    <w:rsid w:val="005A0797"/>
    <w:rsid w:val="005A0AD1"/>
    <w:rsid w:val="005A2F08"/>
    <w:rsid w:val="005A436B"/>
    <w:rsid w:val="005A4422"/>
    <w:rsid w:val="005A4C79"/>
    <w:rsid w:val="005A5B4E"/>
    <w:rsid w:val="005A60B5"/>
    <w:rsid w:val="005A66B1"/>
    <w:rsid w:val="005A70E8"/>
    <w:rsid w:val="005B20A4"/>
    <w:rsid w:val="005B2459"/>
    <w:rsid w:val="005B2F75"/>
    <w:rsid w:val="005B36AA"/>
    <w:rsid w:val="005B4169"/>
    <w:rsid w:val="005B4622"/>
    <w:rsid w:val="005B54AB"/>
    <w:rsid w:val="005B66B3"/>
    <w:rsid w:val="005C1F2E"/>
    <w:rsid w:val="005C2BC3"/>
    <w:rsid w:val="005C3BD4"/>
    <w:rsid w:val="005C3F39"/>
    <w:rsid w:val="005C4490"/>
    <w:rsid w:val="005C51D0"/>
    <w:rsid w:val="005C5201"/>
    <w:rsid w:val="005C5D2F"/>
    <w:rsid w:val="005C6D55"/>
    <w:rsid w:val="005C768F"/>
    <w:rsid w:val="005D0397"/>
    <w:rsid w:val="005D2F31"/>
    <w:rsid w:val="005D33E4"/>
    <w:rsid w:val="005D369A"/>
    <w:rsid w:val="005D549E"/>
    <w:rsid w:val="005D7D4B"/>
    <w:rsid w:val="005E22EC"/>
    <w:rsid w:val="005E29BD"/>
    <w:rsid w:val="005E328A"/>
    <w:rsid w:val="005E3312"/>
    <w:rsid w:val="005E3546"/>
    <w:rsid w:val="005E382B"/>
    <w:rsid w:val="005E4FA7"/>
    <w:rsid w:val="005E5314"/>
    <w:rsid w:val="005E60EB"/>
    <w:rsid w:val="005E6D43"/>
    <w:rsid w:val="005E7461"/>
    <w:rsid w:val="005E7AB0"/>
    <w:rsid w:val="005E7E28"/>
    <w:rsid w:val="005F1137"/>
    <w:rsid w:val="005F1D67"/>
    <w:rsid w:val="005F1DB1"/>
    <w:rsid w:val="005F3620"/>
    <w:rsid w:val="005F464E"/>
    <w:rsid w:val="005F4F26"/>
    <w:rsid w:val="005F5C57"/>
    <w:rsid w:val="005F5D35"/>
    <w:rsid w:val="005F62B7"/>
    <w:rsid w:val="005F69F9"/>
    <w:rsid w:val="00600354"/>
    <w:rsid w:val="00601037"/>
    <w:rsid w:val="00601FC1"/>
    <w:rsid w:val="00602205"/>
    <w:rsid w:val="00602675"/>
    <w:rsid w:val="006044B4"/>
    <w:rsid w:val="00606230"/>
    <w:rsid w:val="00607239"/>
    <w:rsid w:val="00607E83"/>
    <w:rsid w:val="00610E13"/>
    <w:rsid w:val="00612D10"/>
    <w:rsid w:val="0061385E"/>
    <w:rsid w:val="00614B54"/>
    <w:rsid w:val="00616389"/>
    <w:rsid w:val="00616BE0"/>
    <w:rsid w:val="00617519"/>
    <w:rsid w:val="00620444"/>
    <w:rsid w:val="006208BC"/>
    <w:rsid w:val="006222CB"/>
    <w:rsid w:val="006243D7"/>
    <w:rsid w:val="00624945"/>
    <w:rsid w:val="00624EFF"/>
    <w:rsid w:val="0062592A"/>
    <w:rsid w:val="0062611C"/>
    <w:rsid w:val="00627DD7"/>
    <w:rsid w:val="00630C22"/>
    <w:rsid w:val="006333E7"/>
    <w:rsid w:val="0063361A"/>
    <w:rsid w:val="00633C64"/>
    <w:rsid w:val="006376D0"/>
    <w:rsid w:val="00637700"/>
    <w:rsid w:val="0064190A"/>
    <w:rsid w:val="006421AB"/>
    <w:rsid w:val="006427A5"/>
    <w:rsid w:val="00642F87"/>
    <w:rsid w:val="006436F0"/>
    <w:rsid w:val="00643CD1"/>
    <w:rsid w:val="00645E15"/>
    <w:rsid w:val="00645E28"/>
    <w:rsid w:val="00645EBC"/>
    <w:rsid w:val="006475F7"/>
    <w:rsid w:val="00647732"/>
    <w:rsid w:val="006477F6"/>
    <w:rsid w:val="00647CF9"/>
    <w:rsid w:val="00647D22"/>
    <w:rsid w:val="00650536"/>
    <w:rsid w:val="00650623"/>
    <w:rsid w:val="00650BC7"/>
    <w:rsid w:val="00651A8B"/>
    <w:rsid w:val="006520A5"/>
    <w:rsid w:val="00652EEE"/>
    <w:rsid w:val="006539FB"/>
    <w:rsid w:val="00655504"/>
    <w:rsid w:val="0065767A"/>
    <w:rsid w:val="00657D94"/>
    <w:rsid w:val="0066056A"/>
    <w:rsid w:val="00662022"/>
    <w:rsid w:val="006632AB"/>
    <w:rsid w:val="0066371F"/>
    <w:rsid w:val="0066465E"/>
    <w:rsid w:val="0066523E"/>
    <w:rsid w:val="0067001B"/>
    <w:rsid w:val="006704C3"/>
    <w:rsid w:val="006711BB"/>
    <w:rsid w:val="006721FA"/>
    <w:rsid w:val="00673458"/>
    <w:rsid w:val="00677BAB"/>
    <w:rsid w:val="00681618"/>
    <w:rsid w:val="0068235D"/>
    <w:rsid w:val="00683387"/>
    <w:rsid w:val="00683E18"/>
    <w:rsid w:val="006841C0"/>
    <w:rsid w:val="0068478C"/>
    <w:rsid w:val="00685054"/>
    <w:rsid w:val="00685CF7"/>
    <w:rsid w:val="00685DA4"/>
    <w:rsid w:val="00686434"/>
    <w:rsid w:val="00687BCC"/>
    <w:rsid w:val="00687D00"/>
    <w:rsid w:val="0069044F"/>
    <w:rsid w:val="00690FB2"/>
    <w:rsid w:val="006916DB"/>
    <w:rsid w:val="00692396"/>
    <w:rsid w:val="0069277E"/>
    <w:rsid w:val="00692965"/>
    <w:rsid w:val="00693C7A"/>
    <w:rsid w:val="0069462E"/>
    <w:rsid w:val="00694970"/>
    <w:rsid w:val="00694EB7"/>
    <w:rsid w:val="00694F1B"/>
    <w:rsid w:val="006957A4"/>
    <w:rsid w:val="00695C79"/>
    <w:rsid w:val="00695E9A"/>
    <w:rsid w:val="00695EC3"/>
    <w:rsid w:val="006A0182"/>
    <w:rsid w:val="006A05FC"/>
    <w:rsid w:val="006A20D2"/>
    <w:rsid w:val="006A2FE9"/>
    <w:rsid w:val="006A3315"/>
    <w:rsid w:val="006A3B1A"/>
    <w:rsid w:val="006A4302"/>
    <w:rsid w:val="006A4CF9"/>
    <w:rsid w:val="006A4F99"/>
    <w:rsid w:val="006A511C"/>
    <w:rsid w:val="006A5878"/>
    <w:rsid w:val="006A6448"/>
    <w:rsid w:val="006A7393"/>
    <w:rsid w:val="006A7539"/>
    <w:rsid w:val="006A7C31"/>
    <w:rsid w:val="006B0E2E"/>
    <w:rsid w:val="006B144B"/>
    <w:rsid w:val="006B286B"/>
    <w:rsid w:val="006B28AB"/>
    <w:rsid w:val="006B319B"/>
    <w:rsid w:val="006B31CB"/>
    <w:rsid w:val="006B379A"/>
    <w:rsid w:val="006B45DA"/>
    <w:rsid w:val="006B612D"/>
    <w:rsid w:val="006B65F7"/>
    <w:rsid w:val="006B7BD6"/>
    <w:rsid w:val="006C1211"/>
    <w:rsid w:val="006C1D82"/>
    <w:rsid w:val="006C2F20"/>
    <w:rsid w:val="006C39E2"/>
    <w:rsid w:val="006C5276"/>
    <w:rsid w:val="006C604A"/>
    <w:rsid w:val="006C6B2F"/>
    <w:rsid w:val="006C79AC"/>
    <w:rsid w:val="006D1D28"/>
    <w:rsid w:val="006D2538"/>
    <w:rsid w:val="006D41F6"/>
    <w:rsid w:val="006D45DB"/>
    <w:rsid w:val="006D5B5E"/>
    <w:rsid w:val="006D78EB"/>
    <w:rsid w:val="006E1248"/>
    <w:rsid w:val="006E39E2"/>
    <w:rsid w:val="006E3E2D"/>
    <w:rsid w:val="006E4367"/>
    <w:rsid w:val="006E436F"/>
    <w:rsid w:val="006E44FA"/>
    <w:rsid w:val="006E53F4"/>
    <w:rsid w:val="006E6D86"/>
    <w:rsid w:val="006E79D6"/>
    <w:rsid w:val="006F01A3"/>
    <w:rsid w:val="006F1D44"/>
    <w:rsid w:val="006F207E"/>
    <w:rsid w:val="006F2A2F"/>
    <w:rsid w:val="006F321D"/>
    <w:rsid w:val="006F3F39"/>
    <w:rsid w:val="006F4058"/>
    <w:rsid w:val="006F4AE9"/>
    <w:rsid w:val="006F4FC7"/>
    <w:rsid w:val="00700A3C"/>
    <w:rsid w:val="00700DC8"/>
    <w:rsid w:val="007021A4"/>
    <w:rsid w:val="00702D3F"/>
    <w:rsid w:val="007070FF"/>
    <w:rsid w:val="00707F1F"/>
    <w:rsid w:val="00710754"/>
    <w:rsid w:val="00712994"/>
    <w:rsid w:val="0071399C"/>
    <w:rsid w:val="00713EF8"/>
    <w:rsid w:val="0071499D"/>
    <w:rsid w:val="007155ED"/>
    <w:rsid w:val="00715868"/>
    <w:rsid w:val="0071588A"/>
    <w:rsid w:val="007161F0"/>
    <w:rsid w:val="007166C9"/>
    <w:rsid w:val="00721EB3"/>
    <w:rsid w:val="00722168"/>
    <w:rsid w:val="00723283"/>
    <w:rsid w:val="00723737"/>
    <w:rsid w:val="00724612"/>
    <w:rsid w:val="007252F7"/>
    <w:rsid w:val="00725F30"/>
    <w:rsid w:val="0072640E"/>
    <w:rsid w:val="00726AC7"/>
    <w:rsid w:val="0072764C"/>
    <w:rsid w:val="00730488"/>
    <w:rsid w:val="007304E8"/>
    <w:rsid w:val="0073235A"/>
    <w:rsid w:val="00732BAC"/>
    <w:rsid w:val="00732DBF"/>
    <w:rsid w:val="00733251"/>
    <w:rsid w:val="00733934"/>
    <w:rsid w:val="0073503B"/>
    <w:rsid w:val="00735B09"/>
    <w:rsid w:val="007364F6"/>
    <w:rsid w:val="007372AF"/>
    <w:rsid w:val="007377DE"/>
    <w:rsid w:val="00740684"/>
    <w:rsid w:val="007411D8"/>
    <w:rsid w:val="007416AE"/>
    <w:rsid w:val="0074332A"/>
    <w:rsid w:val="00743807"/>
    <w:rsid w:val="00743C12"/>
    <w:rsid w:val="00747628"/>
    <w:rsid w:val="007504F5"/>
    <w:rsid w:val="0075064B"/>
    <w:rsid w:val="00750E07"/>
    <w:rsid w:val="00751130"/>
    <w:rsid w:val="007534F2"/>
    <w:rsid w:val="00754592"/>
    <w:rsid w:val="007556FE"/>
    <w:rsid w:val="00755B7F"/>
    <w:rsid w:val="00756E3B"/>
    <w:rsid w:val="00757278"/>
    <w:rsid w:val="00760AEE"/>
    <w:rsid w:val="00761314"/>
    <w:rsid w:val="007619B1"/>
    <w:rsid w:val="00762670"/>
    <w:rsid w:val="007631DF"/>
    <w:rsid w:val="007632E2"/>
    <w:rsid w:val="0076358D"/>
    <w:rsid w:val="00763BE8"/>
    <w:rsid w:val="007643C4"/>
    <w:rsid w:val="007649DB"/>
    <w:rsid w:val="007651BE"/>
    <w:rsid w:val="00765BEA"/>
    <w:rsid w:val="007670EA"/>
    <w:rsid w:val="00767E7E"/>
    <w:rsid w:val="00770529"/>
    <w:rsid w:val="00770815"/>
    <w:rsid w:val="00772A33"/>
    <w:rsid w:val="007739AA"/>
    <w:rsid w:val="00774E45"/>
    <w:rsid w:val="0077645D"/>
    <w:rsid w:val="00776671"/>
    <w:rsid w:val="00776787"/>
    <w:rsid w:val="00777F62"/>
    <w:rsid w:val="0078158A"/>
    <w:rsid w:val="00781A7F"/>
    <w:rsid w:val="00782E1E"/>
    <w:rsid w:val="00786CA8"/>
    <w:rsid w:val="007875E3"/>
    <w:rsid w:val="00787B73"/>
    <w:rsid w:val="00787D84"/>
    <w:rsid w:val="0079014D"/>
    <w:rsid w:val="007904E9"/>
    <w:rsid w:val="00790CD1"/>
    <w:rsid w:val="00790D37"/>
    <w:rsid w:val="0079100B"/>
    <w:rsid w:val="00791573"/>
    <w:rsid w:val="00792874"/>
    <w:rsid w:val="007928EF"/>
    <w:rsid w:val="00792CF1"/>
    <w:rsid w:val="007936A5"/>
    <w:rsid w:val="007939C6"/>
    <w:rsid w:val="00794B88"/>
    <w:rsid w:val="0079508F"/>
    <w:rsid w:val="00795659"/>
    <w:rsid w:val="007972A8"/>
    <w:rsid w:val="007978F1"/>
    <w:rsid w:val="007A0325"/>
    <w:rsid w:val="007A12DA"/>
    <w:rsid w:val="007A2602"/>
    <w:rsid w:val="007A3FD9"/>
    <w:rsid w:val="007A40DA"/>
    <w:rsid w:val="007A537F"/>
    <w:rsid w:val="007A5742"/>
    <w:rsid w:val="007A688A"/>
    <w:rsid w:val="007A6E6B"/>
    <w:rsid w:val="007B03BE"/>
    <w:rsid w:val="007B1BFE"/>
    <w:rsid w:val="007B2355"/>
    <w:rsid w:val="007B3356"/>
    <w:rsid w:val="007B47F6"/>
    <w:rsid w:val="007B5FEE"/>
    <w:rsid w:val="007B6490"/>
    <w:rsid w:val="007B6A58"/>
    <w:rsid w:val="007C0510"/>
    <w:rsid w:val="007C2BB2"/>
    <w:rsid w:val="007C3989"/>
    <w:rsid w:val="007C3CC4"/>
    <w:rsid w:val="007C4490"/>
    <w:rsid w:val="007C4EF4"/>
    <w:rsid w:val="007D053D"/>
    <w:rsid w:val="007D1109"/>
    <w:rsid w:val="007D2D53"/>
    <w:rsid w:val="007D3FCE"/>
    <w:rsid w:val="007D409F"/>
    <w:rsid w:val="007D4C02"/>
    <w:rsid w:val="007D4E52"/>
    <w:rsid w:val="007D61C1"/>
    <w:rsid w:val="007D705A"/>
    <w:rsid w:val="007D7F48"/>
    <w:rsid w:val="007E243A"/>
    <w:rsid w:val="007E25C1"/>
    <w:rsid w:val="007E3B2A"/>
    <w:rsid w:val="007E4A9B"/>
    <w:rsid w:val="007E62AF"/>
    <w:rsid w:val="007E6CEC"/>
    <w:rsid w:val="007F0E3D"/>
    <w:rsid w:val="007F0E64"/>
    <w:rsid w:val="007F102A"/>
    <w:rsid w:val="007F209D"/>
    <w:rsid w:val="007F51E9"/>
    <w:rsid w:val="007F6A29"/>
    <w:rsid w:val="007F6AB3"/>
    <w:rsid w:val="007F6FB8"/>
    <w:rsid w:val="007F7EED"/>
    <w:rsid w:val="00800AAE"/>
    <w:rsid w:val="008016F2"/>
    <w:rsid w:val="00803490"/>
    <w:rsid w:val="00803CDB"/>
    <w:rsid w:val="0080714D"/>
    <w:rsid w:val="00810808"/>
    <w:rsid w:val="00814798"/>
    <w:rsid w:val="0081553A"/>
    <w:rsid w:val="008164D1"/>
    <w:rsid w:val="00817248"/>
    <w:rsid w:val="00817BE5"/>
    <w:rsid w:val="00820024"/>
    <w:rsid w:val="00820053"/>
    <w:rsid w:val="00820DA3"/>
    <w:rsid w:val="00821FEB"/>
    <w:rsid w:val="008227B4"/>
    <w:rsid w:val="00822A85"/>
    <w:rsid w:val="008231DB"/>
    <w:rsid w:val="008234EE"/>
    <w:rsid w:val="008235F8"/>
    <w:rsid w:val="00824AEB"/>
    <w:rsid w:val="008260D3"/>
    <w:rsid w:val="00826C1D"/>
    <w:rsid w:val="00827784"/>
    <w:rsid w:val="00827790"/>
    <w:rsid w:val="0082790A"/>
    <w:rsid w:val="00830985"/>
    <w:rsid w:val="00830B75"/>
    <w:rsid w:val="00830D3D"/>
    <w:rsid w:val="00831317"/>
    <w:rsid w:val="00831C9F"/>
    <w:rsid w:val="00832001"/>
    <w:rsid w:val="00833C89"/>
    <w:rsid w:val="00834EAF"/>
    <w:rsid w:val="00835B47"/>
    <w:rsid w:val="008363C0"/>
    <w:rsid w:val="00836A46"/>
    <w:rsid w:val="00836D9C"/>
    <w:rsid w:val="008379BD"/>
    <w:rsid w:val="00840B23"/>
    <w:rsid w:val="00840E96"/>
    <w:rsid w:val="008410F8"/>
    <w:rsid w:val="00841236"/>
    <w:rsid w:val="00841965"/>
    <w:rsid w:val="00841E87"/>
    <w:rsid w:val="008432F3"/>
    <w:rsid w:val="008441B3"/>
    <w:rsid w:val="008446B7"/>
    <w:rsid w:val="00844EEC"/>
    <w:rsid w:val="008475AF"/>
    <w:rsid w:val="00850A35"/>
    <w:rsid w:val="008516DE"/>
    <w:rsid w:val="008517BF"/>
    <w:rsid w:val="00851E9D"/>
    <w:rsid w:val="0085387A"/>
    <w:rsid w:val="0085634C"/>
    <w:rsid w:val="00861EA7"/>
    <w:rsid w:val="00864668"/>
    <w:rsid w:val="008662C1"/>
    <w:rsid w:val="00866E9A"/>
    <w:rsid w:val="008670B0"/>
    <w:rsid w:val="0086749D"/>
    <w:rsid w:val="008716A9"/>
    <w:rsid w:val="00871AB0"/>
    <w:rsid w:val="008725F0"/>
    <w:rsid w:val="00872F29"/>
    <w:rsid w:val="00872F73"/>
    <w:rsid w:val="00873378"/>
    <w:rsid w:val="00874A4E"/>
    <w:rsid w:val="00874E7D"/>
    <w:rsid w:val="00875277"/>
    <w:rsid w:val="0087637F"/>
    <w:rsid w:val="00876C92"/>
    <w:rsid w:val="008770B0"/>
    <w:rsid w:val="0087719D"/>
    <w:rsid w:val="00877C97"/>
    <w:rsid w:val="00877D51"/>
    <w:rsid w:val="00880FF8"/>
    <w:rsid w:val="00881190"/>
    <w:rsid w:val="00881292"/>
    <w:rsid w:val="008813E0"/>
    <w:rsid w:val="00881C62"/>
    <w:rsid w:val="008820C0"/>
    <w:rsid w:val="00884314"/>
    <w:rsid w:val="00884809"/>
    <w:rsid w:val="008856BC"/>
    <w:rsid w:val="00885FAF"/>
    <w:rsid w:val="00886900"/>
    <w:rsid w:val="00887005"/>
    <w:rsid w:val="00887647"/>
    <w:rsid w:val="00887A0A"/>
    <w:rsid w:val="0089181D"/>
    <w:rsid w:val="00891977"/>
    <w:rsid w:val="00891B05"/>
    <w:rsid w:val="00892C0C"/>
    <w:rsid w:val="00892EDF"/>
    <w:rsid w:val="00893FE5"/>
    <w:rsid w:val="0089500F"/>
    <w:rsid w:val="00895A8E"/>
    <w:rsid w:val="00895AA5"/>
    <w:rsid w:val="00895E57"/>
    <w:rsid w:val="00896EBA"/>
    <w:rsid w:val="0089727F"/>
    <w:rsid w:val="008A083F"/>
    <w:rsid w:val="008A130D"/>
    <w:rsid w:val="008A14D2"/>
    <w:rsid w:val="008A2F14"/>
    <w:rsid w:val="008A3B33"/>
    <w:rsid w:val="008A3BE3"/>
    <w:rsid w:val="008A4A7A"/>
    <w:rsid w:val="008A4F50"/>
    <w:rsid w:val="008A50E6"/>
    <w:rsid w:val="008A5432"/>
    <w:rsid w:val="008A63B0"/>
    <w:rsid w:val="008A6756"/>
    <w:rsid w:val="008A7135"/>
    <w:rsid w:val="008A9D43"/>
    <w:rsid w:val="008B0886"/>
    <w:rsid w:val="008B1CE2"/>
    <w:rsid w:val="008B1D55"/>
    <w:rsid w:val="008B2162"/>
    <w:rsid w:val="008B21ED"/>
    <w:rsid w:val="008B22B7"/>
    <w:rsid w:val="008B32F8"/>
    <w:rsid w:val="008B3947"/>
    <w:rsid w:val="008B3EC4"/>
    <w:rsid w:val="008B54E0"/>
    <w:rsid w:val="008B66CB"/>
    <w:rsid w:val="008B76F8"/>
    <w:rsid w:val="008C0F34"/>
    <w:rsid w:val="008C13D7"/>
    <w:rsid w:val="008C1FE2"/>
    <w:rsid w:val="008C3413"/>
    <w:rsid w:val="008C363A"/>
    <w:rsid w:val="008C3F53"/>
    <w:rsid w:val="008C3F5C"/>
    <w:rsid w:val="008C4E21"/>
    <w:rsid w:val="008C4E5C"/>
    <w:rsid w:val="008C56B4"/>
    <w:rsid w:val="008C65F7"/>
    <w:rsid w:val="008D19BA"/>
    <w:rsid w:val="008D1F6C"/>
    <w:rsid w:val="008D25BC"/>
    <w:rsid w:val="008D3285"/>
    <w:rsid w:val="008D4367"/>
    <w:rsid w:val="008D4621"/>
    <w:rsid w:val="008D4728"/>
    <w:rsid w:val="008D4BE8"/>
    <w:rsid w:val="008D516C"/>
    <w:rsid w:val="008D520D"/>
    <w:rsid w:val="008D5911"/>
    <w:rsid w:val="008D5BCD"/>
    <w:rsid w:val="008D6A94"/>
    <w:rsid w:val="008E0959"/>
    <w:rsid w:val="008E2AA1"/>
    <w:rsid w:val="008E3052"/>
    <w:rsid w:val="008E3B9E"/>
    <w:rsid w:val="008E3F34"/>
    <w:rsid w:val="008E4FB8"/>
    <w:rsid w:val="008E6E1D"/>
    <w:rsid w:val="008F08A1"/>
    <w:rsid w:val="008F24A1"/>
    <w:rsid w:val="008F2EF3"/>
    <w:rsid w:val="008F32C2"/>
    <w:rsid w:val="008F346F"/>
    <w:rsid w:val="008F3549"/>
    <w:rsid w:val="008F428D"/>
    <w:rsid w:val="008F4B81"/>
    <w:rsid w:val="008F5BF5"/>
    <w:rsid w:val="008F6A99"/>
    <w:rsid w:val="008F6E57"/>
    <w:rsid w:val="008F7E64"/>
    <w:rsid w:val="009001F8"/>
    <w:rsid w:val="00900BFB"/>
    <w:rsid w:val="00900C04"/>
    <w:rsid w:val="00901A9A"/>
    <w:rsid w:val="0090272E"/>
    <w:rsid w:val="009031C6"/>
    <w:rsid w:val="00904FD9"/>
    <w:rsid w:val="009053EE"/>
    <w:rsid w:val="00905586"/>
    <w:rsid w:val="0090678F"/>
    <w:rsid w:val="00906A75"/>
    <w:rsid w:val="00912187"/>
    <w:rsid w:val="009135E7"/>
    <w:rsid w:val="0091364F"/>
    <w:rsid w:val="009143C5"/>
    <w:rsid w:val="00914B47"/>
    <w:rsid w:val="009165F4"/>
    <w:rsid w:val="0091664F"/>
    <w:rsid w:val="00917A63"/>
    <w:rsid w:val="00917BF4"/>
    <w:rsid w:val="009201DA"/>
    <w:rsid w:val="00920EF0"/>
    <w:rsid w:val="00921247"/>
    <w:rsid w:val="009232B7"/>
    <w:rsid w:val="00924224"/>
    <w:rsid w:val="00924A2B"/>
    <w:rsid w:val="00925C43"/>
    <w:rsid w:val="00926470"/>
    <w:rsid w:val="00926479"/>
    <w:rsid w:val="00926892"/>
    <w:rsid w:val="00926C8F"/>
    <w:rsid w:val="009270E0"/>
    <w:rsid w:val="00927120"/>
    <w:rsid w:val="00927411"/>
    <w:rsid w:val="0093301B"/>
    <w:rsid w:val="0093308D"/>
    <w:rsid w:val="00933FB5"/>
    <w:rsid w:val="00935571"/>
    <w:rsid w:val="00937197"/>
    <w:rsid w:val="009404BB"/>
    <w:rsid w:val="00940BE6"/>
    <w:rsid w:val="009411ED"/>
    <w:rsid w:val="00942248"/>
    <w:rsid w:val="009427E4"/>
    <w:rsid w:val="009428B6"/>
    <w:rsid w:val="00943301"/>
    <w:rsid w:val="00944D21"/>
    <w:rsid w:val="009451C6"/>
    <w:rsid w:val="00946C49"/>
    <w:rsid w:val="00950621"/>
    <w:rsid w:val="009509F6"/>
    <w:rsid w:val="00950B3E"/>
    <w:rsid w:val="00951725"/>
    <w:rsid w:val="00951C61"/>
    <w:rsid w:val="00952689"/>
    <w:rsid w:val="00952A6B"/>
    <w:rsid w:val="009532E5"/>
    <w:rsid w:val="009533AD"/>
    <w:rsid w:val="00953FF0"/>
    <w:rsid w:val="00954DB9"/>
    <w:rsid w:val="00955137"/>
    <w:rsid w:val="00956029"/>
    <w:rsid w:val="009568EE"/>
    <w:rsid w:val="00956B19"/>
    <w:rsid w:val="00957038"/>
    <w:rsid w:val="009570BE"/>
    <w:rsid w:val="009572F6"/>
    <w:rsid w:val="00960572"/>
    <w:rsid w:val="00961070"/>
    <w:rsid w:val="0096150F"/>
    <w:rsid w:val="0096171C"/>
    <w:rsid w:val="00962110"/>
    <w:rsid w:val="009624AA"/>
    <w:rsid w:val="009639AC"/>
    <w:rsid w:val="00964C17"/>
    <w:rsid w:val="00964D13"/>
    <w:rsid w:val="00966982"/>
    <w:rsid w:val="009700C2"/>
    <w:rsid w:val="0097159F"/>
    <w:rsid w:val="00971920"/>
    <w:rsid w:val="00972B80"/>
    <w:rsid w:val="009746C0"/>
    <w:rsid w:val="00974AE4"/>
    <w:rsid w:val="00974F20"/>
    <w:rsid w:val="00977DC2"/>
    <w:rsid w:val="00977EA1"/>
    <w:rsid w:val="00977EA8"/>
    <w:rsid w:val="009810CD"/>
    <w:rsid w:val="00982F57"/>
    <w:rsid w:val="00983943"/>
    <w:rsid w:val="00983CDF"/>
    <w:rsid w:val="00986DB3"/>
    <w:rsid w:val="00990527"/>
    <w:rsid w:val="00990B3F"/>
    <w:rsid w:val="00990EB1"/>
    <w:rsid w:val="009912D7"/>
    <w:rsid w:val="00992D6C"/>
    <w:rsid w:val="009930BF"/>
    <w:rsid w:val="00993D49"/>
    <w:rsid w:val="009942DB"/>
    <w:rsid w:val="009948CE"/>
    <w:rsid w:val="0099545C"/>
    <w:rsid w:val="009958FD"/>
    <w:rsid w:val="009A0958"/>
    <w:rsid w:val="009A10D4"/>
    <w:rsid w:val="009A2479"/>
    <w:rsid w:val="009A2B7D"/>
    <w:rsid w:val="009A3FE4"/>
    <w:rsid w:val="009A3FFB"/>
    <w:rsid w:val="009A5EB9"/>
    <w:rsid w:val="009A6DA4"/>
    <w:rsid w:val="009A6F13"/>
    <w:rsid w:val="009B0E06"/>
    <w:rsid w:val="009B1F1E"/>
    <w:rsid w:val="009B2558"/>
    <w:rsid w:val="009B2AAF"/>
    <w:rsid w:val="009C05C9"/>
    <w:rsid w:val="009C084F"/>
    <w:rsid w:val="009C162B"/>
    <w:rsid w:val="009C36AC"/>
    <w:rsid w:val="009C39CA"/>
    <w:rsid w:val="009C48A5"/>
    <w:rsid w:val="009C6AB1"/>
    <w:rsid w:val="009C6C17"/>
    <w:rsid w:val="009C7649"/>
    <w:rsid w:val="009D119F"/>
    <w:rsid w:val="009D192B"/>
    <w:rsid w:val="009D1A1B"/>
    <w:rsid w:val="009D3D5A"/>
    <w:rsid w:val="009D541B"/>
    <w:rsid w:val="009D6749"/>
    <w:rsid w:val="009D7588"/>
    <w:rsid w:val="009E2709"/>
    <w:rsid w:val="009E37B6"/>
    <w:rsid w:val="009E39F7"/>
    <w:rsid w:val="009E3E3F"/>
    <w:rsid w:val="009E5D10"/>
    <w:rsid w:val="009E671F"/>
    <w:rsid w:val="009E75CD"/>
    <w:rsid w:val="009E7988"/>
    <w:rsid w:val="009F2450"/>
    <w:rsid w:val="009F2BD8"/>
    <w:rsid w:val="009F2C83"/>
    <w:rsid w:val="009F304B"/>
    <w:rsid w:val="009F325F"/>
    <w:rsid w:val="009F38B5"/>
    <w:rsid w:val="009F3F84"/>
    <w:rsid w:val="009F48A2"/>
    <w:rsid w:val="009F4A1B"/>
    <w:rsid w:val="009F4CF8"/>
    <w:rsid w:val="009F5CE8"/>
    <w:rsid w:val="009F5D48"/>
    <w:rsid w:val="009F62E3"/>
    <w:rsid w:val="009F64E5"/>
    <w:rsid w:val="009F69DB"/>
    <w:rsid w:val="009F70F2"/>
    <w:rsid w:val="009F7181"/>
    <w:rsid w:val="009F79CA"/>
    <w:rsid w:val="00A0069C"/>
    <w:rsid w:val="00A00B71"/>
    <w:rsid w:val="00A00FD6"/>
    <w:rsid w:val="00A00FDD"/>
    <w:rsid w:val="00A03A86"/>
    <w:rsid w:val="00A03E39"/>
    <w:rsid w:val="00A06E4C"/>
    <w:rsid w:val="00A072F2"/>
    <w:rsid w:val="00A0783B"/>
    <w:rsid w:val="00A1043B"/>
    <w:rsid w:val="00A10B11"/>
    <w:rsid w:val="00A11BBF"/>
    <w:rsid w:val="00A11ED6"/>
    <w:rsid w:val="00A12A68"/>
    <w:rsid w:val="00A14F52"/>
    <w:rsid w:val="00A15912"/>
    <w:rsid w:val="00A169D8"/>
    <w:rsid w:val="00A16C25"/>
    <w:rsid w:val="00A17042"/>
    <w:rsid w:val="00A203DA"/>
    <w:rsid w:val="00A20511"/>
    <w:rsid w:val="00A2095C"/>
    <w:rsid w:val="00A21124"/>
    <w:rsid w:val="00A22C2C"/>
    <w:rsid w:val="00A2386B"/>
    <w:rsid w:val="00A24A0A"/>
    <w:rsid w:val="00A24C39"/>
    <w:rsid w:val="00A24D34"/>
    <w:rsid w:val="00A254BC"/>
    <w:rsid w:val="00A25F79"/>
    <w:rsid w:val="00A26EA7"/>
    <w:rsid w:val="00A272AF"/>
    <w:rsid w:val="00A27B9D"/>
    <w:rsid w:val="00A30217"/>
    <w:rsid w:val="00A3073F"/>
    <w:rsid w:val="00A31B90"/>
    <w:rsid w:val="00A34BA4"/>
    <w:rsid w:val="00A36456"/>
    <w:rsid w:val="00A408A7"/>
    <w:rsid w:val="00A43DFD"/>
    <w:rsid w:val="00A45A94"/>
    <w:rsid w:val="00A46436"/>
    <w:rsid w:val="00A50AFD"/>
    <w:rsid w:val="00A5118C"/>
    <w:rsid w:val="00A51B4E"/>
    <w:rsid w:val="00A5250A"/>
    <w:rsid w:val="00A52FAF"/>
    <w:rsid w:val="00A566B5"/>
    <w:rsid w:val="00A56DB7"/>
    <w:rsid w:val="00A577FD"/>
    <w:rsid w:val="00A57896"/>
    <w:rsid w:val="00A62964"/>
    <w:rsid w:val="00A633E3"/>
    <w:rsid w:val="00A656F9"/>
    <w:rsid w:val="00A660AD"/>
    <w:rsid w:val="00A660D8"/>
    <w:rsid w:val="00A66329"/>
    <w:rsid w:val="00A66D15"/>
    <w:rsid w:val="00A70464"/>
    <w:rsid w:val="00A70A54"/>
    <w:rsid w:val="00A71507"/>
    <w:rsid w:val="00A741EB"/>
    <w:rsid w:val="00A75EF0"/>
    <w:rsid w:val="00A76D87"/>
    <w:rsid w:val="00A7757C"/>
    <w:rsid w:val="00A80655"/>
    <w:rsid w:val="00A80A97"/>
    <w:rsid w:val="00A82D07"/>
    <w:rsid w:val="00A84926"/>
    <w:rsid w:val="00A86B6B"/>
    <w:rsid w:val="00A8762A"/>
    <w:rsid w:val="00A87F4C"/>
    <w:rsid w:val="00A91012"/>
    <w:rsid w:val="00A91850"/>
    <w:rsid w:val="00A93B85"/>
    <w:rsid w:val="00A94ACF"/>
    <w:rsid w:val="00A96E06"/>
    <w:rsid w:val="00A9784C"/>
    <w:rsid w:val="00A97AE3"/>
    <w:rsid w:val="00A97B74"/>
    <w:rsid w:val="00AA1466"/>
    <w:rsid w:val="00AA153A"/>
    <w:rsid w:val="00AA26BF"/>
    <w:rsid w:val="00AA273F"/>
    <w:rsid w:val="00AA35FB"/>
    <w:rsid w:val="00AA45A4"/>
    <w:rsid w:val="00AA46F6"/>
    <w:rsid w:val="00AA4AB2"/>
    <w:rsid w:val="00AA5C6A"/>
    <w:rsid w:val="00AB0278"/>
    <w:rsid w:val="00AB0B18"/>
    <w:rsid w:val="00AB1161"/>
    <w:rsid w:val="00AB2429"/>
    <w:rsid w:val="00AB2853"/>
    <w:rsid w:val="00AB2A28"/>
    <w:rsid w:val="00AB2A54"/>
    <w:rsid w:val="00AB2F98"/>
    <w:rsid w:val="00AB4ADA"/>
    <w:rsid w:val="00AB6188"/>
    <w:rsid w:val="00AB6426"/>
    <w:rsid w:val="00AC1054"/>
    <w:rsid w:val="00AC1BCF"/>
    <w:rsid w:val="00AC2E00"/>
    <w:rsid w:val="00AC52D8"/>
    <w:rsid w:val="00AD5A9B"/>
    <w:rsid w:val="00AD5C0E"/>
    <w:rsid w:val="00AD7450"/>
    <w:rsid w:val="00AD7BAA"/>
    <w:rsid w:val="00AD7D79"/>
    <w:rsid w:val="00AE005D"/>
    <w:rsid w:val="00AE03C9"/>
    <w:rsid w:val="00AE0793"/>
    <w:rsid w:val="00AE2582"/>
    <w:rsid w:val="00AE39B6"/>
    <w:rsid w:val="00AE53C0"/>
    <w:rsid w:val="00AE60CE"/>
    <w:rsid w:val="00AE6256"/>
    <w:rsid w:val="00AE7523"/>
    <w:rsid w:val="00AE7F3C"/>
    <w:rsid w:val="00AF1EF5"/>
    <w:rsid w:val="00AF27F0"/>
    <w:rsid w:val="00AF2EBD"/>
    <w:rsid w:val="00AF4F7B"/>
    <w:rsid w:val="00AF54F6"/>
    <w:rsid w:val="00AF602D"/>
    <w:rsid w:val="00AF6BE5"/>
    <w:rsid w:val="00AF7EDE"/>
    <w:rsid w:val="00B00665"/>
    <w:rsid w:val="00B00699"/>
    <w:rsid w:val="00B01221"/>
    <w:rsid w:val="00B04F83"/>
    <w:rsid w:val="00B05158"/>
    <w:rsid w:val="00B05BAE"/>
    <w:rsid w:val="00B07064"/>
    <w:rsid w:val="00B075A6"/>
    <w:rsid w:val="00B122E7"/>
    <w:rsid w:val="00B133D6"/>
    <w:rsid w:val="00B13412"/>
    <w:rsid w:val="00B147CA"/>
    <w:rsid w:val="00B156AF"/>
    <w:rsid w:val="00B15D69"/>
    <w:rsid w:val="00B16CBE"/>
    <w:rsid w:val="00B204AD"/>
    <w:rsid w:val="00B20B4E"/>
    <w:rsid w:val="00B21121"/>
    <w:rsid w:val="00B21D60"/>
    <w:rsid w:val="00B22D55"/>
    <w:rsid w:val="00B23BB6"/>
    <w:rsid w:val="00B264DA"/>
    <w:rsid w:val="00B27A23"/>
    <w:rsid w:val="00B27ED4"/>
    <w:rsid w:val="00B3094E"/>
    <w:rsid w:val="00B310CF"/>
    <w:rsid w:val="00B322A8"/>
    <w:rsid w:val="00B3270A"/>
    <w:rsid w:val="00B3281C"/>
    <w:rsid w:val="00B32CF4"/>
    <w:rsid w:val="00B33CDB"/>
    <w:rsid w:val="00B36C12"/>
    <w:rsid w:val="00B370F1"/>
    <w:rsid w:val="00B3714A"/>
    <w:rsid w:val="00B40250"/>
    <w:rsid w:val="00B41612"/>
    <w:rsid w:val="00B4212D"/>
    <w:rsid w:val="00B421BF"/>
    <w:rsid w:val="00B42A62"/>
    <w:rsid w:val="00B4433A"/>
    <w:rsid w:val="00B46037"/>
    <w:rsid w:val="00B465A5"/>
    <w:rsid w:val="00B46D77"/>
    <w:rsid w:val="00B46F2A"/>
    <w:rsid w:val="00B46F33"/>
    <w:rsid w:val="00B47C77"/>
    <w:rsid w:val="00B50268"/>
    <w:rsid w:val="00B51473"/>
    <w:rsid w:val="00B51F2A"/>
    <w:rsid w:val="00B523DF"/>
    <w:rsid w:val="00B52424"/>
    <w:rsid w:val="00B5362E"/>
    <w:rsid w:val="00B544E6"/>
    <w:rsid w:val="00B548DB"/>
    <w:rsid w:val="00B54B00"/>
    <w:rsid w:val="00B56BF8"/>
    <w:rsid w:val="00B57FF0"/>
    <w:rsid w:val="00B607B5"/>
    <w:rsid w:val="00B615E7"/>
    <w:rsid w:val="00B621C4"/>
    <w:rsid w:val="00B6397D"/>
    <w:rsid w:val="00B642CD"/>
    <w:rsid w:val="00B65186"/>
    <w:rsid w:val="00B704AA"/>
    <w:rsid w:val="00B7138F"/>
    <w:rsid w:val="00B71608"/>
    <w:rsid w:val="00B73E84"/>
    <w:rsid w:val="00B745B7"/>
    <w:rsid w:val="00B74821"/>
    <w:rsid w:val="00B7637A"/>
    <w:rsid w:val="00B76BAC"/>
    <w:rsid w:val="00B76F0D"/>
    <w:rsid w:val="00B77AA3"/>
    <w:rsid w:val="00B813CE"/>
    <w:rsid w:val="00B81ED2"/>
    <w:rsid w:val="00B8383E"/>
    <w:rsid w:val="00B84203"/>
    <w:rsid w:val="00B854DC"/>
    <w:rsid w:val="00B86D48"/>
    <w:rsid w:val="00B87CF2"/>
    <w:rsid w:val="00B90AB8"/>
    <w:rsid w:val="00B92FC6"/>
    <w:rsid w:val="00B94852"/>
    <w:rsid w:val="00B9550A"/>
    <w:rsid w:val="00B95B26"/>
    <w:rsid w:val="00B97F48"/>
    <w:rsid w:val="00BA094F"/>
    <w:rsid w:val="00BA0D94"/>
    <w:rsid w:val="00BA122A"/>
    <w:rsid w:val="00BA1835"/>
    <w:rsid w:val="00BA1852"/>
    <w:rsid w:val="00BA2E0D"/>
    <w:rsid w:val="00BA3A7F"/>
    <w:rsid w:val="00BA4C59"/>
    <w:rsid w:val="00BA53B1"/>
    <w:rsid w:val="00BA5669"/>
    <w:rsid w:val="00BA5E82"/>
    <w:rsid w:val="00BA5ED7"/>
    <w:rsid w:val="00BA67BC"/>
    <w:rsid w:val="00BA7074"/>
    <w:rsid w:val="00BA73C7"/>
    <w:rsid w:val="00BA7D47"/>
    <w:rsid w:val="00BB0DA4"/>
    <w:rsid w:val="00BB2E85"/>
    <w:rsid w:val="00BB37D1"/>
    <w:rsid w:val="00BB5063"/>
    <w:rsid w:val="00BB570E"/>
    <w:rsid w:val="00BB611C"/>
    <w:rsid w:val="00BB7544"/>
    <w:rsid w:val="00BB77FB"/>
    <w:rsid w:val="00BB7A43"/>
    <w:rsid w:val="00BC0CD8"/>
    <w:rsid w:val="00BC0CF9"/>
    <w:rsid w:val="00BC2803"/>
    <w:rsid w:val="00BC39B3"/>
    <w:rsid w:val="00BC3EFD"/>
    <w:rsid w:val="00BC4A94"/>
    <w:rsid w:val="00BC5095"/>
    <w:rsid w:val="00BC5B7B"/>
    <w:rsid w:val="00BC5C7C"/>
    <w:rsid w:val="00BC5CB0"/>
    <w:rsid w:val="00BC6318"/>
    <w:rsid w:val="00BD0775"/>
    <w:rsid w:val="00BD0B52"/>
    <w:rsid w:val="00BD2021"/>
    <w:rsid w:val="00BD21A9"/>
    <w:rsid w:val="00BD3413"/>
    <w:rsid w:val="00BD4932"/>
    <w:rsid w:val="00BD50BD"/>
    <w:rsid w:val="00BD5C7D"/>
    <w:rsid w:val="00BD67F6"/>
    <w:rsid w:val="00BD6843"/>
    <w:rsid w:val="00BD6929"/>
    <w:rsid w:val="00BD6B7A"/>
    <w:rsid w:val="00BD7723"/>
    <w:rsid w:val="00BD7A9F"/>
    <w:rsid w:val="00BD7E0F"/>
    <w:rsid w:val="00BD7FBA"/>
    <w:rsid w:val="00BE164A"/>
    <w:rsid w:val="00BE2480"/>
    <w:rsid w:val="00BE43FF"/>
    <w:rsid w:val="00BE72D4"/>
    <w:rsid w:val="00BE7AC6"/>
    <w:rsid w:val="00BF0214"/>
    <w:rsid w:val="00BF2C23"/>
    <w:rsid w:val="00BF4067"/>
    <w:rsid w:val="00BF4AC8"/>
    <w:rsid w:val="00BF4C3C"/>
    <w:rsid w:val="00BF6EFD"/>
    <w:rsid w:val="00BF7874"/>
    <w:rsid w:val="00BF798D"/>
    <w:rsid w:val="00C0054D"/>
    <w:rsid w:val="00C01075"/>
    <w:rsid w:val="00C0286E"/>
    <w:rsid w:val="00C03564"/>
    <w:rsid w:val="00C037CF"/>
    <w:rsid w:val="00C04375"/>
    <w:rsid w:val="00C04994"/>
    <w:rsid w:val="00C04E2D"/>
    <w:rsid w:val="00C0534E"/>
    <w:rsid w:val="00C05804"/>
    <w:rsid w:val="00C05812"/>
    <w:rsid w:val="00C06395"/>
    <w:rsid w:val="00C06C00"/>
    <w:rsid w:val="00C10EA7"/>
    <w:rsid w:val="00C10ED4"/>
    <w:rsid w:val="00C126DC"/>
    <w:rsid w:val="00C13789"/>
    <w:rsid w:val="00C13BB9"/>
    <w:rsid w:val="00C14ED6"/>
    <w:rsid w:val="00C15003"/>
    <w:rsid w:val="00C1581D"/>
    <w:rsid w:val="00C1635F"/>
    <w:rsid w:val="00C16677"/>
    <w:rsid w:val="00C174E3"/>
    <w:rsid w:val="00C17578"/>
    <w:rsid w:val="00C17700"/>
    <w:rsid w:val="00C1780D"/>
    <w:rsid w:val="00C204E0"/>
    <w:rsid w:val="00C20BF3"/>
    <w:rsid w:val="00C2148B"/>
    <w:rsid w:val="00C214C3"/>
    <w:rsid w:val="00C2395C"/>
    <w:rsid w:val="00C23F4B"/>
    <w:rsid w:val="00C25037"/>
    <w:rsid w:val="00C254CD"/>
    <w:rsid w:val="00C25ABB"/>
    <w:rsid w:val="00C2658E"/>
    <w:rsid w:val="00C27BBD"/>
    <w:rsid w:val="00C30065"/>
    <w:rsid w:val="00C30DFD"/>
    <w:rsid w:val="00C315FE"/>
    <w:rsid w:val="00C34753"/>
    <w:rsid w:val="00C349C9"/>
    <w:rsid w:val="00C34F4E"/>
    <w:rsid w:val="00C355BF"/>
    <w:rsid w:val="00C35806"/>
    <w:rsid w:val="00C37922"/>
    <w:rsid w:val="00C4090B"/>
    <w:rsid w:val="00C41FB2"/>
    <w:rsid w:val="00C420D4"/>
    <w:rsid w:val="00C42F34"/>
    <w:rsid w:val="00C434AE"/>
    <w:rsid w:val="00C448FE"/>
    <w:rsid w:val="00C44ED9"/>
    <w:rsid w:val="00C45D32"/>
    <w:rsid w:val="00C46127"/>
    <w:rsid w:val="00C466C6"/>
    <w:rsid w:val="00C47703"/>
    <w:rsid w:val="00C47F6D"/>
    <w:rsid w:val="00C509A7"/>
    <w:rsid w:val="00C50DAA"/>
    <w:rsid w:val="00C522DC"/>
    <w:rsid w:val="00C53284"/>
    <w:rsid w:val="00C53F3F"/>
    <w:rsid w:val="00C54DFC"/>
    <w:rsid w:val="00C5592F"/>
    <w:rsid w:val="00C55EE0"/>
    <w:rsid w:val="00C563E5"/>
    <w:rsid w:val="00C574CB"/>
    <w:rsid w:val="00C57FB4"/>
    <w:rsid w:val="00C57FD9"/>
    <w:rsid w:val="00C605DB"/>
    <w:rsid w:val="00C60A84"/>
    <w:rsid w:val="00C60DAC"/>
    <w:rsid w:val="00C61348"/>
    <w:rsid w:val="00C61F3B"/>
    <w:rsid w:val="00C629E3"/>
    <w:rsid w:val="00C63D6F"/>
    <w:rsid w:val="00C64CEB"/>
    <w:rsid w:val="00C65416"/>
    <w:rsid w:val="00C65617"/>
    <w:rsid w:val="00C65E9C"/>
    <w:rsid w:val="00C65F37"/>
    <w:rsid w:val="00C664DD"/>
    <w:rsid w:val="00C668B2"/>
    <w:rsid w:val="00C66DDE"/>
    <w:rsid w:val="00C6709C"/>
    <w:rsid w:val="00C711AF"/>
    <w:rsid w:val="00C71BA9"/>
    <w:rsid w:val="00C7204E"/>
    <w:rsid w:val="00C750CD"/>
    <w:rsid w:val="00C75109"/>
    <w:rsid w:val="00C758D8"/>
    <w:rsid w:val="00C767A5"/>
    <w:rsid w:val="00C768F2"/>
    <w:rsid w:val="00C77336"/>
    <w:rsid w:val="00C77A8F"/>
    <w:rsid w:val="00C80660"/>
    <w:rsid w:val="00C8226E"/>
    <w:rsid w:val="00C82617"/>
    <w:rsid w:val="00C8302D"/>
    <w:rsid w:val="00C8469F"/>
    <w:rsid w:val="00C85B12"/>
    <w:rsid w:val="00C87089"/>
    <w:rsid w:val="00C87665"/>
    <w:rsid w:val="00C9099C"/>
    <w:rsid w:val="00C91A0E"/>
    <w:rsid w:val="00C921D4"/>
    <w:rsid w:val="00C92CCE"/>
    <w:rsid w:val="00C94424"/>
    <w:rsid w:val="00C94FBA"/>
    <w:rsid w:val="00C96165"/>
    <w:rsid w:val="00C961FA"/>
    <w:rsid w:val="00C96264"/>
    <w:rsid w:val="00C97555"/>
    <w:rsid w:val="00C97695"/>
    <w:rsid w:val="00C97A58"/>
    <w:rsid w:val="00CA0E1B"/>
    <w:rsid w:val="00CA1291"/>
    <w:rsid w:val="00CA1FB7"/>
    <w:rsid w:val="00CA34FB"/>
    <w:rsid w:val="00CA5529"/>
    <w:rsid w:val="00CB0318"/>
    <w:rsid w:val="00CB0361"/>
    <w:rsid w:val="00CB1085"/>
    <w:rsid w:val="00CB1114"/>
    <w:rsid w:val="00CB1493"/>
    <w:rsid w:val="00CB14FE"/>
    <w:rsid w:val="00CB16CE"/>
    <w:rsid w:val="00CB4020"/>
    <w:rsid w:val="00CB4171"/>
    <w:rsid w:val="00CB42EC"/>
    <w:rsid w:val="00CB4764"/>
    <w:rsid w:val="00CB52C8"/>
    <w:rsid w:val="00CB569B"/>
    <w:rsid w:val="00CB5D78"/>
    <w:rsid w:val="00CB732E"/>
    <w:rsid w:val="00CB7608"/>
    <w:rsid w:val="00CB798D"/>
    <w:rsid w:val="00CB7F21"/>
    <w:rsid w:val="00CC0A65"/>
    <w:rsid w:val="00CC1345"/>
    <w:rsid w:val="00CC1550"/>
    <w:rsid w:val="00CC3481"/>
    <w:rsid w:val="00CC37CE"/>
    <w:rsid w:val="00CC3849"/>
    <w:rsid w:val="00CC4B63"/>
    <w:rsid w:val="00CC55C9"/>
    <w:rsid w:val="00CC5771"/>
    <w:rsid w:val="00CD0718"/>
    <w:rsid w:val="00CD0DDF"/>
    <w:rsid w:val="00CD0FA4"/>
    <w:rsid w:val="00CD1BE7"/>
    <w:rsid w:val="00CD1DE5"/>
    <w:rsid w:val="00CD2878"/>
    <w:rsid w:val="00CD494D"/>
    <w:rsid w:val="00CD5300"/>
    <w:rsid w:val="00CD591E"/>
    <w:rsid w:val="00CD7605"/>
    <w:rsid w:val="00CD7BD7"/>
    <w:rsid w:val="00CE0255"/>
    <w:rsid w:val="00CE0F28"/>
    <w:rsid w:val="00CE1179"/>
    <w:rsid w:val="00CE132D"/>
    <w:rsid w:val="00CE1B1C"/>
    <w:rsid w:val="00CE3404"/>
    <w:rsid w:val="00CE388B"/>
    <w:rsid w:val="00CE4D33"/>
    <w:rsid w:val="00CE6547"/>
    <w:rsid w:val="00CF17A9"/>
    <w:rsid w:val="00CF1E53"/>
    <w:rsid w:val="00CF2251"/>
    <w:rsid w:val="00CF2A59"/>
    <w:rsid w:val="00CF2DAA"/>
    <w:rsid w:val="00CF3113"/>
    <w:rsid w:val="00CF6895"/>
    <w:rsid w:val="00CF6BBE"/>
    <w:rsid w:val="00CF7ACC"/>
    <w:rsid w:val="00D0042C"/>
    <w:rsid w:val="00D0254D"/>
    <w:rsid w:val="00D02D4E"/>
    <w:rsid w:val="00D04D1A"/>
    <w:rsid w:val="00D05318"/>
    <w:rsid w:val="00D0659B"/>
    <w:rsid w:val="00D06BC4"/>
    <w:rsid w:val="00D114E4"/>
    <w:rsid w:val="00D15092"/>
    <w:rsid w:val="00D15A44"/>
    <w:rsid w:val="00D16E49"/>
    <w:rsid w:val="00D17717"/>
    <w:rsid w:val="00D20046"/>
    <w:rsid w:val="00D213FA"/>
    <w:rsid w:val="00D2231C"/>
    <w:rsid w:val="00D245C8"/>
    <w:rsid w:val="00D24696"/>
    <w:rsid w:val="00D248D7"/>
    <w:rsid w:val="00D26E3F"/>
    <w:rsid w:val="00D27675"/>
    <w:rsid w:val="00D27DE9"/>
    <w:rsid w:val="00D3073B"/>
    <w:rsid w:val="00D30D26"/>
    <w:rsid w:val="00D320FB"/>
    <w:rsid w:val="00D32498"/>
    <w:rsid w:val="00D335AA"/>
    <w:rsid w:val="00D3436F"/>
    <w:rsid w:val="00D3521E"/>
    <w:rsid w:val="00D360EC"/>
    <w:rsid w:val="00D3697D"/>
    <w:rsid w:val="00D41526"/>
    <w:rsid w:val="00D41554"/>
    <w:rsid w:val="00D41F84"/>
    <w:rsid w:val="00D42BFB"/>
    <w:rsid w:val="00D4337B"/>
    <w:rsid w:val="00D43ACB"/>
    <w:rsid w:val="00D43E1B"/>
    <w:rsid w:val="00D440F5"/>
    <w:rsid w:val="00D44344"/>
    <w:rsid w:val="00D445EF"/>
    <w:rsid w:val="00D456BD"/>
    <w:rsid w:val="00D46E1C"/>
    <w:rsid w:val="00D46F65"/>
    <w:rsid w:val="00D47227"/>
    <w:rsid w:val="00D513BD"/>
    <w:rsid w:val="00D518BD"/>
    <w:rsid w:val="00D5387A"/>
    <w:rsid w:val="00D55022"/>
    <w:rsid w:val="00D55F11"/>
    <w:rsid w:val="00D611A0"/>
    <w:rsid w:val="00D63D12"/>
    <w:rsid w:val="00D6444B"/>
    <w:rsid w:val="00D644A4"/>
    <w:rsid w:val="00D6455D"/>
    <w:rsid w:val="00D66357"/>
    <w:rsid w:val="00D67DA9"/>
    <w:rsid w:val="00D702CE"/>
    <w:rsid w:val="00D71575"/>
    <w:rsid w:val="00D71AF3"/>
    <w:rsid w:val="00D723EB"/>
    <w:rsid w:val="00D72937"/>
    <w:rsid w:val="00D729A6"/>
    <w:rsid w:val="00D744C3"/>
    <w:rsid w:val="00D745A6"/>
    <w:rsid w:val="00D74EB4"/>
    <w:rsid w:val="00D769BF"/>
    <w:rsid w:val="00D76E00"/>
    <w:rsid w:val="00D778F4"/>
    <w:rsid w:val="00D80406"/>
    <w:rsid w:val="00D808A5"/>
    <w:rsid w:val="00D80F10"/>
    <w:rsid w:val="00D815A4"/>
    <w:rsid w:val="00D81648"/>
    <w:rsid w:val="00D81FD4"/>
    <w:rsid w:val="00D82263"/>
    <w:rsid w:val="00D82348"/>
    <w:rsid w:val="00D8236C"/>
    <w:rsid w:val="00D83032"/>
    <w:rsid w:val="00D8337B"/>
    <w:rsid w:val="00D83949"/>
    <w:rsid w:val="00D84D4C"/>
    <w:rsid w:val="00D85430"/>
    <w:rsid w:val="00D85E28"/>
    <w:rsid w:val="00D8646D"/>
    <w:rsid w:val="00D87656"/>
    <w:rsid w:val="00D9079A"/>
    <w:rsid w:val="00D937DF"/>
    <w:rsid w:val="00D942C7"/>
    <w:rsid w:val="00D96090"/>
    <w:rsid w:val="00D97381"/>
    <w:rsid w:val="00D975B0"/>
    <w:rsid w:val="00DA1889"/>
    <w:rsid w:val="00DA1FF3"/>
    <w:rsid w:val="00DA23A2"/>
    <w:rsid w:val="00DA2EB9"/>
    <w:rsid w:val="00DA3467"/>
    <w:rsid w:val="00DA3BF9"/>
    <w:rsid w:val="00DA4AE6"/>
    <w:rsid w:val="00DA5455"/>
    <w:rsid w:val="00DA5A17"/>
    <w:rsid w:val="00DA62A6"/>
    <w:rsid w:val="00DA69CA"/>
    <w:rsid w:val="00DA6B39"/>
    <w:rsid w:val="00DA72DA"/>
    <w:rsid w:val="00DA79FC"/>
    <w:rsid w:val="00DB27A5"/>
    <w:rsid w:val="00DB2F3D"/>
    <w:rsid w:val="00DB3CF5"/>
    <w:rsid w:val="00DB7644"/>
    <w:rsid w:val="00DC04A4"/>
    <w:rsid w:val="00DC2C8C"/>
    <w:rsid w:val="00DC3073"/>
    <w:rsid w:val="00DC30EF"/>
    <w:rsid w:val="00DC3700"/>
    <w:rsid w:val="00DC7353"/>
    <w:rsid w:val="00DD0B10"/>
    <w:rsid w:val="00DD1B1D"/>
    <w:rsid w:val="00DD267D"/>
    <w:rsid w:val="00DD6258"/>
    <w:rsid w:val="00DD6C93"/>
    <w:rsid w:val="00DD7B0F"/>
    <w:rsid w:val="00DE034C"/>
    <w:rsid w:val="00DE2841"/>
    <w:rsid w:val="00DE44BE"/>
    <w:rsid w:val="00DE517F"/>
    <w:rsid w:val="00DE5402"/>
    <w:rsid w:val="00DE5758"/>
    <w:rsid w:val="00DE714A"/>
    <w:rsid w:val="00DF0098"/>
    <w:rsid w:val="00DF108E"/>
    <w:rsid w:val="00DF232E"/>
    <w:rsid w:val="00DF414F"/>
    <w:rsid w:val="00DF636E"/>
    <w:rsid w:val="00DF6B2D"/>
    <w:rsid w:val="00E00EA4"/>
    <w:rsid w:val="00E01038"/>
    <w:rsid w:val="00E02953"/>
    <w:rsid w:val="00E02A04"/>
    <w:rsid w:val="00E03362"/>
    <w:rsid w:val="00E03911"/>
    <w:rsid w:val="00E03B44"/>
    <w:rsid w:val="00E03E89"/>
    <w:rsid w:val="00E040B3"/>
    <w:rsid w:val="00E0490C"/>
    <w:rsid w:val="00E05796"/>
    <w:rsid w:val="00E05C71"/>
    <w:rsid w:val="00E06886"/>
    <w:rsid w:val="00E06FB3"/>
    <w:rsid w:val="00E11047"/>
    <w:rsid w:val="00E116B3"/>
    <w:rsid w:val="00E11AB2"/>
    <w:rsid w:val="00E120E7"/>
    <w:rsid w:val="00E1283E"/>
    <w:rsid w:val="00E12AD7"/>
    <w:rsid w:val="00E12E50"/>
    <w:rsid w:val="00E149FA"/>
    <w:rsid w:val="00E15029"/>
    <w:rsid w:val="00E150A5"/>
    <w:rsid w:val="00E160AE"/>
    <w:rsid w:val="00E164EA"/>
    <w:rsid w:val="00E16CF3"/>
    <w:rsid w:val="00E1727E"/>
    <w:rsid w:val="00E21A0D"/>
    <w:rsid w:val="00E21C95"/>
    <w:rsid w:val="00E21CD7"/>
    <w:rsid w:val="00E22D50"/>
    <w:rsid w:val="00E23AAB"/>
    <w:rsid w:val="00E25A8E"/>
    <w:rsid w:val="00E30629"/>
    <w:rsid w:val="00E30BBC"/>
    <w:rsid w:val="00E31743"/>
    <w:rsid w:val="00E3188D"/>
    <w:rsid w:val="00E323F7"/>
    <w:rsid w:val="00E32E7B"/>
    <w:rsid w:val="00E357E8"/>
    <w:rsid w:val="00E36135"/>
    <w:rsid w:val="00E3676C"/>
    <w:rsid w:val="00E3696A"/>
    <w:rsid w:val="00E37D17"/>
    <w:rsid w:val="00E40CD2"/>
    <w:rsid w:val="00E42BA3"/>
    <w:rsid w:val="00E42C2A"/>
    <w:rsid w:val="00E436E8"/>
    <w:rsid w:val="00E46E01"/>
    <w:rsid w:val="00E47111"/>
    <w:rsid w:val="00E505E3"/>
    <w:rsid w:val="00E50BF9"/>
    <w:rsid w:val="00E52271"/>
    <w:rsid w:val="00E5272A"/>
    <w:rsid w:val="00E5362E"/>
    <w:rsid w:val="00E549D4"/>
    <w:rsid w:val="00E54B7C"/>
    <w:rsid w:val="00E56B0B"/>
    <w:rsid w:val="00E56E49"/>
    <w:rsid w:val="00E57498"/>
    <w:rsid w:val="00E57760"/>
    <w:rsid w:val="00E57C1E"/>
    <w:rsid w:val="00E60189"/>
    <w:rsid w:val="00E607A6"/>
    <w:rsid w:val="00E609A8"/>
    <w:rsid w:val="00E62267"/>
    <w:rsid w:val="00E648B5"/>
    <w:rsid w:val="00E672EE"/>
    <w:rsid w:val="00E71716"/>
    <w:rsid w:val="00E71A4F"/>
    <w:rsid w:val="00E72151"/>
    <w:rsid w:val="00E725A9"/>
    <w:rsid w:val="00E729DA"/>
    <w:rsid w:val="00E73854"/>
    <w:rsid w:val="00E75D67"/>
    <w:rsid w:val="00E76256"/>
    <w:rsid w:val="00E76AC2"/>
    <w:rsid w:val="00E773B8"/>
    <w:rsid w:val="00E7785B"/>
    <w:rsid w:val="00E800DB"/>
    <w:rsid w:val="00E80753"/>
    <w:rsid w:val="00E811A5"/>
    <w:rsid w:val="00E81882"/>
    <w:rsid w:val="00E81FF7"/>
    <w:rsid w:val="00E8251F"/>
    <w:rsid w:val="00E82B96"/>
    <w:rsid w:val="00E8335D"/>
    <w:rsid w:val="00E83476"/>
    <w:rsid w:val="00E8529B"/>
    <w:rsid w:val="00E86187"/>
    <w:rsid w:val="00E86EE0"/>
    <w:rsid w:val="00E877EE"/>
    <w:rsid w:val="00E879B8"/>
    <w:rsid w:val="00E90D79"/>
    <w:rsid w:val="00E917FC"/>
    <w:rsid w:val="00E91D11"/>
    <w:rsid w:val="00E9219B"/>
    <w:rsid w:val="00E92C77"/>
    <w:rsid w:val="00E93FC7"/>
    <w:rsid w:val="00E95A52"/>
    <w:rsid w:val="00E964CE"/>
    <w:rsid w:val="00E96772"/>
    <w:rsid w:val="00E96D74"/>
    <w:rsid w:val="00EA072C"/>
    <w:rsid w:val="00EA12EF"/>
    <w:rsid w:val="00EA283B"/>
    <w:rsid w:val="00EA308F"/>
    <w:rsid w:val="00EA35D4"/>
    <w:rsid w:val="00EA4938"/>
    <w:rsid w:val="00EA4F23"/>
    <w:rsid w:val="00EA66BF"/>
    <w:rsid w:val="00EB0631"/>
    <w:rsid w:val="00EB0750"/>
    <w:rsid w:val="00EB0F26"/>
    <w:rsid w:val="00EB22A4"/>
    <w:rsid w:val="00EB34C9"/>
    <w:rsid w:val="00EB65FB"/>
    <w:rsid w:val="00EB791B"/>
    <w:rsid w:val="00EB7990"/>
    <w:rsid w:val="00EC0A4B"/>
    <w:rsid w:val="00EC0B4F"/>
    <w:rsid w:val="00EC0E29"/>
    <w:rsid w:val="00EC20B7"/>
    <w:rsid w:val="00EC3292"/>
    <w:rsid w:val="00EC6A78"/>
    <w:rsid w:val="00EC7F88"/>
    <w:rsid w:val="00ED0051"/>
    <w:rsid w:val="00ED1AA5"/>
    <w:rsid w:val="00ED2462"/>
    <w:rsid w:val="00ED2EE1"/>
    <w:rsid w:val="00ED5258"/>
    <w:rsid w:val="00ED57C2"/>
    <w:rsid w:val="00ED66AA"/>
    <w:rsid w:val="00ED6CBF"/>
    <w:rsid w:val="00EE1013"/>
    <w:rsid w:val="00EE1180"/>
    <w:rsid w:val="00EE1256"/>
    <w:rsid w:val="00EE193F"/>
    <w:rsid w:val="00EE4163"/>
    <w:rsid w:val="00EE45DF"/>
    <w:rsid w:val="00EE4FB6"/>
    <w:rsid w:val="00EE54DF"/>
    <w:rsid w:val="00EE5DB1"/>
    <w:rsid w:val="00EE6676"/>
    <w:rsid w:val="00EE6BBA"/>
    <w:rsid w:val="00EE6CB7"/>
    <w:rsid w:val="00EE75F6"/>
    <w:rsid w:val="00EE79A5"/>
    <w:rsid w:val="00EF123B"/>
    <w:rsid w:val="00EF258E"/>
    <w:rsid w:val="00EF2EF7"/>
    <w:rsid w:val="00EF3E57"/>
    <w:rsid w:val="00EF4855"/>
    <w:rsid w:val="00EF4FED"/>
    <w:rsid w:val="00EF5145"/>
    <w:rsid w:val="00EF5390"/>
    <w:rsid w:val="00EF6929"/>
    <w:rsid w:val="00EF7763"/>
    <w:rsid w:val="00EF7A89"/>
    <w:rsid w:val="00F00A6D"/>
    <w:rsid w:val="00F00FB6"/>
    <w:rsid w:val="00F0109E"/>
    <w:rsid w:val="00F011BE"/>
    <w:rsid w:val="00F02C6D"/>
    <w:rsid w:val="00F04A47"/>
    <w:rsid w:val="00F06E9A"/>
    <w:rsid w:val="00F07A20"/>
    <w:rsid w:val="00F07A56"/>
    <w:rsid w:val="00F07EA5"/>
    <w:rsid w:val="00F10457"/>
    <w:rsid w:val="00F132B9"/>
    <w:rsid w:val="00F133CE"/>
    <w:rsid w:val="00F1350E"/>
    <w:rsid w:val="00F13DDD"/>
    <w:rsid w:val="00F13FF6"/>
    <w:rsid w:val="00F1524A"/>
    <w:rsid w:val="00F1599F"/>
    <w:rsid w:val="00F178CF"/>
    <w:rsid w:val="00F21F6E"/>
    <w:rsid w:val="00F21F89"/>
    <w:rsid w:val="00F226FC"/>
    <w:rsid w:val="00F22F80"/>
    <w:rsid w:val="00F23617"/>
    <w:rsid w:val="00F24973"/>
    <w:rsid w:val="00F2585C"/>
    <w:rsid w:val="00F266CB"/>
    <w:rsid w:val="00F26B8E"/>
    <w:rsid w:val="00F26D28"/>
    <w:rsid w:val="00F27371"/>
    <w:rsid w:val="00F2748F"/>
    <w:rsid w:val="00F275FE"/>
    <w:rsid w:val="00F302AF"/>
    <w:rsid w:val="00F30898"/>
    <w:rsid w:val="00F30FF7"/>
    <w:rsid w:val="00F33993"/>
    <w:rsid w:val="00F33C74"/>
    <w:rsid w:val="00F379BF"/>
    <w:rsid w:val="00F4012E"/>
    <w:rsid w:val="00F419EB"/>
    <w:rsid w:val="00F41BB5"/>
    <w:rsid w:val="00F41FB8"/>
    <w:rsid w:val="00F42A31"/>
    <w:rsid w:val="00F43749"/>
    <w:rsid w:val="00F45441"/>
    <w:rsid w:val="00F456C3"/>
    <w:rsid w:val="00F471CD"/>
    <w:rsid w:val="00F51453"/>
    <w:rsid w:val="00F516DB"/>
    <w:rsid w:val="00F51820"/>
    <w:rsid w:val="00F549A2"/>
    <w:rsid w:val="00F54B5B"/>
    <w:rsid w:val="00F550B4"/>
    <w:rsid w:val="00F55165"/>
    <w:rsid w:val="00F557D9"/>
    <w:rsid w:val="00F55C0B"/>
    <w:rsid w:val="00F55FB2"/>
    <w:rsid w:val="00F56DBE"/>
    <w:rsid w:val="00F57492"/>
    <w:rsid w:val="00F57901"/>
    <w:rsid w:val="00F579DF"/>
    <w:rsid w:val="00F601C5"/>
    <w:rsid w:val="00F6091D"/>
    <w:rsid w:val="00F61FDD"/>
    <w:rsid w:val="00F62898"/>
    <w:rsid w:val="00F62D1A"/>
    <w:rsid w:val="00F62D64"/>
    <w:rsid w:val="00F637C9"/>
    <w:rsid w:val="00F63A8C"/>
    <w:rsid w:val="00F63D2D"/>
    <w:rsid w:val="00F63DB9"/>
    <w:rsid w:val="00F640CE"/>
    <w:rsid w:val="00F646AD"/>
    <w:rsid w:val="00F657BB"/>
    <w:rsid w:val="00F65CE2"/>
    <w:rsid w:val="00F66C31"/>
    <w:rsid w:val="00F67DDB"/>
    <w:rsid w:val="00F70BC9"/>
    <w:rsid w:val="00F72F3D"/>
    <w:rsid w:val="00F7345A"/>
    <w:rsid w:val="00F73911"/>
    <w:rsid w:val="00F7473F"/>
    <w:rsid w:val="00F750EE"/>
    <w:rsid w:val="00F756F3"/>
    <w:rsid w:val="00F761F7"/>
    <w:rsid w:val="00F766B7"/>
    <w:rsid w:val="00F766C1"/>
    <w:rsid w:val="00F77015"/>
    <w:rsid w:val="00F7782D"/>
    <w:rsid w:val="00F77C32"/>
    <w:rsid w:val="00F77D15"/>
    <w:rsid w:val="00F80150"/>
    <w:rsid w:val="00F80851"/>
    <w:rsid w:val="00F812A1"/>
    <w:rsid w:val="00F81F5B"/>
    <w:rsid w:val="00F844A0"/>
    <w:rsid w:val="00F84692"/>
    <w:rsid w:val="00F85E9E"/>
    <w:rsid w:val="00F8768C"/>
    <w:rsid w:val="00F911D8"/>
    <w:rsid w:val="00F91545"/>
    <w:rsid w:val="00F9208A"/>
    <w:rsid w:val="00F929B3"/>
    <w:rsid w:val="00F94737"/>
    <w:rsid w:val="00F9768C"/>
    <w:rsid w:val="00F9786A"/>
    <w:rsid w:val="00FA0910"/>
    <w:rsid w:val="00FA20FD"/>
    <w:rsid w:val="00FA41E0"/>
    <w:rsid w:val="00FA57D2"/>
    <w:rsid w:val="00FA7417"/>
    <w:rsid w:val="00FA7465"/>
    <w:rsid w:val="00FB0052"/>
    <w:rsid w:val="00FB0A42"/>
    <w:rsid w:val="00FB0A79"/>
    <w:rsid w:val="00FB3463"/>
    <w:rsid w:val="00FB7C9C"/>
    <w:rsid w:val="00FC08BA"/>
    <w:rsid w:val="00FC1874"/>
    <w:rsid w:val="00FC1F2E"/>
    <w:rsid w:val="00FC2A64"/>
    <w:rsid w:val="00FC2F0E"/>
    <w:rsid w:val="00FC32B1"/>
    <w:rsid w:val="00FC47C4"/>
    <w:rsid w:val="00FC589E"/>
    <w:rsid w:val="00FC5C0E"/>
    <w:rsid w:val="00FC6D3C"/>
    <w:rsid w:val="00FD02DA"/>
    <w:rsid w:val="00FD05A3"/>
    <w:rsid w:val="00FD075D"/>
    <w:rsid w:val="00FD1D62"/>
    <w:rsid w:val="00FD21BB"/>
    <w:rsid w:val="00FD2A3F"/>
    <w:rsid w:val="00FD3E4C"/>
    <w:rsid w:val="00FD4E77"/>
    <w:rsid w:val="00FD4F50"/>
    <w:rsid w:val="00FD5A2F"/>
    <w:rsid w:val="00FD66CC"/>
    <w:rsid w:val="00FD7869"/>
    <w:rsid w:val="00FE058C"/>
    <w:rsid w:val="00FE0940"/>
    <w:rsid w:val="00FE2DC2"/>
    <w:rsid w:val="00FE36A7"/>
    <w:rsid w:val="00FE3E2B"/>
    <w:rsid w:val="00FE444D"/>
    <w:rsid w:val="00FE4E60"/>
    <w:rsid w:val="00FE51BE"/>
    <w:rsid w:val="00FE6217"/>
    <w:rsid w:val="00FE698B"/>
    <w:rsid w:val="00FE6FB9"/>
    <w:rsid w:val="00FE7C00"/>
    <w:rsid w:val="00FF03D4"/>
    <w:rsid w:val="00FF066B"/>
    <w:rsid w:val="00FF0BF8"/>
    <w:rsid w:val="00FF226F"/>
    <w:rsid w:val="00FF35C5"/>
    <w:rsid w:val="00FF3CBC"/>
    <w:rsid w:val="00FF429E"/>
    <w:rsid w:val="00FF42A7"/>
    <w:rsid w:val="00FF5325"/>
    <w:rsid w:val="00FF59A3"/>
    <w:rsid w:val="00FF5E67"/>
    <w:rsid w:val="00FF6511"/>
    <w:rsid w:val="00FF6D4F"/>
    <w:rsid w:val="00FF6E88"/>
    <w:rsid w:val="00FF6F11"/>
    <w:rsid w:val="00FF79AF"/>
    <w:rsid w:val="01044317"/>
    <w:rsid w:val="010C96C6"/>
    <w:rsid w:val="0118D68C"/>
    <w:rsid w:val="0136B42B"/>
    <w:rsid w:val="013EAB74"/>
    <w:rsid w:val="0147AA8A"/>
    <w:rsid w:val="0175869E"/>
    <w:rsid w:val="018741D6"/>
    <w:rsid w:val="018AB0DA"/>
    <w:rsid w:val="01EAFA45"/>
    <w:rsid w:val="02001611"/>
    <w:rsid w:val="022D7973"/>
    <w:rsid w:val="02632C90"/>
    <w:rsid w:val="027615B4"/>
    <w:rsid w:val="028A9301"/>
    <w:rsid w:val="028FCADA"/>
    <w:rsid w:val="02910896"/>
    <w:rsid w:val="02B28C4C"/>
    <w:rsid w:val="02CD1F9D"/>
    <w:rsid w:val="02E3CD74"/>
    <w:rsid w:val="0301C764"/>
    <w:rsid w:val="0307D1E7"/>
    <w:rsid w:val="0309A667"/>
    <w:rsid w:val="0318B863"/>
    <w:rsid w:val="034B63A2"/>
    <w:rsid w:val="034E3E1E"/>
    <w:rsid w:val="036D2288"/>
    <w:rsid w:val="03A181E9"/>
    <w:rsid w:val="03A49E4F"/>
    <w:rsid w:val="03BD12EE"/>
    <w:rsid w:val="03BE36A1"/>
    <w:rsid w:val="03E2EAA1"/>
    <w:rsid w:val="03EB7F61"/>
    <w:rsid w:val="04019EE3"/>
    <w:rsid w:val="0406F57E"/>
    <w:rsid w:val="0441CD99"/>
    <w:rsid w:val="0447152F"/>
    <w:rsid w:val="045F8B1F"/>
    <w:rsid w:val="0471E4A5"/>
    <w:rsid w:val="047B92F8"/>
    <w:rsid w:val="04814EAD"/>
    <w:rsid w:val="04935D28"/>
    <w:rsid w:val="049A5DE6"/>
    <w:rsid w:val="04B488C4"/>
    <w:rsid w:val="04D2C57D"/>
    <w:rsid w:val="04FBCA72"/>
    <w:rsid w:val="052BF975"/>
    <w:rsid w:val="054DA22E"/>
    <w:rsid w:val="0562F35C"/>
    <w:rsid w:val="0569B1BF"/>
    <w:rsid w:val="056DA26E"/>
    <w:rsid w:val="059BD505"/>
    <w:rsid w:val="05CE5C08"/>
    <w:rsid w:val="05DAF64C"/>
    <w:rsid w:val="05DFD082"/>
    <w:rsid w:val="05F08FD6"/>
    <w:rsid w:val="060C69CF"/>
    <w:rsid w:val="0616484F"/>
    <w:rsid w:val="0626974A"/>
    <w:rsid w:val="063B1446"/>
    <w:rsid w:val="06649A6C"/>
    <w:rsid w:val="0691EA9B"/>
    <w:rsid w:val="06A884A1"/>
    <w:rsid w:val="06BCD612"/>
    <w:rsid w:val="06BD542F"/>
    <w:rsid w:val="06DF9454"/>
    <w:rsid w:val="06EEE59E"/>
    <w:rsid w:val="0714F618"/>
    <w:rsid w:val="072F49D9"/>
    <w:rsid w:val="074E8C72"/>
    <w:rsid w:val="07562F0B"/>
    <w:rsid w:val="0769776E"/>
    <w:rsid w:val="0769F57B"/>
    <w:rsid w:val="077A8FA7"/>
    <w:rsid w:val="07962894"/>
    <w:rsid w:val="07A89224"/>
    <w:rsid w:val="07A8C4F5"/>
    <w:rsid w:val="07CD9A3F"/>
    <w:rsid w:val="07FD877E"/>
    <w:rsid w:val="081A275D"/>
    <w:rsid w:val="08229D15"/>
    <w:rsid w:val="082BACA1"/>
    <w:rsid w:val="08370097"/>
    <w:rsid w:val="0866FB81"/>
    <w:rsid w:val="08958FE1"/>
    <w:rsid w:val="08A8BF65"/>
    <w:rsid w:val="08D7E93A"/>
    <w:rsid w:val="08D7FEF3"/>
    <w:rsid w:val="08DCA6DB"/>
    <w:rsid w:val="08E59B97"/>
    <w:rsid w:val="08F0B34E"/>
    <w:rsid w:val="08F1F386"/>
    <w:rsid w:val="08F3D103"/>
    <w:rsid w:val="0908F000"/>
    <w:rsid w:val="090DF396"/>
    <w:rsid w:val="092B6ECF"/>
    <w:rsid w:val="0959CC3C"/>
    <w:rsid w:val="095D0371"/>
    <w:rsid w:val="09664725"/>
    <w:rsid w:val="0966CE4B"/>
    <w:rsid w:val="097AE124"/>
    <w:rsid w:val="097B152E"/>
    <w:rsid w:val="09A9A647"/>
    <w:rsid w:val="09AD329F"/>
    <w:rsid w:val="09B4AF38"/>
    <w:rsid w:val="0A2102A8"/>
    <w:rsid w:val="0A2A01DC"/>
    <w:rsid w:val="0A4338A1"/>
    <w:rsid w:val="0A5B350A"/>
    <w:rsid w:val="0A7EE4DA"/>
    <w:rsid w:val="0A85D33B"/>
    <w:rsid w:val="0AB72B4C"/>
    <w:rsid w:val="0ABD5440"/>
    <w:rsid w:val="0ADC1D3A"/>
    <w:rsid w:val="0B001810"/>
    <w:rsid w:val="0B239FF3"/>
    <w:rsid w:val="0B349D42"/>
    <w:rsid w:val="0B5453B8"/>
    <w:rsid w:val="0B6B75FC"/>
    <w:rsid w:val="0B9F6FAD"/>
    <w:rsid w:val="0BC8ADAA"/>
    <w:rsid w:val="0BC9993D"/>
    <w:rsid w:val="0BDC7B2E"/>
    <w:rsid w:val="0BDFB3C5"/>
    <w:rsid w:val="0BF72E86"/>
    <w:rsid w:val="0CD1AB15"/>
    <w:rsid w:val="0CE06BEF"/>
    <w:rsid w:val="0CECAAA3"/>
    <w:rsid w:val="0CF18C02"/>
    <w:rsid w:val="0CF8B7CC"/>
    <w:rsid w:val="0D028EB3"/>
    <w:rsid w:val="0D05F25E"/>
    <w:rsid w:val="0D3771CB"/>
    <w:rsid w:val="0D3CA1D2"/>
    <w:rsid w:val="0D48A799"/>
    <w:rsid w:val="0D542C1F"/>
    <w:rsid w:val="0D77865E"/>
    <w:rsid w:val="0D815101"/>
    <w:rsid w:val="0D881CE7"/>
    <w:rsid w:val="0D8DD256"/>
    <w:rsid w:val="0D97A076"/>
    <w:rsid w:val="0DCC2AEF"/>
    <w:rsid w:val="0DDA9719"/>
    <w:rsid w:val="0DE8139F"/>
    <w:rsid w:val="0DEFC2A8"/>
    <w:rsid w:val="0DFF448A"/>
    <w:rsid w:val="0E085F39"/>
    <w:rsid w:val="0E0913C1"/>
    <w:rsid w:val="0E20F55B"/>
    <w:rsid w:val="0E337713"/>
    <w:rsid w:val="0E420E96"/>
    <w:rsid w:val="0E5B6B0A"/>
    <w:rsid w:val="0E5B8E77"/>
    <w:rsid w:val="0E82D974"/>
    <w:rsid w:val="0E8BAE9E"/>
    <w:rsid w:val="0E8FC1D5"/>
    <w:rsid w:val="0EA539E7"/>
    <w:rsid w:val="0EB8B08F"/>
    <w:rsid w:val="0EBB1555"/>
    <w:rsid w:val="0EBF2494"/>
    <w:rsid w:val="0EDBA3C1"/>
    <w:rsid w:val="0EF473CB"/>
    <w:rsid w:val="0F0574EC"/>
    <w:rsid w:val="0F213797"/>
    <w:rsid w:val="0F334418"/>
    <w:rsid w:val="0F3B2A0B"/>
    <w:rsid w:val="0F4C866B"/>
    <w:rsid w:val="0F8D651D"/>
    <w:rsid w:val="0FB3B7BB"/>
    <w:rsid w:val="0FB9391E"/>
    <w:rsid w:val="0FC48E49"/>
    <w:rsid w:val="0FEA56B2"/>
    <w:rsid w:val="100DC143"/>
    <w:rsid w:val="1014DF3F"/>
    <w:rsid w:val="10183E24"/>
    <w:rsid w:val="101C7423"/>
    <w:rsid w:val="103D523B"/>
    <w:rsid w:val="10410A48"/>
    <w:rsid w:val="1051FE84"/>
    <w:rsid w:val="105D5C74"/>
    <w:rsid w:val="106F5BB6"/>
    <w:rsid w:val="1071A865"/>
    <w:rsid w:val="107CEDF8"/>
    <w:rsid w:val="108CBED2"/>
    <w:rsid w:val="108FBD70"/>
    <w:rsid w:val="10B34B43"/>
    <w:rsid w:val="10F5C9C7"/>
    <w:rsid w:val="111D4931"/>
    <w:rsid w:val="1121407F"/>
    <w:rsid w:val="1158AF42"/>
    <w:rsid w:val="1183CD74"/>
    <w:rsid w:val="11C1C86B"/>
    <w:rsid w:val="11C84B1E"/>
    <w:rsid w:val="11D63B1A"/>
    <w:rsid w:val="11ECFE20"/>
    <w:rsid w:val="11F0CC90"/>
    <w:rsid w:val="120C5F78"/>
    <w:rsid w:val="1220AD40"/>
    <w:rsid w:val="12381117"/>
    <w:rsid w:val="12398363"/>
    <w:rsid w:val="1274CEBB"/>
    <w:rsid w:val="128E437D"/>
    <w:rsid w:val="12A28C0A"/>
    <w:rsid w:val="12A99AC9"/>
    <w:rsid w:val="12E50EB5"/>
    <w:rsid w:val="12F4667E"/>
    <w:rsid w:val="12F4D5EF"/>
    <w:rsid w:val="12F74912"/>
    <w:rsid w:val="13024219"/>
    <w:rsid w:val="1337065B"/>
    <w:rsid w:val="13617CFD"/>
    <w:rsid w:val="1370BF88"/>
    <w:rsid w:val="137C35CA"/>
    <w:rsid w:val="13807C04"/>
    <w:rsid w:val="1388EB57"/>
    <w:rsid w:val="138DAFA3"/>
    <w:rsid w:val="13909D01"/>
    <w:rsid w:val="13CA4C9D"/>
    <w:rsid w:val="13D15E2B"/>
    <w:rsid w:val="141B0CB9"/>
    <w:rsid w:val="144D75C9"/>
    <w:rsid w:val="14A899C1"/>
    <w:rsid w:val="14D42347"/>
    <w:rsid w:val="14D4C85E"/>
    <w:rsid w:val="14D7162E"/>
    <w:rsid w:val="14E936C6"/>
    <w:rsid w:val="1500B33D"/>
    <w:rsid w:val="15032D74"/>
    <w:rsid w:val="1505EE56"/>
    <w:rsid w:val="152C6D62"/>
    <w:rsid w:val="1535E130"/>
    <w:rsid w:val="15361401"/>
    <w:rsid w:val="1552ACAD"/>
    <w:rsid w:val="1565B140"/>
    <w:rsid w:val="15A439AC"/>
    <w:rsid w:val="15B0B67B"/>
    <w:rsid w:val="15F45474"/>
    <w:rsid w:val="16052E5E"/>
    <w:rsid w:val="16095889"/>
    <w:rsid w:val="162229B6"/>
    <w:rsid w:val="1636B1A1"/>
    <w:rsid w:val="1665E9AD"/>
    <w:rsid w:val="166A8A94"/>
    <w:rsid w:val="16721C62"/>
    <w:rsid w:val="16BFBA97"/>
    <w:rsid w:val="16CA61ED"/>
    <w:rsid w:val="16CE0D0D"/>
    <w:rsid w:val="1723B2F1"/>
    <w:rsid w:val="1727D4C2"/>
    <w:rsid w:val="17368A18"/>
    <w:rsid w:val="1744A20A"/>
    <w:rsid w:val="17724814"/>
    <w:rsid w:val="17976758"/>
    <w:rsid w:val="17BA5FD0"/>
    <w:rsid w:val="183FF330"/>
    <w:rsid w:val="1869B606"/>
    <w:rsid w:val="18723A72"/>
    <w:rsid w:val="1888B9D8"/>
    <w:rsid w:val="1889DD4E"/>
    <w:rsid w:val="1895D95F"/>
    <w:rsid w:val="18A7FCF7"/>
    <w:rsid w:val="18E666CF"/>
    <w:rsid w:val="190AE3A7"/>
    <w:rsid w:val="19531580"/>
    <w:rsid w:val="195EB11A"/>
    <w:rsid w:val="1967A62C"/>
    <w:rsid w:val="196F811E"/>
    <w:rsid w:val="197B14C1"/>
    <w:rsid w:val="1989A59A"/>
    <w:rsid w:val="199A175D"/>
    <w:rsid w:val="199B6C69"/>
    <w:rsid w:val="199C9AA0"/>
    <w:rsid w:val="19AD45DE"/>
    <w:rsid w:val="1A0FCF63"/>
    <w:rsid w:val="1A222D95"/>
    <w:rsid w:val="1A319A7F"/>
    <w:rsid w:val="1A3E79EA"/>
    <w:rsid w:val="1A4E673A"/>
    <w:rsid w:val="1A5E4A65"/>
    <w:rsid w:val="1A73515D"/>
    <w:rsid w:val="1A7474BA"/>
    <w:rsid w:val="1A779A2A"/>
    <w:rsid w:val="1A7D3AA2"/>
    <w:rsid w:val="1AA93166"/>
    <w:rsid w:val="1AB4ACAE"/>
    <w:rsid w:val="1AC03DB3"/>
    <w:rsid w:val="1AD70724"/>
    <w:rsid w:val="1ADD3D25"/>
    <w:rsid w:val="1ADE2763"/>
    <w:rsid w:val="1AED4EFF"/>
    <w:rsid w:val="1AF104E5"/>
    <w:rsid w:val="1AF21B8C"/>
    <w:rsid w:val="1B064D77"/>
    <w:rsid w:val="1B0C81B1"/>
    <w:rsid w:val="1B153F2C"/>
    <w:rsid w:val="1B1AAA2A"/>
    <w:rsid w:val="1B26C8DF"/>
    <w:rsid w:val="1B27BA57"/>
    <w:rsid w:val="1B31D2EC"/>
    <w:rsid w:val="1B555A4B"/>
    <w:rsid w:val="1B564E8B"/>
    <w:rsid w:val="1B7562AB"/>
    <w:rsid w:val="1B90C159"/>
    <w:rsid w:val="1B933F58"/>
    <w:rsid w:val="1BABC0F0"/>
    <w:rsid w:val="1BC3369C"/>
    <w:rsid w:val="1BD87FBA"/>
    <w:rsid w:val="1BDF17A6"/>
    <w:rsid w:val="1C0F21BE"/>
    <w:rsid w:val="1C317370"/>
    <w:rsid w:val="1C6FB0B1"/>
    <w:rsid w:val="1C773ED8"/>
    <w:rsid w:val="1C89718F"/>
    <w:rsid w:val="1C9EF856"/>
    <w:rsid w:val="1CA5F455"/>
    <w:rsid w:val="1CAF18AC"/>
    <w:rsid w:val="1CBC805D"/>
    <w:rsid w:val="1CCD45EA"/>
    <w:rsid w:val="1CDDDCCD"/>
    <w:rsid w:val="1D28622F"/>
    <w:rsid w:val="1D2DB287"/>
    <w:rsid w:val="1D4506CB"/>
    <w:rsid w:val="1D5FECF5"/>
    <w:rsid w:val="1D74EB09"/>
    <w:rsid w:val="1D76B4BA"/>
    <w:rsid w:val="1D996356"/>
    <w:rsid w:val="1D9A56A1"/>
    <w:rsid w:val="1DA20297"/>
    <w:rsid w:val="1DB5B5DE"/>
    <w:rsid w:val="1DBF2554"/>
    <w:rsid w:val="1DDF4D90"/>
    <w:rsid w:val="1DE3CE20"/>
    <w:rsid w:val="1E23E547"/>
    <w:rsid w:val="1E35C84F"/>
    <w:rsid w:val="1E3B4E98"/>
    <w:rsid w:val="1E70653F"/>
    <w:rsid w:val="1E7AE124"/>
    <w:rsid w:val="1E7EDF4E"/>
    <w:rsid w:val="1E8037F6"/>
    <w:rsid w:val="1E8F49BD"/>
    <w:rsid w:val="1EE01063"/>
    <w:rsid w:val="1EFA51F8"/>
    <w:rsid w:val="1F1E9337"/>
    <w:rsid w:val="1F3ED935"/>
    <w:rsid w:val="1F44BD29"/>
    <w:rsid w:val="1F8FEBD0"/>
    <w:rsid w:val="1FCA571E"/>
    <w:rsid w:val="1FD5074C"/>
    <w:rsid w:val="1FDED252"/>
    <w:rsid w:val="200759BC"/>
    <w:rsid w:val="200CC684"/>
    <w:rsid w:val="20183C9F"/>
    <w:rsid w:val="2036CEAE"/>
    <w:rsid w:val="205088CB"/>
    <w:rsid w:val="205490D4"/>
    <w:rsid w:val="20688847"/>
    <w:rsid w:val="20A0E9EB"/>
    <w:rsid w:val="20AE557C"/>
    <w:rsid w:val="20C1C359"/>
    <w:rsid w:val="20CD911E"/>
    <w:rsid w:val="20D1157C"/>
    <w:rsid w:val="20F54180"/>
    <w:rsid w:val="20F91F2E"/>
    <w:rsid w:val="21232135"/>
    <w:rsid w:val="214D8D44"/>
    <w:rsid w:val="216309D0"/>
    <w:rsid w:val="217B01EB"/>
    <w:rsid w:val="217E7861"/>
    <w:rsid w:val="218FD32F"/>
    <w:rsid w:val="21972226"/>
    <w:rsid w:val="21A32A1D"/>
    <w:rsid w:val="21ED410B"/>
    <w:rsid w:val="21F7BD71"/>
    <w:rsid w:val="2200853C"/>
    <w:rsid w:val="224011A5"/>
    <w:rsid w:val="224C9FF2"/>
    <w:rsid w:val="2272B0FA"/>
    <w:rsid w:val="227F0BBC"/>
    <w:rsid w:val="22933245"/>
    <w:rsid w:val="22C9A88D"/>
    <w:rsid w:val="22D759ED"/>
    <w:rsid w:val="22E21BE0"/>
    <w:rsid w:val="22F12101"/>
    <w:rsid w:val="22FF5EB4"/>
    <w:rsid w:val="230AC671"/>
    <w:rsid w:val="231F5BBE"/>
    <w:rsid w:val="2370BDD3"/>
    <w:rsid w:val="23785534"/>
    <w:rsid w:val="237EAE45"/>
    <w:rsid w:val="23AC4BEE"/>
    <w:rsid w:val="23C53AE2"/>
    <w:rsid w:val="23E21A56"/>
    <w:rsid w:val="23EB291B"/>
    <w:rsid w:val="23FBB009"/>
    <w:rsid w:val="23FEDAC8"/>
    <w:rsid w:val="24637C7A"/>
    <w:rsid w:val="24AAA706"/>
    <w:rsid w:val="24B33702"/>
    <w:rsid w:val="24C67D41"/>
    <w:rsid w:val="24D9B931"/>
    <w:rsid w:val="24E13374"/>
    <w:rsid w:val="250F32D6"/>
    <w:rsid w:val="252F1593"/>
    <w:rsid w:val="2538D937"/>
    <w:rsid w:val="25522C18"/>
    <w:rsid w:val="25645682"/>
    <w:rsid w:val="2568944A"/>
    <w:rsid w:val="2574D318"/>
    <w:rsid w:val="25AD61DD"/>
    <w:rsid w:val="25D3114A"/>
    <w:rsid w:val="25D42C61"/>
    <w:rsid w:val="25ED94CA"/>
    <w:rsid w:val="25FBF696"/>
    <w:rsid w:val="2612EF4A"/>
    <w:rsid w:val="26222B04"/>
    <w:rsid w:val="2623959B"/>
    <w:rsid w:val="262EBEEC"/>
    <w:rsid w:val="263CADA4"/>
    <w:rsid w:val="2648C904"/>
    <w:rsid w:val="265739E9"/>
    <w:rsid w:val="2667E633"/>
    <w:rsid w:val="26909C9E"/>
    <w:rsid w:val="26A8599E"/>
    <w:rsid w:val="26BF251C"/>
    <w:rsid w:val="26C41B1F"/>
    <w:rsid w:val="26C99637"/>
    <w:rsid w:val="26E909BA"/>
    <w:rsid w:val="26F9738A"/>
    <w:rsid w:val="26FEFB39"/>
    <w:rsid w:val="27046EA3"/>
    <w:rsid w:val="271CB871"/>
    <w:rsid w:val="2732693F"/>
    <w:rsid w:val="27481ABA"/>
    <w:rsid w:val="274836A2"/>
    <w:rsid w:val="2748D7A4"/>
    <w:rsid w:val="275713F8"/>
    <w:rsid w:val="27650347"/>
    <w:rsid w:val="277E5A5B"/>
    <w:rsid w:val="2784771C"/>
    <w:rsid w:val="2784BA95"/>
    <w:rsid w:val="278E1E95"/>
    <w:rsid w:val="279D9304"/>
    <w:rsid w:val="27AE098C"/>
    <w:rsid w:val="27C08BE1"/>
    <w:rsid w:val="27CE13A1"/>
    <w:rsid w:val="27D982EA"/>
    <w:rsid w:val="27EC73ED"/>
    <w:rsid w:val="281159F3"/>
    <w:rsid w:val="2816E8FD"/>
    <w:rsid w:val="2826BD97"/>
    <w:rsid w:val="284417C3"/>
    <w:rsid w:val="2849ADB0"/>
    <w:rsid w:val="287D9DFB"/>
    <w:rsid w:val="2885B260"/>
    <w:rsid w:val="2888CAF8"/>
    <w:rsid w:val="28D1C0B9"/>
    <w:rsid w:val="28D45274"/>
    <w:rsid w:val="28DA3971"/>
    <w:rsid w:val="28E1C2F6"/>
    <w:rsid w:val="28F24FE2"/>
    <w:rsid w:val="290E8897"/>
    <w:rsid w:val="29109129"/>
    <w:rsid w:val="292B54BB"/>
    <w:rsid w:val="293175A1"/>
    <w:rsid w:val="2931C996"/>
    <w:rsid w:val="2938FD85"/>
    <w:rsid w:val="2958E081"/>
    <w:rsid w:val="2981B952"/>
    <w:rsid w:val="2987EC30"/>
    <w:rsid w:val="298DF780"/>
    <w:rsid w:val="29926680"/>
    <w:rsid w:val="29B035BC"/>
    <w:rsid w:val="29E575D7"/>
    <w:rsid w:val="29F30207"/>
    <w:rsid w:val="29F95840"/>
    <w:rsid w:val="2A0F6A36"/>
    <w:rsid w:val="2A18AD9F"/>
    <w:rsid w:val="2A39D93B"/>
    <w:rsid w:val="2A4EAB6C"/>
    <w:rsid w:val="2A7D837B"/>
    <w:rsid w:val="2A8F3106"/>
    <w:rsid w:val="2A9F2B3F"/>
    <w:rsid w:val="2AAC7191"/>
    <w:rsid w:val="2AB3326A"/>
    <w:rsid w:val="2ABB605E"/>
    <w:rsid w:val="2AC199D6"/>
    <w:rsid w:val="2ADE8648"/>
    <w:rsid w:val="2AE4B5D1"/>
    <w:rsid w:val="2AED3C01"/>
    <w:rsid w:val="2AEDCF5C"/>
    <w:rsid w:val="2B213945"/>
    <w:rsid w:val="2B2A783B"/>
    <w:rsid w:val="2B3F3B36"/>
    <w:rsid w:val="2B46D128"/>
    <w:rsid w:val="2B4CFFBF"/>
    <w:rsid w:val="2B4F7F09"/>
    <w:rsid w:val="2B687A88"/>
    <w:rsid w:val="2B7238F5"/>
    <w:rsid w:val="2B999A1E"/>
    <w:rsid w:val="2BB400C8"/>
    <w:rsid w:val="2BB4F2F9"/>
    <w:rsid w:val="2BBE8510"/>
    <w:rsid w:val="2BC03EAC"/>
    <w:rsid w:val="2BC1DFF1"/>
    <w:rsid w:val="2BCEEDD0"/>
    <w:rsid w:val="2BD3687B"/>
    <w:rsid w:val="2BD6CD12"/>
    <w:rsid w:val="2BEED818"/>
    <w:rsid w:val="2BF84722"/>
    <w:rsid w:val="2C0B688A"/>
    <w:rsid w:val="2C9DC93F"/>
    <w:rsid w:val="2CAF1978"/>
    <w:rsid w:val="2CB01B89"/>
    <w:rsid w:val="2CBCE5A4"/>
    <w:rsid w:val="2CCB3D76"/>
    <w:rsid w:val="2CE4D958"/>
    <w:rsid w:val="2CF091E1"/>
    <w:rsid w:val="2CF502D3"/>
    <w:rsid w:val="2D107C66"/>
    <w:rsid w:val="2D247643"/>
    <w:rsid w:val="2D3D267B"/>
    <w:rsid w:val="2D4CC7BB"/>
    <w:rsid w:val="2D5AE58C"/>
    <w:rsid w:val="2D5E65AB"/>
    <w:rsid w:val="2D7A5739"/>
    <w:rsid w:val="2D9A2404"/>
    <w:rsid w:val="2DC0C54D"/>
    <w:rsid w:val="2DC115E9"/>
    <w:rsid w:val="2DCE6A59"/>
    <w:rsid w:val="2DF4C1CE"/>
    <w:rsid w:val="2E2D79A7"/>
    <w:rsid w:val="2E2E8765"/>
    <w:rsid w:val="2E3F65E6"/>
    <w:rsid w:val="2E57C53F"/>
    <w:rsid w:val="2E5A7677"/>
    <w:rsid w:val="2E5E99FA"/>
    <w:rsid w:val="2E7A6722"/>
    <w:rsid w:val="2EB70BDC"/>
    <w:rsid w:val="2EB9AE3F"/>
    <w:rsid w:val="2ED1E622"/>
    <w:rsid w:val="2EE6D66D"/>
    <w:rsid w:val="2EFDD92A"/>
    <w:rsid w:val="2F38571D"/>
    <w:rsid w:val="2F3BA76D"/>
    <w:rsid w:val="2F3D25BB"/>
    <w:rsid w:val="2F499EAC"/>
    <w:rsid w:val="2F526303"/>
    <w:rsid w:val="2F5597A6"/>
    <w:rsid w:val="2F642E2A"/>
    <w:rsid w:val="2F74BA7B"/>
    <w:rsid w:val="2F77DBC8"/>
    <w:rsid w:val="2F8F0338"/>
    <w:rsid w:val="2FA64526"/>
    <w:rsid w:val="2FB92540"/>
    <w:rsid w:val="2FBA2BB9"/>
    <w:rsid w:val="2FBF428F"/>
    <w:rsid w:val="2FE6D952"/>
    <w:rsid w:val="2FF7E4D6"/>
    <w:rsid w:val="303565E0"/>
    <w:rsid w:val="303B5869"/>
    <w:rsid w:val="30489272"/>
    <w:rsid w:val="304C2FD1"/>
    <w:rsid w:val="3053777A"/>
    <w:rsid w:val="307265D1"/>
    <w:rsid w:val="3078DC31"/>
    <w:rsid w:val="30964B5E"/>
    <w:rsid w:val="30AA3E35"/>
    <w:rsid w:val="30AC7E74"/>
    <w:rsid w:val="30C0AD51"/>
    <w:rsid w:val="30C45CEF"/>
    <w:rsid w:val="30C99C65"/>
    <w:rsid w:val="30D488E0"/>
    <w:rsid w:val="30DEFFB2"/>
    <w:rsid w:val="30E07FD5"/>
    <w:rsid w:val="30E54B56"/>
    <w:rsid w:val="30EA4119"/>
    <w:rsid w:val="30F699E7"/>
    <w:rsid w:val="310C332F"/>
    <w:rsid w:val="312F2C52"/>
    <w:rsid w:val="3137468D"/>
    <w:rsid w:val="31391104"/>
    <w:rsid w:val="313C7EAA"/>
    <w:rsid w:val="314CA0DA"/>
    <w:rsid w:val="3152D2AA"/>
    <w:rsid w:val="317443AC"/>
    <w:rsid w:val="318BB471"/>
    <w:rsid w:val="3192ECFB"/>
    <w:rsid w:val="3194B7C2"/>
    <w:rsid w:val="31B9FD4C"/>
    <w:rsid w:val="31CD65D0"/>
    <w:rsid w:val="31E1D7DC"/>
    <w:rsid w:val="320ED55E"/>
    <w:rsid w:val="32205644"/>
    <w:rsid w:val="326DFAB8"/>
    <w:rsid w:val="32734D9E"/>
    <w:rsid w:val="327E6CEA"/>
    <w:rsid w:val="32854014"/>
    <w:rsid w:val="32AD10DA"/>
    <w:rsid w:val="32AE5EC9"/>
    <w:rsid w:val="32B678D9"/>
    <w:rsid w:val="32BAA8CF"/>
    <w:rsid w:val="32F064CD"/>
    <w:rsid w:val="3302A45B"/>
    <w:rsid w:val="330A4A86"/>
    <w:rsid w:val="332DE79A"/>
    <w:rsid w:val="335030B2"/>
    <w:rsid w:val="3359C636"/>
    <w:rsid w:val="33763946"/>
    <w:rsid w:val="3380BF9A"/>
    <w:rsid w:val="339CB318"/>
    <w:rsid w:val="33A4148B"/>
    <w:rsid w:val="33B00CD2"/>
    <w:rsid w:val="33C69705"/>
    <w:rsid w:val="33D5FA7B"/>
    <w:rsid w:val="33D6D5BD"/>
    <w:rsid w:val="33D87B66"/>
    <w:rsid w:val="34083FBE"/>
    <w:rsid w:val="340886CF"/>
    <w:rsid w:val="34214640"/>
    <w:rsid w:val="34535DD3"/>
    <w:rsid w:val="34808D7A"/>
    <w:rsid w:val="34D879A1"/>
    <w:rsid w:val="34FE8BFB"/>
    <w:rsid w:val="350BE38A"/>
    <w:rsid w:val="350D92D0"/>
    <w:rsid w:val="35476F04"/>
    <w:rsid w:val="354C4D54"/>
    <w:rsid w:val="354D8416"/>
    <w:rsid w:val="35505D85"/>
    <w:rsid w:val="3557F182"/>
    <w:rsid w:val="35655FF9"/>
    <w:rsid w:val="359D6C0F"/>
    <w:rsid w:val="35A9C1E0"/>
    <w:rsid w:val="35D18D7F"/>
    <w:rsid w:val="35E6CCC6"/>
    <w:rsid w:val="35FA2F73"/>
    <w:rsid w:val="35FC8478"/>
    <w:rsid w:val="362409B2"/>
    <w:rsid w:val="36292025"/>
    <w:rsid w:val="36324D5D"/>
    <w:rsid w:val="364129DE"/>
    <w:rsid w:val="3646EBF6"/>
    <w:rsid w:val="364D0781"/>
    <w:rsid w:val="36545820"/>
    <w:rsid w:val="366245C4"/>
    <w:rsid w:val="367C0543"/>
    <w:rsid w:val="36A32931"/>
    <w:rsid w:val="36A6C264"/>
    <w:rsid w:val="36B95FC2"/>
    <w:rsid w:val="36F31894"/>
    <w:rsid w:val="36FF8D12"/>
    <w:rsid w:val="370F8C52"/>
    <w:rsid w:val="37234B48"/>
    <w:rsid w:val="37237432"/>
    <w:rsid w:val="3745BE2E"/>
    <w:rsid w:val="375250E2"/>
    <w:rsid w:val="376C9397"/>
    <w:rsid w:val="377DA08B"/>
    <w:rsid w:val="37875CDA"/>
    <w:rsid w:val="37999119"/>
    <w:rsid w:val="37A939AB"/>
    <w:rsid w:val="381C2F53"/>
    <w:rsid w:val="38336747"/>
    <w:rsid w:val="3844E7EE"/>
    <w:rsid w:val="385634AF"/>
    <w:rsid w:val="389997E2"/>
    <w:rsid w:val="38A8B29B"/>
    <w:rsid w:val="38BE5054"/>
    <w:rsid w:val="38CC047F"/>
    <w:rsid w:val="38D405CD"/>
    <w:rsid w:val="38F41E96"/>
    <w:rsid w:val="38F98C70"/>
    <w:rsid w:val="3905182A"/>
    <w:rsid w:val="391A2623"/>
    <w:rsid w:val="393FA35C"/>
    <w:rsid w:val="3957D2C8"/>
    <w:rsid w:val="395E04B0"/>
    <w:rsid w:val="396EAC36"/>
    <w:rsid w:val="3984C8AE"/>
    <w:rsid w:val="3988AF87"/>
    <w:rsid w:val="39AF2787"/>
    <w:rsid w:val="39BA3A2C"/>
    <w:rsid w:val="39CCF9D8"/>
    <w:rsid w:val="39E391A6"/>
    <w:rsid w:val="39E3E614"/>
    <w:rsid w:val="3A0BD920"/>
    <w:rsid w:val="3A1C77F4"/>
    <w:rsid w:val="3A30752B"/>
    <w:rsid w:val="3A6FD62E"/>
    <w:rsid w:val="3A96666E"/>
    <w:rsid w:val="3AA33DA9"/>
    <w:rsid w:val="3AF9D6E8"/>
    <w:rsid w:val="3B1534CA"/>
    <w:rsid w:val="3B5BEA02"/>
    <w:rsid w:val="3B5EDAAC"/>
    <w:rsid w:val="3B796181"/>
    <w:rsid w:val="3B7ECD89"/>
    <w:rsid w:val="3B8E9802"/>
    <w:rsid w:val="3B96C4B3"/>
    <w:rsid w:val="3B9E1137"/>
    <w:rsid w:val="3BAF7E42"/>
    <w:rsid w:val="3BF4D8B4"/>
    <w:rsid w:val="3C2F2E8A"/>
    <w:rsid w:val="3C428741"/>
    <w:rsid w:val="3C4CB1E8"/>
    <w:rsid w:val="3C904F5B"/>
    <w:rsid w:val="3C91E296"/>
    <w:rsid w:val="3C9277DA"/>
    <w:rsid w:val="3CA09B07"/>
    <w:rsid w:val="3CAA120F"/>
    <w:rsid w:val="3CB9AAEF"/>
    <w:rsid w:val="3CD18748"/>
    <w:rsid w:val="3CD84849"/>
    <w:rsid w:val="3CED985A"/>
    <w:rsid w:val="3CFA1D80"/>
    <w:rsid w:val="3D0C3B90"/>
    <w:rsid w:val="3D0E8619"/>
    <w:rsid w:val="3D2E77A4"/>
    <w:rsid w:val="3D3A8266"/>
    <w:rsid w:val="3D43BC03"/>
    <w:rsid w:val="3D4820D6"/>
    <w:rsid w:val="3D588114"/>
    <w:rsid w:val="3D9C5EDA"/>
    <w:rsid w:val="3DC6FE7C"/>
    <w:rsid w:val="3DC8C57B"/>
    <w:rsid w:val="3DFE057F"/>
    <w:rsid w:val="3E01D955"/>
    <w:rsid w:val="3E336562"/>
    <w:rsid w:val="3E5AA0F5"/>
    <w:rsid w:val="3E869618"/>
    <w:rsid w:val="3E877C25"/>
    <w:rsid w:val="3EA8B6C9"/>
    <w:rsid w:val="3EA936B6"/>
    <w:rsid w:val="3EE05965"/>
    <w:rsid w:val="3EF093B8"/>
    <w:rsid w:val="3F1B30A8"/>
    <w:rsid w:val="3F20C494"/>
    <w:rsid w:val="3F43C460"/>
    <w:rsid w:val="3F93011F"/>
    <w:rsid w:val="3F99C785"/>
    <w:rsid w:val="3FA32A8E"/>
    <w:rsid w:val="3FA70716"/>
    <w:rsid w:val="3FBAA2A1"/>
    <w:rsid w:val="3FEE1FAB"/>
    <w:rsid w:val="40196896"/>
    <w:rsid w:val="403A5A18"/>
    <w:rsid w:val="404D89E1"/>
    <w:rsid w:val="404E294B"/>
    <w:rsid w:val="4074EACF"/>
    <w:rsid w:val="409817E1"/>
    <w:rsid w:val="409DF921"/>
    <w:rsid w:val="40B202FC"/>
    <w:rsid w:val="40CC7693"/>
    <w:rsid w:val="40D793A1"/>
    <w:rsid w:val="40DB2F8C"/>
    <w:rsid w:val="40F1FA35"/>
    <w:rsid w:val="410FF6BB"/>
    <w:rsid w:val="413585DC"/>
    <w:rsid w:val="415E9451"/>
    <w:rsid w:val="4170983E"/>
    <w:rsid w:val="418DD61D"/>
    <w:rsid w:val="41969BDF"/>
    <w:rsid w:val="41A8850F"/>
    <w:rsid w:val="41C5E3BB"/>
    <w:rsid w:val="41D0FB92"/>
    <w:rsid w:val="41F75D59"/>
    <w:rsid w:val="422C0C51"/>
    <w:rsid w:val="4234D643"/>
    <w:rsid w:val="424CDC80"/>
    <w:rsid w:val="4260D035"/>
    <w:rsid w:val="4269DC85"/>
    <w:rsid w:val="42BF34D9"/>
    <w:rsid w:val="42C4558B"/>
    <w:rsid w:val="430D9C83"/>
    <w:rsid w:val="4333685F"/>
    <w:rsid w:val="4340BFAC"/>
    <w:rsid w:val="4344330F"/>
    <w:rsid w:val="43542EBE"/>
    <w:rsid w:val="4370ACBF"/>
    <w:rsid w:val="4380506C"/>
    <w:rsid w:val="4388E4B5"/>
    <w:rsid w:val="43CE8E43"/>
    <w:rsid w:val="43D018CD"/>
    <w:rsid w:val="4401E9EC"/>
    <w:rsid w:val="445FE002"/>
    <w:rsid w:val="44680DA9"/>
    <w:rsid w:val="4487F468"/>
    <w:rsid w:val="448C7C17"/>
    <w:rsid w:val="44917587"/>
    <w:rsid w:val="449E0DCB"/>
    <w:rsid w:val="44CD17F2"/>
    <w:rsid w:val="44CF53A3"/>
    <w:rsid w:val="44F5A727"/>
    <w:rsid w:val="44FAA9D3"/>
    <w:rsid w:val="4504A128"/>
    <w:rsid w:val="453E7A5A"/>
    <w:rsid w:val="455116C0"/>
    <w:rsid w:val="45521AAA"/>
    <w:rsid w:val="45886ECE"/>
    <w:rsid w:val="45890A09"/>
    <w:rsid w:val="458DB578"/>
    <w:rsid w:val="459564E7"/>
    <w:rsid w:val="459DEC2E"/>
    <w:rsid w:val="45A44D6B"/>
    <w:rsid w:val="45AA56EB"/>
    <w:rsid w:val="45D63FED"/>
    <w:rsid w:val="45E149D8"/>
    <w:rsid w:val="45E8A77E"/>
    <w:rsid w:val="45EFAF9C"/>
    <w:rsid w:val="4606189D"/>
    <w:rsid w:val="4611990B"/>
    <w:rsid w:val="4632A817"/>
    <w:rsid w:val="4653BF35"/>
    <w:rsid w:val="46548BBD"/>
    <w:rsid w:val="467025D5"/>
    <w:rsid w:val="467171C5"/>
    <w:rsid w:val="468369B6"/>
    <w:rsid w:val="468EC298"/>
    <w:rsid w:val="46A0598D"/>
    <w:rsid w:val="46C00F50"/>
    <w:rsid w:val="46DB7156"/>
    <w:rsid w:val="46E6590C"/>
    <w:rsid w:val="46ECD701"/>
    <w:rsid w:val="4717EA1E"/>
    <w:rsid w:val="471CA8F1"/>
    <w:rsid w:val="471F4273"/>
    <w:rsid w:val="4727D045"/>
    <w:rsid w:val="47427137"/>
    <w:rsid w:val="47488B5C"/>
    <w:rsid w:val="47586A51"/>
    <w:rsid w:val="47955046"/>
    <w:rsid w:val="47C365A4"/>
    <w:rsid w:val="47D56C15"/>
    <w:rsid w:val="48132CDF"/>
    <w:rsid w:val="4838E97A"/>
    <w:rsid w:val="4879E5F6"/>
    <w:rsid w:val="488172D7"/>
    <w:rsid w:val="4886352D"/>
    <w:rsid w:val="4887C68E"/>
    <w:rsid w:val="48A2E78D"/>
    <w:rsid w:val="48AFD4C4"/>
    <w:rsid w:val="48B9CDB9"/>
    <w:rsid w:val="48C15E25"/>
    <w:rsid w:val="48CF2145"/>
    <w:rsid w:val="4946F7AC"/>
    <w:rsid w:val="49775DDE"/>
    <w:rsid w:val="4980D4F3"/>
    <w:rsid w:val="498DC678"/>
    <w:rsid w:val="498F1DCE"/>
    <w:rsid w:val="499849A5"/>
    <w:rsid w:val="499C58B9"/>
    <w:rsid w:val="49AA9F82"/>
    <w:rsid w:val="49C5CBE2"/>
    <w:rsid w:val="49C82E96"/>
    <w:rsid w:val="4A1FA3C5"/>
    <w:rsid w:val="4A223F0B"/>
    <w:rsid w:val="4A35F9EB"/>
    <w:rsid w:val="4A4ECBA8"/>
    <w:rsid w:val="4A53E9D9"/>
    <w:rsid w:val="4A559E1A"/>
    <w:rsid w:val="4A5E0C4C"/>
    <w:rsid w:val="4ACF4E25"/>
    <w:rsid w:val="4AD7249B"/>
    <w:rsid w:val="4B2DBE5C"/>
    <w:rsid w:val="4B320F0B"/>
    <w:rsid w:val="4B3530AB"/>
    <w:rsid w:val="4B441F85"/>
    <w:rsid w:val="4B4E1C0B"/>
    <w:rsid w:val="4B5BD56C"/>
    <w:rsid w:val="4B62B345"/>
    <w:rsid w:val="4B6FAFEC"/>
    <w:rsid w:val="4B8A7BE7"/>
    <w:rsid w:val="4BA7063E"/>
    <w:rsid w:val="4BA93AD8"/>
    <w:rsid w:val="4BC094A7"/>
    <w:rsid w:val="4BC13ABF"/>
    <w:rsid w:val="4BF2A416"/>
    <w:rsid w:val="4BF440AA"/>
    <w:rsid w:val="4BF7740D"/>
    <w:rsid w:val="4C071F6A"/>
    <w:rsid w:val="4C2769E9"/>
    <w:rsid w:val="4C44B0F9"/>
    <w:rsid w:val="4C4E3D32"/>
    <w:rsid w:val="4C4EF860"/>
    <w:rsid w:val="4C68C169"/>
    <w:rsid w:val="4C69BEF6"/>
    <w:rsid w:val="4C7072BF"/>
    <w:rsid w:val="4C70FABF"/>
    <w:rsid w:val="4C86E907"/>
    <w:rsid w:val="4C8E0181"/>
    <w:rsid w:val="4C9BE694"/>
    <w:rsid w:val="4CE4DBBF"/>
    <w:rsid w:val="4D0736E6"/>
    <w:rsid w:val="4D18BC5D"/>
    <w:rsid w:val="4D2B7311"/>
    <w:rsid w:val="4D2E07CD"/>
    <w:rsid w:val="4D4C8C2F"/>
    <w:rsid w:val="4D5D1478"/>
    <w:rsid w:val="4D8AFFD6"/>
    <w:rsid w:val="4DB0C79B"/>
    <w:rsid w:val="4DB25524"/>
    <w:rsid w:val="4DCE0CFA"/>
    <w:rsid w:val="4DEAC0B8"/>
    <w:rsid w:val="4DED8547"/>
    <w:rsid w:val="4E1764F3"/>
    <w:rsid w:val="4E2E0314"/>
    <w:rsid w:val="4E309C4F"/>
    <w:rsid w:val="4E347567"/>
    <w:rsid w:val="4E392058"/>
    <w:rsid w:val="4E3ADCD2"/>
    <w:rsid w:val="4E3C9DBE"/>
    <w:rsid w:val="4E4BD5A9"/>
    <w:rsid w:val="4E4E6FC1"/>
    <w:rsid w:val="4E520793"/>
    <w:rsid w:val="4E6A5316"/>
    <w:rsid w:val="4E79BBB4"/>
    <w:rsid w:val="4E8374E8"/>
    <w:rsid w:val="4E9EC26A"/>
    <w:rsid w:val="4EBC2391"/>
    <w:rsid w:val="4EC07FC3"/>
    <w:rsid w:val="4EE269F5"/>
    <w:rsid w:val="4F117C08"/>
    <w:rsid w:val="4F27CB1D"/>
    <w:rsid w:val="4F3C5C53"/>
    <w:rsid w:val="4F6513FA"/>
    <w:rsid w:val="4F77E186"/>
    <w:rsid w:val="4F9D7894"/>
    <w:rsid w:val="4F9E14CA"/>
    <w:rsid w:val="4FB83710"/>
    <w:rsid w:val="4FEA4022"/>
    <w:rsid w:val="4FF076BE"/>
    <w:rsid w:val="5004E9EF"/>
    <w:rsid w:val="5023E745"/>
    <w:rsid w:val="504B87F4"/>
    <w:rsid w:val="507DE093"/>
    <w:rsid w:val="507FF113"/>
    <w:rsid w:val="5082EB9E"/>
    <w:rsid w:val="50AE3447"/>
    <w:rsid w:val="50B41A0A"/>
    <w:rsid w:val="5109ECB8"/>
    <w:rsid w:val="51272CA9"/>
    <w:rsid w:val="51460096"/>
    <w:rsid w:val="5156FCCB"/>
    <w:rsid w:val="515860FB"/>
    <w:rsid w:val="517A1690"/>
    <w:rsid w:val="517B1600"/>
    <w:rsid w:val="518C439B"/>
    <w:rsid w:val="51A495B5"/>
    <w:rsid w:val="51D5C5D8"/>
    <w:rsid w:val="51EAB748"/>
    <w:rsid w:val="51EE5DFE"/>
    <w:rsid w:val="5238EC74"/>
    <w:rsid w:val="524CF2D0"/>
    <w:rsid w:val="525AA564"/>
    <w:rsid w:val="525ADDB0"/>
    <w:rsid w:val="527532F9"/>
    <w:rsid w:val="5295B6CB"/>
    <w:rsid w:val="52C95809"/>
    <w:rsid w:val="52D54CE7"/>
    <w:rsid w:val="52E080A2"/>
    <w:rsid w:val="5318DA42"/>
    <w:rsid w:val="53256731"/>
    <w:rsid w:val="53310BBD"/>
    <w:rsid w:val="533F7080"/>
    <w:rsid w:val="53866517"/>
    <w:rsid w:val="538BBF3C"/>
    <w:rsid w:val="53A8B242"/>
    <w:rsid w:val="53D6F592"/>
    <w:rsid w:val="54096EB7"/>
    <w:rsid w:val="541BB26C"/>
    <w:rsid w:val="542358CC"/>
    <w:rsid w:val="54490F26"/>
    <w:rsid w:val="54724BA1"/>
    <w:rsid w:val="548AB61D"/>
    <w:rsid w:val="548DA6DD"/>
    <w:rsid w:val="54901C4B"/>
    <w:rsid w:val="54B32C39"/>
    <w:rsid w:val="54D8E996"/>
    <w:rsid w:val="54E6F255"/>
    <w:rsid w:val="551F7BD7"/>
    <w:rsid w:val="552AF629"/>
    <w:rsid w:val="553EDA5E"/>
    <w:rsid w:val="55C03ECC"/>
    <w:rsid w:val="55D7AC2B"/>
    <w:rsid w:val="55E67FEA"/>
    <w:rsid w:val="56103B59"/>
    <w:rsid w:val="5611D42D"/>
    <w:rsid w:val="56150EDC"/>
    <w:rsid w:val="5622E60A"/>
    <w:rsid w:val="5639C5D0"/>
    <w:rsid w:val="565A3E19"/>
    <w:rsid w:val="567146EF"/>
    <w:rsid w:val="568F900E"/>
    <w:rsid w:val="56A3601A"/>
    <w:rsid w:val="56A5E8B9"/>
    <w:rsid w:val="56CD939C"/>
    <w:rsid w:val="56E4689D"/>
    <w:rsid w:val="56F56997"/>
    <w:rsid w:val="570E23FF"/>
    <w:rsid w:val="57165EC3"/>
    <w:rsid w:val="57928581"/>
    <w:rsid w:val="57AE5C38"/>
    <w:rsid w:val="57CAB3FB"/>
    <w:rsid w:val="57CC9743"/>
    <w:rsid w:val="57E971D9"/>
    <w:rsid w:val="57F4A975"/>
    <w:rsid w:val="58447725"/>
    <w:rsid w:val="584844DF"/>
    <w:rsid w:val="584E72E9"/>
    <w:rsid w:val="58534E00"/>
    <w:rsid w:val="5867F9F9"/>
    <w:rsid w:val="586E25B8"/>
    <w:rsid w:val="5874FC75"/>
    <w:rsid w:val="589C5601"/>
    <w:rsid w:val="58B77600"/>
    <w:rsid w:val="58D4BA4F"/>
    <w:rsid w:val="590749D4"/>
    <w:rsid w:val="591158F7"/>
    <w:rsid w:val="59166515"/>
    <w:rsid w:val="59318692"/>
    <w:rsid w:val="5935BBAB"/>
    <w:rsid w:val="594974EF"/>
    <w:rsid w:val="595372E4"/>
    <w:rsid w:val="5953E447"/>
    <w:rsid w:val="599F1D88"/>
    <w:rsid w:val="59A66E27"/>
    <w:rsid w:val="59D27E42"/>
    <w:rsid w:val="59E216CA"/>
    <w:rsid w:val="59E946BA"/>
    <w:rsid w:val="59EDBD9B"/>
    <w:rsid w:val="5A119682"/>
    <w:rsid w:val="5A1F40AF"/>
    <w:rsid w:val="5A2B831F"/>
    <w:rsid w:val="5A39D737"/>
    <w:rsid w:val="5A44B52E"/>
    <w:rsid w:val="5A4CEC8C"/>
    <w:rsid w:val="5A74E99F"/>
    <w:rsid w:val="5A7C0AF0"/>
    <w:rsid w:val="5A97AD35"/>
    <w:rsid w:val="5AABA4F6"/>
    <w:rsid w:val="5B08E1E6"/>
    <w:rsid w:val="5B1EBDB5"/>
    <w:rsid w:val="5B59C9D5"/>
    <w:rsid w:val="5B6E455A"/>
    <w:rsid w:val="5BA4F5CF"/>
    <w:rsid w:val="5BB24D8A"/>
    <w:rsid w:val="5BB7DD30"/>
    <w:rsid w:val="5BE3D6BB"/>
    <w:rsid w:val="5C172626"/>
    <w:rsid w:val="5C2A7A14"/>
    <w:rsid w:val="5C2E3C85"/>
    <w:rsid w:val="5C3B5F89"/>
    <w:rsid w:val="5C4221C2"/>
    <w:rsid w:val="5C661D92"/>
    <w:rsid w:val="5C7B70DB"/>
    <w:rsid w:val="5C94F7FE"/>
    <w:rsid w:val="5CC3398A"/>
    <w:rsid w:val="5CDD1839"/>
    <w:rsid w:val="5CDE3779"/>
    <w:rsid w:val="5D0A15BB"/>
    <w:rsid w:val="5D4887CA"/>
    <w:rsid w:val="5D512944"/>
    <w:rsid w:val="5D855EDA"/>
    <w:rsid w:val="5D89D709"/>
    <w:rsid w:val="5D8C8E3E"/>
    <w:rsid w:val="5D902A09"/>
    <w:rsid w:val="5DC7E73A"/>
    <w:rsid w:val="5E1125C3"/>
    <w:rsid w:val="5E1A1C4A"/>
    <w:rsid w:val="5E391521"/>
    <w:rsid w:val="5E550693"/>
    <w:rsid w:val="5E7F1C93"/>
    <w:rsid w:val="5E816BC9"/>
    <w:rsid w:val="5E8756C9"/>
    <w:rsid w:val="5E98A3A1"/>
    <w:rsid w:val="5EB8D74F"/>
    <w:rsid w:val="5EC80EE9"/>
    <w:rsid w:val="5ECC1F99"/>
    <w:rsid w:val="5ECF6EFD"/>
    <w:rsid w:val="5EE36C56"/>
    <w:rsid w:val="5EE7C4F1"/>
    <w:rsid w:val="5EEB754C"/>
    <w:rsid w:val="5EF3EA04"/>
    <w:rsid w:val="5F155927"/>
    <w:rsid w:val="5F33E0E6"/>
    <w:rsid w:val="5F5AE9EB"/>
    <w:rsid w:val="5F5D5944"/>
    <w:rsid w:val="5F6C734D"/>
    <w:rsid w:val="5F8D0724"/>
    <w:rsid w:val="5F96A5A0"/>
    <w:rsid w:val="5F9703F7"/>
    <w:rsid w:val="5FB9CD4C"/>
    <w:rsid w:val="5FC1E7A2"/>
    <w:rsid w:val="5FD551CC"/>
    <w:rsid w:val="5FDDF5C1"/>
    <w:rsid w:val="5FE1C2F6"/>
    <w:rsid w:val="5FFC874E"/>
    <w:rsid w:val="5FFE44BF"/>
    <w:rsid w:val="6001E934"/>
    <w:rsid w:val="60144E39"/>
    <w:rsid w:val="60236B60"/>
    <w:rsid w:val="6027FF00"/>
    <w:rsid w:val="6041B3A4"/>
    <w:rsid w:val="60624BD4"/>
    <w:rsid w:val="6069890B"/>
    <w:rsid w:val="606C98A2"/>
    <w:rsid w:val="60A5D033"/>
    <w:rsid w:val="60A845D5"/>
    <w:rsid w:val="60C18900"/>
    <w:rsid w:val="60E42B23"/>
    <w:rsid w:val="61102046"/>
    <w:rsid w:val="612A32E6"/>
    <w:rsid w:val="613A6475"/>
    <w:rsid w:val="613BAFD4"/>
    <w:rsid w:val="6140F6A3"/>
    <w:rsid w:val="61796DD6"/>
    <w:rsid w:val="61BD9615"/>
    <w:rsid w:val="61BF3BC1"/>
    <w:rsid w:val="61C5E76F"/>
    <w:rsid w:val="61D65F84"/>
    <w:rsid w:val="61EC4AF2"/>
    <w:rsid w:val="61EEF127"/>
    <w:rsid w:val="61FCC95D"/>
    <w:rsid w:val="62035492"/>
    <w:rsid w:val="620BEA02"/>
    <w:rsid w:val="620DDAA8"/>
    <w:rsid w:val="62190C8A"/>
    <w:rsid w:val="621B8C66"/>
    <w:rsid w:val="621F05C4"/>
    <w:rsid w:val="622C8AEA"/>
    <w:rsid w:val="6237318E"/>
    <w:rsid w:val="624DCA9F"/>
    <w:rsid w:val="6252144F"/>
    <w:rsid w:val="625D1703"/>
    <w:rsid w:val="627C4600"/>
    <w:rsid w:val="629532BB"/>
    <w:rsid w:val="62B3C81B"/>
    <w:rsid w:val="62B8F3D3"/>
    <w:rsid w:val="62CB17B4"/>
    <w:rsid w:val="62DA4FEA"/>
    <w:rsid w:val="62E28D63"/>
    <w:rsid w:val="62E99598"/>
    <w:rsid w:val="62F6143D"/>
    <w:rsid w:val="62F7A2C0"/>
    <w:rsid w:val="6310B1E3"/>
    <w:rsid w:val="6311D05A"/>
    <w:rsid w:val="631ACC93"/>
    <w:rsid w:val="6321AFFE"/>
    <w:rsid w:val="632D100B"/>
    <w:rsid w:val="6336F006"/>
    <w:rsid w:val="634628D0"/>
    <w:rsid w:val="635344BA"/>
    <w:rsid w:val="63564A19"/>
    <w:rsid w:val="635C5ADD"/>
    <w:rsid w:val="63735AB1"/>
    <w:rsid w:val="6398960F"/>
    <w:rsid w:val="63A10A20"/>
    <w:rsid w:val="63A65EE8"/>
    <w:rsid w:val="63C08004"/>
    <w:rsid w:val="63D04CE2"/>
    <w:rsid w:val="63ECFDC0"/>
    <w:rsid w:val="64330222"/>
    <w:rsid w:val="643E82AF"/>
    <w:rsid w:val="64476C54"/>
    <w:rsid w:val="6456AEED"/>
    <w:rsid w:val="64D5706D"/>
    <w:rsid w:val="64E67DD7"/>
    <w:rsid w:val="65055FC2"/>
    <w:rsid w:val="651CC877"/>
    <w:rsid w:val="652F5B7A"/>
    <w:rsid w:val="654C44AF"/>
    <w:rsid w:val="65560DAF"/>
    <w:rsid w:val="6562444D"/>
    <w:rsid w:val="65855173"/>
    <w:rsid w:val="659F5B4E"/>
    <w:rsid w:val="65A115DE"/>
    <w:rsid w:val="65A9551F"/>
    <w:rsid w:val="65B53FB8"/>
    <w:rsid w:val="65D3E6A8"/>
    <w:rsid w:val="65F0C428"/>
    <w:rsid w:val="65F2A848"/>
    <w:rsid w:val="65F9EFE6"/>
    <w:rsid w:val="66455715"/>
    <w:rsid w:val="665991D8"/>
    <w:rsid w:val="6680451A"/>
    <w:rsid w:val="669F1518"/>
    <w:rsid w:val="66C9A206"/>
    <w:rsid w:val="66DAFABC"/>
    <w:rsid w:val="66DB0A16"/>
    <w:rsid w:val="671FAAFC"/>
    <w:rsid w:val="67213BC2"/>
    <w:rsid w:val="6729EAFD"/>
    <w:rsid w:val="67325CC4"/>
    <w:rsid w:val="6733BD33"/>
    <w:rsid w:val="67422061"/>
    <w:rsid w:val="674F5396"/>
    <w:rsid w:val="6760BAB5"/>
    <w:rsid w:val="6789732F"/>
    <w:rsid w:val="678FFEB0"/>
    <w:rsid w:val="67AF137C"/>
    <w:rsid w:val="67BA23B0"/>
    <w:rsid w:val="67BF8660"/>
    <w:rsid w:val="67DE325F"/>
    <w:rsid w:val="67FB1CE5"/>
    <w:rsid w:val="680674F3"/>
    <w:rsid w:val="680D02D4"/>
    <w:rsid w:val="68106D5D"/>
    <w:rsid w:val="681999F3"/>
    <w:rsid w:val="681D9BB4"/>
    <w:rsid w:val="6833FF3D"/>
    <w:rsid w:val="6834D410"/>
    <w:rsid w:val="685B8C76"/>
    <w:rsid w:val="68B25BC1"/>
    <w:rsid w:val="68B78B4B"/>
    <w:rsid w:val="68BC8365"/>
    <w:rsid w:val="68CE2D25"/>
    <w:rsid w:val="68DB19F6"/>
    <w:rsid w:val="691B45B2"/>
    <w:rsid w:val="691D58AD"/>
    <w:rsid w:val="6931F079"/>
    <w:rsid w:val="693CB511"/>
    <w:rsid w:val="695156C2"/>
    <w:rsid w:val="6967863F"/>
    <w:rsid w:val="697705D1"/>
    <w:rsid w:val="698E4C3F"/>
    <w:rsid w:val="69964117"/>
    <w:rsid w:val="69A304ED"/>
    <w:rsid w:val="69C69FA3"/>
    <w:rsid w:val="69CA80E8"/>
    <w:rsid w:val="69EC26B0"/>
    <w:rsid w:val="6A099DE4"/>
    <w:rsid w:val="6A218C77"/>
    <w:rsid w:val="6A257056"/>
    <w:rsid w:val="6A25CF8E"/>
    <w:rsid w:val="6A281D7B"/>
    <w:rsid w:val="6A290E07"/>
    <w:rsid w:val="6A3CAB35"/>
    <w:rsid w:val="6A483396"/>
    <w:rsid w:val="6A881764"/>
    <w:rsid w:val="6AA8F43B"/>
    <w:rsid w:val="6AAC3809"/>
    <w:rsid w:val="6AC392BA"/>
    <w:rsid w:val="6ACD798E"/>
    <w:rsid w:val="6ADE9AC1"/>
    <w:rsid w:val="6B10AE4B"/>
    <w:rsid w:val="6B2AC6B4"/>
    <w:rsid w:val="6B32265D"/>
    <w:rsid w:val="6B3DABCD"/>
    <w:rsid w:val="6B3F8CFC"/>
    <w:rsid w:val="6B405F77"/>
    <w:rsid w:val="6B44A396"/>
    <w:rsid w:val="6B5DD914"/>
    <w:rsid w:val="6B709B62"/>
    <w:rsid w:val="6B7C6DCE"/>
    <w:rsid w:val="6B898DB9"/>
    <w:rsid w:val="6BAD4359"/>
    <w:rsid w:val="6BB1E245"/>
    <w:rsid w:val="6BDA40DB"/>
    <w:rsid w:val="6BE99646"/>
    <w:rsid w:val="6C0DC053"/>
    <w:rsid w:val="6C32F40C"/>
    <w:rsid w:val="6C538642"/>
    <w:rsid w:val="6C54F96F"/>
    <w:rsid w:val="6C5AAA61"/>
    <w:rsid w:val="6C5C72CB"/>
    <w:rsid w:val="6C644701"/>
    <w:rsid w:val="6C651B21"/>
    <w:rsid w:val="6C81795A"/>
    <w:rsid w:val="6C893EB5"/>
    <w:rsid w:val="6CB4CB6A"/>
    <w:rsid w:val="6CBECF0D"/>
    <w:rsid w:val="6CD14746"/>
    <w:rsid w:val="6CD5175B"/>
    <w:rsid w:val="6D16ADEE"/>
    <w:rsid w:val="6D1CD13B"/>
    <w:rsid w:val="6D1DFEC6"/>
    <w:rsid w:val="6D1EFAE5"/>
    <w:rsid w:val="6D5A6AE7"/>
    <w:rsid w:val="6D8AD664"/>
    <w:rsid w:val="6D90A54B"/>
    <w:rsid w:val="6DD2C337"/>
    <w:rsid w:val="6DF67AC2"/>
    <w:rsid w:val="6DFF923D"/>
    <w:rsid w:val="6E3ADD74"/>
    <w:rsid w:val="6E3BFD21"/>
    <w:rsid w:val="6E45BB21"/>
    <w:rsid w:val="6E48E24F"/>
    <w:rsid w:val="6E4A34E5"/>
    <w:rsid w:val="6E842512"/>
    <w:rsid w:val="6EC133EA"/>
    <w:rsid w:val="6EDAF488"/>
    <w:rsid w:val="6EDC91EE"/>
    <w:rsid w:val="6F138B23"/>
    <w:rsid w:val="6F82A20E"/>
    <w:rsid w:val="6F993FD0"/>
    <w:rsid w:val="6F9F7026"/>
    <w:rsid w:val="6F9FC3CC"/>
    <w:rsid w:val="6FAE657B"/>
    <w:rsid w:val="6FC4FD55"/>
    <w:rsid w:val="6FD72B05"/>
    <w:rsid w:val="6FFACB35"/>
    <w:rsid w:val="700CB81D"/>
    <w:rsid w:val="700D49B9"/>
    <w:rsid w:val="70297587"/>
    <w:rsid w:val="702F90A8"/>
    <w:rsid w:val="70370699"/>
    <w:rsid w:val="70392244"/>
    <w:rsid w:val="703C1F48"/>
    <w:rsid w:val="705EE822"/>
    <w:rsid w:val="707D488F"/>
    <w:rsid w:val="709B9CD7"/>
    <w:rsid w:val="70A01B69"/>
    <w:rsid w:val="70EFD5B4"/>
    <w:rsid w:val="70F28E03"/>
    <w:rsid w:val="7155D6CE"/>
    <w:rsid w:val="71596FC7"/>
    <w:rsid w:val="716748C8"/>
    <w:rsid w:val="7176638A"/>
    <w:rsid w:val="71958487"/>
    <w:rsid w:val="71B304BF"/>
    <w:rsid w:val="71B3D84E"/>
    <w:rsid w:val="71BADAFD"/>
    <w:rsid w:val="71F0425E"/>
    <w:rsid w:val="71F87EFC"/>
    <w:rsid w:val="7201F83C"/>
    <w:rsid w:val="72157DEA"/>
    <w:rsid w:val="72382035"/>
    <w:rsid w:val="724B023C"/>
    <w:rsid w:val="725F437D"/>
    <w:rsid w:val="726E21B7"/>
    <w:rsid w:val="729E0CD4"/>
    <w:rsid w:val="72A2E333"/>
    <w:rsid w:val="72C9EBE5"/>
    <w:rsid w:val="72E548EE"/>
    <w:rsid w:val="73115684"/>
    <w:rsid w:val="734F4258"/>
    <w:rsid w:val="7356D868"/>
    <w:rsid w:val="73715A7E"/>
    <w:rsid w:val="7384E04A"/>
    <w:rsid w:val="73A46A83"/>
    <w:rsid w:val="73C1A2F8"/>
    <w:rsid w:val="73C4CDDF"/>
    <w:rsid w:val="73F9E3B1"/>
    <w:rsid w:val="73FDB5D6"/>
    <w:rsid w:val="73FF119A"/>
    <w:rsid w:val="7404AF3B"/>
    <w:rsid w:val="7417451C"/>
    <w:rsid w:val="741E600D"/>
    <w:rsid w:val="7426009A"/>
    <w:rsid w:val="7433F27E"/>
    <w:rsid w:val="744DF70C"/>
    <w:rsid w:val="745CD324"/>
    <w:rsid w:val="7469FAF3"/>
    <w:rsid w:val="74A39D7A"/>
    <w:rsid w:val="74A3D353"/>
    <w:rsid w:val="74A912D2"/>
    <w:rsid w:val="74AD76DB"/>
    <w:rsid w:val="74B7BDF3"/>
    <w:rsid w:val="74E70C74"/>
    <w:rsid w:val="74E7E8DB"/>
    <w:rsid w:val="74F52751"/>
    <w:rsid w:val="750CDF2B"/>
    <w:rsid w:val="75229C76"/>
    <w:rsid w:val="752CB4E0"/>
    <w:rsid w:val="75422EDA"/>
    <w:rsid w:val="7564E09F"/>
    <w:rsid w:val="7566AB54"/>
    <w:rsid w:val="756BB22B"/>
    <w:rsid w:val="7573AE08"/>
    <w:rsid w:val="75837B1B"/>
    <w:rsid w:val="75D1E412"/>
    <w:rsid w:val="75F790D1"/>
    <w:rsid w:val="7600E717"/>
    <w:rsid w:val="76178647"/>
    <w:rsid w:val="761CC4D0"/>
    <w:rsid w:val="76261251"/>
    <w:rsid w:val="76416645"/>
    <w:rsid w:val="7660A730"/>
    <w:rsid w:val="7665CD00"/>
    <w:rsid w:val="768F10D9"/>
    <w:rsid w:val="7699D057"/>
    <w:rsid w:val="769F1365"/>
    <w:rsid w:val="76C7A9E6"/>
    <w:rsid w:val="76DC273D"/>
    <w:rsid w:val="76DF8477"/>
    <w:rsid w:val="7700C7FA"/>
    <w:rsid w:val="7712AF79"/>
    <w:rsid w:val="772234BA"/>
    <w:rsid w:val="77448FF9"/>
    <w:rsid w:val="7747ACC6"/>
    <w:rsid w:val="7769EFF9"/>
    <w:rsid w:val="7776734A"/>
    <w:rsid w:val="7789B6C6"/>
    <w:rsid w:val="779B252D"/>
    <w:rsid w:val="779D5D08"/>
    <w:rsid w:val="77A18E4E"/>
    <w:rsid w:val="77CCD910"/>
    <w:rsid w:val="77D3DFAC"/>
    <w:rsid w:val="77D4D2B7"/>
    <w:rsid w:val="77E02E81"/>
    <w:rsid w:val="77E50960"/>
    <w:rsid w:val="7813F696"/>
    <w:rsid w:val="785C1D9F"/>
    <w:rsid w:val="785CC5D7"/>
    <w:rsid w:val="78663824"/>
    <w:rsid w:val="787191DE"/>
    <w:rsid w:val="78742443"/>
    <w:rsid w:val="789ADD90"/>
    <w:rsid w:val="78DC47EE"/>
    <w:rsid w:val="78E5A127"/>
    <w:rsid w:val="78F89DC2"/>
    <w:rsid w:val="7928C311"/>
    <w:rsid w:val="79392D69"/>
    <w:rsid w:val="7947B703"/>
    <w:rsid w:val="7951E343"/>
    <w:rsid w:val="7957417F"/>
    <w:rsid w:val="7983A732"/>
    <w:rsid w:val="79A96CB1"/>
    <w:rsid w:val="79B09A73"/>
    <w:rsid w:val="79E59652"/>
    <w:rsid w:val="79E869AD"/>
    <w:rsid w:val="79F97322"/>
    <w:rsid w:val="7A0A8F9B"/>
    <w:rsid w:val="7A0DD6ED"/>
    <w:rsid w:val="7A19CDD1"/>
    <w:rsid w:val="7A2502D6"/>
    <w:rsid w:val="7A281E8A"/>
    <w:rsid w:val="7A2979BC"/>
    <w:rsid w:val="7A3F1C42"/>
    <w:rsid w:val="7A603A06"/>
    <w:rsid w:val="7A7416F3"/>
    <w:rsid w:val="7A7B12D6"/>
    <w:rsid w:val="7A9E1196"/>
    <w:rsid w:val="7AA063FF"/>
    <w:rsid w:val="7AA389EA"/>
    <w:rsid w:val="7AAFF635"/>
    <w:rsid w:val="7ACFEDBD"/>
    <w:rsid w:val="7AD1CF3F"/>
    <w:rsid w:val="7ADBC965"/>
    <w:rsid w:val="7ADCD031"/>
    <w:rsid w:val="7AE9B7A7"/>
    <w:rsid w:val="7B1EAD4A"/>
    <w:rsid w:val="7B1EC02C"/>
    <w:rsid w:val="7B33C8E6"/>
    <w:rsid w:val="7B548D57"/>
    <w:rsid w:val="7B5D42A8"/>
    <w:rsid w:val="7B62B4E6"/>
    <w:rsid w:val="7B8D62E3"/>
    <w:rsid w:val="7BA5CDF6"/>
    <w:rsid w:val="7BA83BF0"/>
    <w:rsid w:val="7BB59E32"/>
    <w:rsid w:val="7BCE4906"/>
    <w:rsid w:val="7BE2EFB8"/>
    <w:rsid w:val="7C4568E4"/>
    <w:rsid w:val="7C491FF3"/>
    <w:rsid w:val="7C5FB8C9"/>
    <w:rsid w:val="7C6BE854"/>
    <w:rsid w:val="7C78C393"/>
    <w:rsid w:val="7C802AFD"/>
    <w:rsid w:val="7CA32494"/>
    <w:rsid w:val="7CABCE4A"/>
    <w:rsid w:val="7CCCC721"/>
    <w:rsid w:val="7CCD3EB0"/>
    <w:rsid w:val="7CCE3F5C"/>
    <w:rsid w:val="7CD77DFB"/>
    <w:rsid w:val="7CF0D62A"/>
    <w:rsid w:val="7CF10FDC"/>
    <w:rsid w:val="7CF9AD1A"/>
    <w:rsid w:val="7D0B2EEE"/>
    <w:rsid w:val="7D0C61C3"/>
    <w:rsid w:val="7D160BCA"/>
    <w:rsid w:val="7D5DF651"/>
    <w:rsid w:val="7D692AA8"/>
    <w:rsid w:val="7D694E92"/>
    <w:rsid w:val="7D71F090"/>
    <w:rsid w:val="7D725334"/>
    <w:rsid w:val="7D76E49E"/>
    <w:rsid w:val="7D953692"/>
    <w:rsid w:val="7D9B5329"/>
    <w:rsid w:val="7DD3504A"/>
    <w:rsid w:val="7DE953D4"/>
    <w:rsid w:val="7DF3FE8F"/>
    <w:rsid w:val="7E26B7F8"/>
    <w:rsid w:val="7E64B4C3"/>
    <w:rsid w:val="7E897E06"/>
    <w:rsid w:val="7EB8E33B"/>
    <w:rsid w:val="7EBA451C"/>
    <w:rsid w:val="7EC8829D"/>
    <w:rsid w:val="7EEED8FB"/>
    <w:rsid w:val="7EFC306B"/>
    <w:rsid w:val="7F038D1E"/>
    <w:rsid w:val="7F0D5F5A"/>
    <w:rsid w:val="7F24933A"/>
    <w:rsid w:val="7F286DAF"/>
    <w:rsid w:val="7F2C5616"/>
    <w:rsid w:val="7F3E34AE"/>
    <w:rsid w:val="7F471EB8"/>
    <w:rsid w:val="7F4A4509"/>
    <w:rsid w:val="7F4C75FB"/>
    <w:rsid w:val="7F8502CC"/>
    <w:rsid w:val="7F8921DC"/>
    <w:rsid w:val="7FAF2A71"/>
    <w:rsid w:val="7FB7B214"/>
    <w:rsid w:val="7FC71074"/>
    <w:rsid w:val="7FF406DF"/>
    <w:rsid w:val="7FFF9A9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09FF2"/>
  <w15:docId w15:val="{66145AF5-797F-49D6-AE57-7FDAE0D5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6F6"/>
  </w:style>
  <w:style w:type="paragraph" w:styleId="Ttulo1">
    <w:name w:val="heading 1"/>
    <w:basedOn w:val="Normal"/>
    <w:next w:val="Normal"/>
    <w:link w:val="Ttulo1Car"/>
    <w:uiPriority w:val="9"/>
    <w:qFormat/>
    <w:rsid w:val="00830D3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unhideWhenUsed/>
    <w:qFormat/>
    <w:rsid w:val="00830D3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830D3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unhideWhenUsed/>
    <w:qFormat/>
    <w:rsid w:val="00830D3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unhideWhenUsed/>
    <w:qFormat/>
    <w:rsid w:val="00830D3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830D3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830D3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830D3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830D3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0D3D"/>
    <w:pPr>
      <w:spacing w:after="0" w:line="240" w:lineRule="auto"/>
    </w:pPr>
  </w:style>
  <w:style w:type="character" w:styleId="Textodelmarcadordeposicin">
    <w:name w:val="Placeholder Text"/>
    <w:basedOn w:val="Fuentedeprrafopredeter"/>
    <w:uiPriority w:val="99"/>
    <w:semiHidden/>
    <w:rsid w:val="00F84692"/>
    <w:rPr>
      <w:color w:val="808080"/>
    </w:rPr>
  </w:style>
  <w:style w:type="paragraph" w:styleId="Textodeglobo">
    <w:name w:val="Balloon Text"/>
    <w:basedOn w:val="Normal"/>
    <w:link w:val="TextodegloboCar"/>
    <w:uiPriority w:val="99"/>
    <w:semiHidden/>
    <w:unhideWhenUsed/>
    <w:rsid w:val="00F84692"/>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692"/>
    <w:rPr>
      <w:rFonts w:ascii="Tahoma" w:eastAsia="Times New Roman" w:hAnsi="Tahoma" w:cs="Tahoma"/>
      <w:sz w:val="16"/>
      <w:szCs w:val="16"/>
      <w:lang w:val="es-ES_tradnl" w:eastAsia="es-ES"/>
    </w:rPr>
  </w:style>
  <w:style w:type="paragraph" w:styleId="Prrafodelista">
    <w:name w:val="List Paragraph"/>
    <w:basedOn w:val="Normal"/>
    <w:link w:val="PrrafodelistaCar"/>
    <w:uiPriority w:val="34"/>
    <w:qFormat/>
    <w:rsid w:val="001A5D6E"/>
    <w:pPr>
      <w:ind w:left="720"/>
      <w:contextualSpacing/>
    </w:pPr>
  </w:style>
  <w:style w:type="paragraph" w:styleId="Textonotapie">
    <w:name w:val="footnote text"/>
    <w:basedOn w:val="Normal"/>
    <w:link w:val="TextonotapieCar"/>
    <w:uiPriority w:val="99"/>
    <w:unhideWhenUsed/>
    <w:rsid w:val="00B27A23"/>
    <w:rPr>
      <w:sz w:val="20"/>
    </w:rPr>
  </w:style>
  <w:style w:type="character" w:customStyle="1" w:styleId="TextonotapieCar">
    <w:name w:val="Texto nota pie Car"/>
    <w:basedOn w:val="Fuentedeprrafopredeter"/>
    <w:link w:val="Textonotapie"/>
    <w:uiPriority w:val="99"/>
    <w:rsid w:val="00B27A23"/>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unhideWhenUsed/>
    <w:rsid w:val="00B27A23"/>
    <w:rPr>
      <w:vertAlign w:val="superscript"/>
    </w:rPr>
  </w:style>
  <w:style w:type="table" w:styleId="Tablaconcuadrcula">
    <w:name w:val="Table Grid"/>
    <w:basedOn w:val="Tablanormal"/>
    <w:uiPriority w:val="59"/>
    <w:rsid w:val="0064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D6C93"/>
    <w:rPr>
      <w:sz w:val="16"/>
      <w:szCs w:val="16"/>
    </w:rPr>
  </w:style>
  <w:style w:type="paragraph" w:styleId="Textocomentario">
    <w:name w:val="annotation text"/>
    <w:basedOn w:val="Normal"/>
    <w:link w:val="TextocomentarioCar"/>
    <w:unhideWhenUsed/>
    <w:rsid w:val="00DD6C93"/>
    <w:rPr>
      <w:sz w:val="20"/>
    </w:rPr>
  </w:style>
  <w:style w:type="character" w:customStyle="1" w:styleId="TextocomentarioCar">
    <w:name w:val="Texto comentario Car"/>
    <w:basedOn w:val="Fuentedeprrafopredeter"/>
    <w:link w:val="Textocomentario"/>
    <w:rsid w:val="00DD6C93"/>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D6C93"/>
    <w:rPr>
      <w:b/>
      <w:bCs/>
    </w:rPr>
  </w:style>
  <w:style w:type="character" w:customStyle="1" w:styleId="AsuntodelcomentarioCar">
    <w:name w:val="Asunto del comentario Car"/>
    <w:basedOn w:val="TextocomentarioCar"/>
    <w:link w:val="Asuntodelcomentario"/>
    <w:uiPriority w:val="99"/>
    <w:semiHidden/>
    <w:rsid w:val="00DD6C93"/>
    <w:rPr>
      <w:rFonts w:ascii="Times New Roman" w:eastAsia="Times New Roman" w:hAnsi="Times New Roman" w:cs="Times New Roman"/>
      <w:b/>
      <w:bCs/>
      <w:sz w:val="20"/>
      <w:szCs w:val="20"/>
      <w:lang w:val="es-ES_tradnl" w:eastAsia="es-ES"/>
    </w:rPr>
  </w:style>
  <w:style w:type="paragraph" w:styleId="Encabezado">
    <w:name w:val="header"/>
    <w:basedOn w:val="Normal"/>
    <w:link w:val="EncabezadoCar"/>
    <w:uiPriority w:val="99"/>
    <w:rsid w:val="00D778F4"/>
    <w:pPr>
      <w:keepLines/>
      <w:tabs>
        <w:tab w:val="center" w:pos="4320"/>
        <w:tab w:val="right" w:pos="8640"/>
      </w:tabs>
    </w:pPr>
    <w:rPr>
      <w:rFonts w:ascii="Courier New" w:hAnsi="Courier New"/>
    </w:rPr>
  </w:style>
  <w:style w:type="character" w:customStyle="1" w:styleId="EncabezadoCar">
    <w:name w:val="Encabezado Car"/>
    <w:basedOn w:val="Fuentedeprrafopredeter"/>
    <w:link w:val="Encabezado"/>
    <w:uiPriority w:val="99"/>
    <w:rsid w:val="00D778F4"/>
    <w:rPr>
      <w:rFonts w:ascii="Courier New" w:eastAsia="Times New Roman" w:hAnsi="Courier New" w:cs="Times New Roman"/>
      <w:sz w:val="24"/>
      <w:szCs w:val="20"/>
      <w:lang w:val="es-ES_tradnl" w:eastAsia="es-ES"/>
    </w:rPr>
  </w:style>
  <w:style w:type="paragraph" w:styleId="Revisin">
    <w:name w:val="Revision"/>
    <w:hidden/>
    <w:uiPriority w:val="99"/>
    <w:semiHidden/>
    <w:rsid w:val="00E50BF9"/>
    <w:pPr>
      <w:spacing w:after="0" w:line="240" w:lineRule="auto"/>
    </w:pPr>
    <w:rPr>
      <w:rFonts w:ascii="Times New Roman" w:eastAsia="Times New Roman" w:hAnsi="Times New Roman" w:cs="Times New Roman"/>
      <w:sz w:val="24"/>
      <w:szCs w:val="20"/>
      <w:lang w:val="es-ES_tradnl" w:eastAsia="es-ES"/>
    </w:rPr>
  </w:style>
  <w:style w:type="table" w:customStyle="1" w:styleId="Cuadrculadetablaclara1">
    <w:name w:val="Cuadrícula de tabla clara1"/>
    <w:basedOn w:val="Tablanormal"/>
    <w:uiPriority w:val="40"/>
    <w:rsid w:val="00A93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A93B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A93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notaalfinal">
    <w:name w:val="endnote text"/>
    <w:basedOn w:val="Normal"/>
    <w:link w:val="TextonotaalfinalCar"/>
    <w:unhideWhenUsed/>
    <w:rsid w:val="00962110"/>
    <w:rPr>
      <w:sz w:val="20"/>
    </w:rPr>
  </w:style>
  <w:style w:type="character" w:customStyle="1" w:styleId="TextonotaalfinalCar">
    <w:name w:val="Texto nota al final Car"/>
    <w:basedOn w:val="Fuentedeprrafopredeter"/>
    <w:link w:val="Textonotaalfinal"/>
    <w:rsid w:val="00962110"/>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nhideWhenUsed/>
    <w:rsid w:val="00962110"/>
    <w:rPr>
      <w:vertAlign w:val="superscript"/>
    </w:rPr>
  </w:style>
  <w:style w:type="paragraph" w:styleId="Piedepgina">
    <w:name w:val="footer"/>
    <w:basedOn w:val="Normal"/>
    <w:link w:val="PiedepginaCar"/>
    <w:uiPriority w:val="99"/>
    <w:unhideWhenUsed/>
    <w:rsid w:val="001D6928"/>
    <w:pPr>
      <w:tabs>
        <w:tab w:val="center" w:pos="4419"/>
        <w:tab w:val="right" w:pos="8838"/>
      </w:tabs>
    </w:pPr>
  </w:style>
  <w:style w:type="character" w:customStyle="1" w:styleId="PiedepginaCar">
    <w:name w:val="Pie de página Car"/>
    <w:basedOn w:val="Fuentedeprrafopredeter"/>
    <w:link w:val="Piedepgina"/>
    <w:uiPriority w:val="99"/>
    <w:rsid w:val="001D6928"/>
    <w:rPr>
      <w:rFonts w:ascii="Times New Roman" w:eastAsia="Times New Roman" w:hAnsi="Times New Roman" w:cs="Times New Roman"/>
      <w:sz w:val="24"/>
      <w:szCs w:val="20"/>
      <w:lang w:val="es-ES_tradnl" w:eastAsia="es-ES"/>
    </w:rPr>
  </w:style>
  <w:style w:type="character" w:customStyle="1" w:styleId="Ttulo1Car">
    <w:name w:val="Título 1 Car"/>
    <w:basedOn w:val="Fuentedeprrafopredeter"/>
    <w:link w:val="Ttulo1"/>
    <w:uiPriority w:val="9"/>
    <w:rsid w:val="00830D3D"/>
    <w:rPr>
      <w:rFonts w:asciiTheme="majorHAnsi" w:eastAsiaTheme="majorEastAsia" w:hAnsiTheme="majorHAnsi" w:cstheme="majorBidi"/>
      <w:color w:val="244061" w:themeColor="accent1" w:themeShade="80"/>
      <w:sz w:val="36"/>
      <w:szCs w:val="36"/>
    </w:rPr>
  </w:style>
  <w:style w:type="paragraph" w:styleId="TtuloTDC">
    <w:name w:val="TOC Heading"/>
    <w:basedOn w:val="Ttulo1"/>
    <w:next w:val="Normal"/>
    <w:uiPriority w:val="39"/>
    <w:unhideWhenUsed/>
    <w:qFormat/>
    <w:rsid w:val="00830D3D"/>
    <w:pPr>
      <w:outlineLvl w:val="9"/>
    </w:pPr>
  </w:style>
  <w:style w:type="paragraph" w:styleId="TDC1">
    <w:name w:val="toc 1"/>
    <w:basedOn w:val="Normal"/>
    <w:next w:val="Normal"/>
    <w:autoRedefine/>
    <w:uiPriority w:val="39"/>
    <w:unhideWhenUsed/>
    <w:rsid w:val="00AA273F"/>
    <w:pPr>
      <w:tabs>
        <w:tab w:val="left" w:pos="660"/>
        <w:tab w:val="right" w:leader="dot" w:pos="8828"/>
      </w:tabs>
      <w:spacing w:after="100"/>
    </w:pPr>
  </w:style>
  <w:style w:type="character" w:styleId="Hipervnculo">
    <w:name w:val="Hyperlink"/>
    <w:basedOn w:val="Fuentedeprrafopredeter"/>
    <w:uiPriority w:val="99"/>
    <w:unhideWhenUsed/>
    <w:rsid w:val="008D520D"/>
    <w:rPr>
      <w:color w:val="0000FF" w:themeColor="hyperlink"/>
      <w:u w:val="single"/>
    </w:rPr>
  </w:style>
  <w:style w:type="character" w:customStyle="1" w:styleId="Ttulo2Car">
    <w:name w:val="Título 2 Car"/>
    <w:basedOn w:val="Fuentedeprrafopredeter"/>
    <w:link w:val="Ttulo2"/>
    <w:uiPriority w:val="9"/>
    <w:rsid w:val="00830D3D"/>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830D3D"/>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rsid w:val="00830D3D"/>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rsid w:val="00830D3D"/>
    <w:rPr>
      <w:rFonts w:asciiTheme="majorHAnsi" w:eastAsiaTheme="majorEastAsia" w:hAnsiTheme="majorHAnsi" w:cstheme="majorBidi"/>
      <w:caps/>
      <w:color w:val="365F91" w:themeColor="accent1" w:themeShade="BF"/>
    </w:rPr>
  </w:style>
  <w:style w:type="character" w:styleId="Nmerodelnea">
    <w:name w:val="line number"/>
    <w:basedOn w:val="Fuentedeprrafopredeter"/>
    <w:uiPriority w:val="99"/>
    <w:semiHidden/>
    <w:unhideWhenUsed/>
    <w:rsid w:val="00433528"/>
  </w:style>
  <w:style w:type="paragraph" w:styleId="TDC2">
    <w:name w:val="toc 2"/>
    <w:basedOn w:val="Normal"/>
    <w:next w:val="Normal"/>
    <w:autoRedefine/>
    <w:uiPriority w:val="39"/>
    <w:unhideWhenUsed/>
    <w:rsid w:val="00AA273F"/>
    <w:pPr>
      <w:tabs>
        <w:tab w:val="right" w:leader="dot" w:pos="8828"/>
      </w:tabs>
      <w:spacing w:after="100" w:line="276" w:lineRule="auto"/>
      <w:ind w:left="220"/>
    </w:pPr>
    <w:rPr>
      <w:rFonts w:eastAsiaTheme="minorHAnsi"/>
    </w:rPr>
  </w:style>
  <w:style w:type="paragraph" w:styleId="TDC3">
    <w:name w:val="toc 3"/>
    <w:basedOn w:val="Normal"/>
    <w:next w:val="Normal"/>
    <w:autoRedefine/>
    <w:uiPriority w:val="39"/>
    <w:unhideWhenUsed/>
    <w:rsid w:val="00433528"/>
    <w:pPr>
      <w:spacing w:after="100" w:line="276" w:lineRule="auto"/>
      <w:ind w:left="440"/>
    </w:pPr>
    <w:rPr>
      <w:rFonts w:eastAsiaTheme="minorHAnsi"/>
    </w:rPr>
  </w:style>
  <w:style w:type="table" w:styleId="Tablaconcuadrcula1clara">
    <w:name w:val="Grid Table 1 Light"/>
    <w:basedOn w:val="Tablanormal"/>
    <w:uiPriority w:val="46"/>
    <w:rsid w:val="004335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
    <w:name w:val="Title"/>
    <w:basedOn w:val="Normal"/>
    <w:next w:val="Normal"/>
    <w:link w:val="TtuloCar"/>
    <w:uiPriority w:val="10"/>
    <w:qFormat/>
    <w:rsid w:val="00830D3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830D3D"/>
    <w:rPr>
      <w:rFonts w:asciiTheme="majorHAnsi" w:eastAsiaTheme="majorEastAsia" w:hAnsiTheme="majorHAnsi" w:cstheme="majorBidi"/>
      <w:caps/>
      <w:color w:val="1F497D" w:themeColor="text2"/>
      <w:spacing w:val="-15"/>
      <w:sz w:val="72"/>
      <w:szCs w:val="72"/>
    </w:rPr>
  </w:style>
  <w:style w:type="paragraph" w:customStyle="1" w:styleId="Default">
    <w:name w:val="Default"/>
    <w:rsid w:val="00433528"/>
    <w:pPr>
      <w:autoSpaceDE w:val="0"/>
      <w:autoSpaceDN w:val="0"/>
      <w:adjustRightInd w:val="0"/>
      <w:spacing w:after="0" w:line="240" w:lineRule="auto"/>
    </w:pPr>
    <w:rPr>
      <w:rFonts w:ascii="Verdana" w:hAnsi="Verdana" w:cs="Verdana"/>
      <w:color w:val="000000"/>
      <w:sz w:val="24"/>
      <w:szCs w:val="24"/>
    </w:rPr>
  </w:style>
  <w:style w:type="character" w:customStyle="1" w:styleId="PrrafodelistaCar">
    <w:name w:val="Párrafo de lista Car"/>
    <w:link w:val="Prrafodelista"/>
    <w:uiPriority w:val="34"/>
    <w:rsid w:val="00433528"/>
  </w:style>
  <w:style w:type="paragraph" w:styleId="NormalWeb">
    <w:name w:val="Normal (Web)"/>
    <w:basedOn w:val="Normal"/>
    <w:uiPriority w:val="99"/>
    <w:unhideWhenUsed/>
    <w:rsid w:val="00433528"/>
    <w:pPr>
      <w:spacing w:before="100" w:beforeAutospacing="1" w:after="100" w:afterAutospacing="1"/>
    </w:pPr>
    <w:rPr>
      <w:szCs w:val="24"/>
      <w:lang w:eastAsia="es-CO"/>
    </w:rPr>
  </w:style>
  <w:style w:type="table" w:styleId="Tablaconcuadrcula4-nfasis2">
    <w:name w:val="Grid Table 4 Accent 2"/>
    <w:basedOn w:val="Tablanormal"/>
    <w:uiPriority w:val="49"/>
    <w:rsid w:val="0043352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5oscura-nfasis2">
    <w:name w:val="Grid Table 5 Dark Accent 2"/>
    <w:basedOn w:val="Tablanormal"/>
    <w:uiPriority w:val="50"/>
    <w:rsid w:val="004335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concuadrcula3-nfasis2">
    <w:name w:val="Grid Table 3 Accent 2"/>
    <w:basedOn w:val="Tablanormal"/>
    <w:uiPriority w:val="48"/>
    <w:rsid w:val="0043352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character" w:styleId="Hipervnculovisitado">
    <w:name w:val="FollowedHyperlink"/>
    <w:basedOn w:val="Fuentedeprrafopredeter"/>
    <w:uiPriority w:val="99"/>
    <w:semiHidden/>
    <w:unhideWhenUsed/>
    <w:rsid w:val="00433528"/>
    <w:rPr>
      <w:color w:val="800080" w:themeColor="followedHyperlink"/>
      <w:u w:val="single"/>
    </w:rPr>
  </w:style>
  <w:style w:type="paragraph" w:customStyle="1" w:styleId="paragraph">
    <w:name w:val="paragraph"/>
    <w:basedOn w:val="Normal"/>
    <w:rsid w:val="00433528"/>
    <w:pPr>
      <w:spacing w:before="100" w:beforeAutospacing="1" w:after="100" w:afterAutospacing="1"/>
    </w:pPr>
    <w:rPr>
      <w:szCs w:val="24"/>
      <w:lang w:eastAsia="es-CO"/>
    </w:rPr>
  </w:style>
  <w:style w:type="character" w:customStyle="1" w:styleId="normaltextrun">
    <w:name w:val="normaltextrun"/>
    <w:basedOn w:val="Fuentedeprrafopredeter"/>
    <w:rsid w:val="00433528"/>
  </w:style>
  <w:style w:type="character" w:customStyle="1" w:styleId="eop">
    <w:name w:val="eop"/>
    <w:basedOn w:val="Fuentedeprrafopredeter"/>
    <w:rsid w:val="00433528"/>
  </w:style>
  <w:style w:type="character" w:customStyle="1" w:styleId="contextualspellingandgrammarerror">
    <w:name w:val="contextualspellingandgrammarerror"/>
    <w:basedOn w:val="Fuentedeprrafopredeter"/>
    <w:rsid w:val="00433528"/>
  </w:style>
  <w:style w:type="character" w:customStyle="1" w:styleId="spellingerror">
    <w:name w:val="spellingerror"/>
    <w:basedOn w:val="Fuentedeprrafopredeter"/>
    <w:rsid w:val="00433528"/>
  </w:style>
  <w:style w:type="character" w:customStyle="1" w:styleId="scxw231364475">
    <w:name w:val="scxw231364475"/>
    <w:basedOn w:val="Fuentedeprrafopredeter"/>
    <w:rsid w:val="00433528"/>
  </w:style>
  <w:style w:type="paragraph" w:styleId="HTMLconformatoprevio">
    <w:name w:val="HTML Preformatted"/>
    <w:basedOn w:val="Normal"/>
    <w:link w:val="HTMLconformatoprevioCar"/>
    <w:uiPriority w:val="99"/>
    <w:semiHidden/>
    <w:unhideWhenUsed/>
    <w:rsid w:val="0043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s-CO"/>
    </w:rPr>
  </w:style>
  <w:style w:type="character" w:customStyle="1" w:styleId="HTMLconformatoprevioCar">
    <w:name w:val="HTML con formato previo Car"/>
    <w:basedOn w:val="Fuentedeprrafopredeter"/>
    <w:link w:val="HTMLconformatoprevio"/>
    <w:uiPriority w:val="99"/>
    <w:semiHidden/>
    <w:rsid w:val="00433528"/>
    <w:rPr>
      <w:rFonts w:ascii="Courier New" w:eastAsia="Times New Roman" w:hAnsi="Courier New" w:cs="Courier New"/>
      <w:sz w:val="20"/>
      <w:szCs w:val="20"/>
      <w:lang w:eastAsia="es-CO"/>
    </w:rPr>
  </w:style>
  <w:style w:type="character" w:customStyle="1" w:styleId="A0">
    <w:name w:val="A0"/>
    <w:uiPriority w:val="99"/>
    <w:rsid w:val="003B336A"/>
    <w:rPr>
      <w:rFonts w:cs="Futura Std Medium"/>
      <w:color w:val="000000"/>
      <w:sz w:val="20"/>
      <w:szCs w:val="20"/>
    </w:rPr>
  </w:style>
  <w:style w:type="character" w:customStyle="1" w:styleId="Mencinsinresolver1">
    <w:name w:val="Mención sin resolver1"/>
    <w:basedOn w:val="Fuentedeprrafopredeter"/>
    <w:uiPriority w:val="99"/>
    <w:semiHidden/>
    <w:unhideWhenUsed/>
    <w:rsid w:val="0044286B"/>
    <w:rPr>
      <w:color w:val="605E5C"/>
      <w:shd w:val="clear" w:color="auto" w:fill="E1DFDD"/>
    </w:rPr>
  </w:style>
  <w:style w:type="character" w:customStyle="1" w:styleId="Ttulo6Car">
    <w:name w:val="Título 6 Car"/>
    <w:basedOn w:val="Fuentedeprrafopredeter"/>
    <w:link w:val="Ttulo6"/>
    <w:uiPriority w:val="9"/>
    <w:semiHidden/>
    <w:rsid w:val="00830D3D"/>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830D3D"/>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830D3D"/>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830D3D"/>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unhideWhenUsed/>
    <w:qFormat/>
    <w:rsid w:val="00830D3D"/>
    <w:pPr>
      <w:spacing w:line="240" w:lineRule="auto"/>
    </w:pPr>
    <w:rPr>
      <w:b/>
      <w:bCs/>
      <w:smallCaps/>
      <w:color w:val="1F497D" w:themeColor="text2"/>
    </w:rPr>
  </w:style>
  <w:style w:type="paragraph" w:styleId="Subttulo">
    <w:name w:val="Subtitle"/>
    <w:basedOn w:val="Normal"/>
    <w:next w:val="Normal"/>
    <w:link w:val="SubttuloCar"/>
    <w:uiPriority w:val="11"/>
    <w:qFormat/>
    <w:rsid w:val="00830D3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830D3D"/>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830D3D"/>
    <w:rPr>
      <w:b/>
      <w:bCs/>
    </w:rPr>
  </w:style>
  <w:style w:type="character" w:styleId="nfasis">
    <w:name w:val="Emphasis"/>
    <w:basedOn w:val="Fuentedeprrafopredeter"/>
    <w:uiPriority w:val="20"/>
    <w:qFormat/>
    <w:rsid w:val="00830D3D"/>
    <w:rPr>
      <w:i/>
      <w:iCs/>
    </w:rPr>
  </w:style>
  <w:style w:type="paragraph" w:styleId="Cita">
    <w:name w:val="Quote"/>
    <w:basedOn w:val="Normal"/>
    <w:next w:val="Normal"/>
    <w:link w:val="CitaCar"/>
    <w:uiPriority w:val="29"/>
    <w:qFormat/>
    <w:rsid w:val="00830D3D"/>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830D3D"/>
    <w:rPr>
      <w:color w:val="1F497D" w:themeColor="text2"/>
      <w:sz w:val="24"/>
      <w:szCs w:val="24"/>
    </w:rPr>
  </w:style>
  <w:style w:type="paragraph" w:styleId="Citadestacada">
    <w:name w:val="Intense Quote"/>
    <w:basedOn w:val="Normal"/>
    <w:next w:val="Normal"/>
    <w:link w:val="CitadestacadaCar"/>
    <w:uiPriority w:val="30"/>
    <w:qFormat/>
    <w:rsid w:val="00830D3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830D3D"/>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830D3D"/>
    <w:rPr>
      <w:i/>
      <w:iCs/>
      <w:color w:val="595959" w:themeColor="text1" w:themeTint="A6"/>
    </w:rPr>
  </w:style>
  <w:style w:type="character" w:styleId="nfasisintenso">
    <w:name w:val="Intense Emphasis"/>
    <w:basedOn w:val="Fuentedeprrafopredeter"/>
    <w:uiPriority w:val="21"/>
    <w:qFormat/>
    <w:rsid w:val="00830D3D"/>
    <w:rPr>
      <w:b/>
      <w:bCs/>
      <w:i/>
      <w:iCs/>
    </w:rPr>
  </w:style>
  <w:style w:type="character" w:styleId="Referenciasutil">
    <w:name w:val="Subtle Reference"/>
    <w:basedOn w:val="Fuentedeprrafopredeter"/>
    <w:uiPriority w:val="31"/>
    <w:qFormat/>
    <w:rsid w:val="00830D3D"/>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830D3D"/>
    <w:rPr>
      <w:b/>
      <w:bCs/>
      <w:smallCaps/>
      <w:color w:val="1F497D" w:themeColor="text2"/>
      <w:u w:val="single"/>
    </w:rPr>
  </w:style>
  <w:style w:type="character" w:styleId="Ttulodellibro">
    <w:name w:val="Book Title"/>
    <w:basedOn w:val="Fuentedeprrafopredeter"/>
    <w:uiPriority w:val="33"/>
    <w:qFormat/>
    <w:rsid w:val="00830D3D"/>
    <w:rPr>
      <w:b/>
      <w:bCs/>
      <w:smallCaps/>
      <w:spacing w:val="10"/>
    </w:rPr>
  </w:style>
  <w:style w:type="character" w:customStyle="1" w:styleId="y2iqfc">
    <w:name w:val="y2iqfc"/>
    <w:basedOn w:val="Fuentedeprrafopredeter"/>
    <w:rsid w:val="0079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404">
      <w:bodyDiv w:val="1"/>
      <w:marLeft w:val="0"/>
      <w:marRight w:val="0"/>
      <w:marTop w:val="0"/>
      <w:marBottom w:val="0"/>
      <w:divBdr>
        <w:top w:val="none" w:sz="0" w:space="0" w:color="auto"/>
        <w:left w:val="none" w:sz="0" w:space="0" w:color="auto"/>
        <w:bottom w:val="none" w:sz="0" w:space="0" w:color="auto"/>
        <w:right w:val="none" w:sz="0" w:space="0" w:color="auto"/>
      </w:divBdr>
    </w:div>
    <w:div w:id="48698560">
      <w:bodyDiv w:val="1"/>
      <w:marLeft w:val="0"/>
      <w:marRight w:val="0"/>
      <w:marTop w:val="0"/>
      <w:marBottom w:val="0"/>
      <w:divBdr>
        <w:top w:val="none" w:sz="0" w:space="0" w:color="auto"/>
        <w:left w:val="none" w:sz="0" w:space="0" w:color="auto"/>
        <w:bottom w:val="none" w:sz="0" w:space="0" w:color="auto"/>
        <w:right w:val="none" w:sz="0" w:space="0" w:color="auto"/>
      </w:divBdr>
    </w:div>
    <w:div w:id="185482552">
      <w:bodyDiv w:val="1"/>
      <w:marLeft w:val="0"/>
      <w:marRight w:val="0"/>
      <w:marTop w:val="0"/>
      <w:marBottom w:val="0"/>
      <w:divBdr>
        <w:top w:val="none" w:sz="0" w:space="0" w:color="auto"/>
        <w:left w:val="none" w:sz="0" w:space="0" w:color="auto"/>
        <w:bottom w:val="none" w:sz="0" w:space="0" w:color="auto"/>
        <w:right w:val="none" w:sz="0" w:space="0" w:color="auto"/>
      </w:divBdr>
    </w:div>
    <w:div w:id="226035474">
      <w:bodyDiv w:val="1"/>
      <w:marLeft w:val="0"/>
      <w:marRight w:val="0"/>
      <w:marTop w:val="0"/>
      <w:marBottom w:val="0"/>
      <w:divBdr>
        <w:top w:val="none" w:sz="0" w:space="0" w:color="auto"/>
        <w:left w:val="none" w:sz="0" w:space="0" w:color="auto"/>
        <w:bottom w:val="none" w:sz="0" w:space="0" w:color="auto"/>
        <w:right w:val="none" w:sz="0" w:space="0" w:color="auto"/>
      </w:divBdr>
    </w:div>
    <w:div w:id="243418409">
      <w:bodyDiv w:val="1"/>
      <w:marLeft w:val="0"/>
      <w:marRight w:val="0"/>
      <w:marTop w:val="0"/>
      <w:marBottom w:val="0"/>
      <w:divBdr>
        <w:top w:val="none" w:sz="0" w:space="0" w:color="auto"/>
        <w:left w:val="none" w:sz="0" w:space="0" w:color="auto"/>
        <w:bottom w:val="none" w:sz="0" w:space="0" w:color="auto"/>
        <w:right w:val="none" w:sz="0" w:space="0" w:color="auto"/>
      </w:divBdr>
    </w:div>
    <w:div w:id="265231186">
      <w:bodyDiv w:val="1"/>
      <w:marLeft w:val="0"/>
      <w:marRight w:val="0"/>
      <w:marTop w:val="0"/>
      <w:marBottom w:val="0"/>
      <w:divBdr>
        <w:top w:val="none" w:sz="0" w:space="0" w:color="auto"/>
        <w:left w:val="none" w:sz="0" w:space="0" w:color="auto"/>
        <w:bottom w:val="none" w:sz="0" w:space="0" w:color="auto"/>
        <w:right w:val="none" w:sz="0" w:space="0" w:color="auto"/>
      </w:divBdr>
    </w:div>
    <w:div w:id="268899462">
      <w:bodyDiv w:val="1"/>
      <w:marLeft w:val="0"/>
      <w:marRight w:val="0"/>
      <w:marTop w:val="0"/>
      <w:marBottom w:val="0"/>
      <w:divBdr>
        <w:top w:val="none" w:sz="0" w:space="0" w:color="auto"/>
        <w:left w:val="none" w:sz="0" w:space="0" w:color="auto"/>
        <w:bottom w:val="none" w:sz="0" w:space="0" w:color="auto"/>
        <w:right w:val="none" w:sz="0" w:space="0" w:color="auto"/>
      </w:divBdr>
    </w:div>
    <w:div w:id="280192587">
      <w:bodyDiv w:val="1"/>
      <w:marLeft w:val="0"/>
      <w:marRight w:val="0"/>
      <w:marTop w:val="0"/>
      <w:marBottom w:val="0"/>
      <w:divBdr>
        <w:top w:val="none" w:sz="0" w:space="0" w:color="auto"/>
        <w:left w:val="none" w:sz="0" w:space="0" w:color="auto"/>
        <w:bottom w:val="none" w:sz="0" w:space="0" w:color="auto"/>
        <w:right w:val="none" w:sz="0" w:space="0" w:color="auto"/>
      </w:divBdr>
    </w:div>
    <w:div w:id="326902005">
      <w:bodyDiv w:val="1"/>
      <w:marLeft w:val="0"/>
      <w:marRight w:val="0"/>
      <w:marTop w:val="0"/>
      <w:marBottom w:val="0"/>
      <w:divBdr>
        <w:top w:val="none" w:sz="0" w:space="0" w:color="auto"/>
        <w:left w:val="none" w:sz="0" w:space="0" w:color="auto"/>
        <w:bottom w:val="none" w:sz="0" w:space="0" w:color="auto"/>
        <w:right w:val="none" w:sz="0" w:space="0" w:color="auto"/>
      </w:divBdr>
      <w:divsChild>
        <w:div w:id="1742554628">
          <w:marLeft w:val="0"/>
          <w:marRight w:val="0"/>
          <w:marTop w:val="0"/>
          <w:marBottom w:val="0"/>
          <w:divBdr>
            <w:top w:val="none" w:sz="0" w:space="0" w:color="auto"/>
            <w:left w:val="none" w:sz="0" w:space="0" w:color="auto"/>
            <w:bottom w:val="none" w:sz="0" w:space="0" w:color="auto"/>
            <w:right w:val="none" w:sz="0" w:space="0" w:color="auto"/>
          </w:divBdr>
          <w:divsChild>
            <w:div w:id="583341934">
              <w:marLeft w:val="0"/>
              <w:marRight w:val="0"/>
              <w:marTop w:val="0"/>
              <w:marBottom w:val="0"/>
              <w:divBdr>
                <w:top w:val="none" w:sz="0" w:space="0" w:color="auto"/>
                <w:left w:val="none" w:sz="0" w:space="0" w:color="auto"/>
                <w:bottom w:val="none" w:sz="0" w:space="0" w:color="auto"/>
                <w:right w:val="none" w:sz="0" w:space="0" w:color="auto"/>
              </w:divBdr>
              <w:divsChild>
                <w:div w:id="1475100520">
                  <w:marLeft w:val="0"/>
                  <w:marRight w:val="0"/>
                  <w:marTop w:val="0"/>
                  <w:marBottom w:val="0"/>
                  <w:divBdr>
                    <w:top w:val="none" w:sz="0" w:space="0" w:color="auto"/>
                    <w:left w:val="none" w:sz="0" w:space="0" w:color="auto"/>
                    <w:bottom w:val="none" w:sz="0" w:space="0" w:color="auto"/>
                    <w:right w:val="none" w:sz="0" w:space="0" w:color="auto"/>
                  </w:divBdr>
                  <w:divsChild>
                    <w:div w:id="6011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726314">
      <w:bodyDiv w:val="1"/>
      <w:marLeft w:val="0"/>
      <w:marRight w:val="0"/>
      <w:marTop w:val="0"/>
      <w:marBottom w:val="0"/>
      <w:divBdr>
        <w:top w:val="none" w:sz="0" w:space="0" w:color="auto"/>
        <w:left w:val="none" w:sz="0" w:space="0" w:color="auto"/>
        <w:bottom w:val="none" w:sz="0" w:space="0" w:color="auto"/>
        <w:right w:val="none" w:sz="0" w:space="0" w:color="auto"/>
      </w:divBdr>
    </w:div>
    <w:div w:id="352192891">
      <w:bodyDiv w:val="1"/>
      <w:marLeft w:val="0"/>
      <w:marRight w:val="0"/>
      <w:marTop w:val="0"/>
      <w:marBottom w:val="0"/>
      <w:divBdr>
        <w:top w:val="none" w:sz="0" w:space="0" w:color="auto"/>
        <w:left w:val="none" w:sz="0" w:space="0" w:color="auto"/>
        <w:bottom w:val="none" w:sz="0" w:space="0" w:color="auto"/>
        <w:right w:val="none" w:sz="0" w:space="0" w:color="auto"/>
      </w:divBdr>
    </w:div>
    <w:div w:id="375082136">
      <w:bodyDiv w:val="1"/>
      <w:marLeft w:val="0"/>
      <w:marRight w:val="0"/>
      <w:marTop w:val="0"/>
      <w:marBottom w:val="0"/>
      <w:divBdr>
        <w:top w:val="none" w:sz="0" w:space="0" w:color="auto"/>
        <w:left w:val="none" w:sz="0" w:space="0" w:color="auto"/>
        <w:bottom w:val="none" w:sz="0" w:space="0" w:color="auto"/>
        <w:right w:val="none" w:sz="0" w:space="0" w:color="auto"/>
      </w:divBdr>
    </w:div>
    <w:div w:id="534537678">
      <w:bodyDiv w:val="1"/>
      <w:marLeft w:val="0"/>
      <w:marRight w:val="0"/>
      <w:marTop w:val="0"/>
      <w:marBottom w:val="0"/>
      <w:divBdr>
        <w:top w:val="none" w:sz="0" w:space="0" w:color="auto"/>
        <w:left w:val="none" w:sz="0" w:space="0" w:color="auto"/>
        <w:bottom w:val="none" w:sz="0" w:space="0" w:color="auto"/>
        <w:right w:val="none" w:sz="0" w:space="0" w:color="auto"/>
      </w:divBdr>
      <w:divsChild>
        <w:div w:id="47001194">
          <w:marLeft w:val="0"/>
          <w:marRight w:val="0"/>
          <w:marTop w:val="0"/>
          <w:marBottom w:val="0"/>
          <w:divBdr>
            <w:top w:val="none" w:sz="0" w:space="0" w:color="auto"/>
            <w:left w:val="none" w:sz="0" w:space="0" w:color="auto"/>
            <w:bottom w:val="none" w:sz="0" w:space="0" w:color="auto"/>
            <w:right w:val="none" w:sz="0" w:space="0" w:color="auto"/>
          </w:divBdr>
        </w:div>
        <w:div w:id="48067934">
          <w:marLeft w:val="0"/>
          <w:marRight w:val="0"/>
          <w:marTop w:val="0"/>
          <w:marBottom w:val="0"/>
          <w:divBdr>
            <w:top w:val="none" w:sz="0" w:space="0" w:color="auto"/>
            <w:left w:val="none" w:sz="0" w:space="0" w:color="auto"/>
            <w:bottom w:val="none" w:sz="0" w:space="0" w:color="auto"/>
            <w:right w:val="none" w:sz="0" w:space="0" w:color="auto"/>
          </w:divBdr>
        </w:div>
        <w:div w:id="509098820">
          <w:marLeft w:val="0"/>
          <w:marRight w:val="0"/>
          <w:marTop w:val="0"/>
          <w:marBottom w:val="0"/>
          <w:divBdr>
            <w:top w:val="none" w:sz="0" w:space="0" w:color="auto"/>
            <w:left w:val="none" w:sz="0" w:space="0" w:color="auto"/>
            <w:bottom w:val="none" w:sz="0" w:space="0" w:color="auto"/>
            <w:right w:val="none" w:sz="0" w:space="0" w:color="auto"/>
          </w:divBdr>
        </w:div>
        <w:div w:id="668796902">
          <w:marLeft w:val="0"/>
          <w:marRight w:val="0"/>
          <w:marTop w:val="0"/>
          <w:marBottom w:val="0"/>
          <w:divBdr>
            <w:top w:val="none" w:sz="0" w:space="0" w:color="auto"/>
            <w:left w:val="none" w:sz="0" w:space="0" w:color="auto"/>
            <w:bottom w:val="none" w:sz="0" w:space="0" w:color="auto"/>
            <w:right w:val="none" w:sz="0" w:space="0" w:color="auto"/>
          </w:divBdr>
        </w:div>
        <w:div w:id="889418320">
          <w:marLeft w:val="0"/>
          <w:marRight w:val="0"/>
          <w:marTop w:val="0"/>
          <w:marBottom w:val="0"/>
          <w:divBdr>
            <w:top w:val="none" w:sz="0" w:space="0" w:color="auto"/>
            <w:left w:val="none" w:sz="0" w:space="0" w:color="auto"/>
            <w:bottom w:val="none" w:sz="0" w:space="0" w:color="auto"/>
            <w:right w:val="none" w:sz="0" w:space="0" w:color="auto"/>
          </w:divBdr>
        </w:div>
        <w:div w:id="1113549122">
          <w:marLeft w:val="0"/>
          <w:marRight w:val="0"/>
          <w:marTop w:val="0"/>
          <w:marBottom w:val="0"/>
          <w:divBdr>
            <w:top w:val="none" w:sz="0" w:space="0" w:color="auto"/>
            <w:left w:val="none" w:sz="0" w:space="0" w:color="auto"/>
            <w:bottom w:val="none" w:sz="0" w:space="0" w:color="auto"/>
            <w:right w:val="none" w:sz="0" w:space="0" w:color="auto"/>
          </w:divBdr>
        </w:div>
        <w:div w:id="1273971781">
          <w:marLeft w:val="0"/>
          <w:marRight w:val="0"/>
          <w:marTop w:val="0"/>
          <w:marBottom w:val="0"/>
          <w:divBdr>
            <w:top w:val="none" w:sz="0" w:space="0" w:color="auto"/>
            <w:left w:val="none" w:sz="0" w:space="0" w:color="auto"/>
            <w:bottom w:val="none" w:sz="0" w:space="0" w:color="auto"/>
            <w:right w:val="none" w:sz="0" w:space="0" w:color="auto"/>
          </w:divBdr>
        </w:div>
        <w:div w:id="2134668696">
          <w:marLeft w:val="0"/>
          <w:marRight w:val="0"/>
          <w:marTop w:val="0"/>
          <w:marBottom w:val="0"/>
          <w:divBdr>
            <w:top w:val="none" w:sz="0" w:space="0" w:color="auto"/>
            <w:left w:val="none" w:sz="0" w:space="0" w:color="auto"/>
            <w:bottom w:val="none" w:sz="0" w:space="0" w:color="auto"/>
            <w:right w:val="none" w:sz="0" w:space="0" w:color="auto"/>
          </w:divBdr>
        </w:div>
      </w:divsChild>
    </w:div>
    <w:div w:id="538053580">
      <w:bodyDiv w:val="1"/>
      <w:marLeft w:val="0"/>
      <w:marRight w:val="0"/>
      <w:marTop w:val="0"/>
      <w:marBottom w:val="0"/>
      <w:divBdr>
        <w:top w:val="none" w:sz="0" w:space="0" w:color="auto"/>
        <w:left w:val="none" w:sz="0" w:space="0" w:color="auto"/>
        <w:bottom w:val="none" w:sz="0" w:space="0" w:color="auto"/>
        <w:right w:val="none" w:sz="0" w:space="0" w:color="auto"/>
      </w:divBdr>
      <w:divsChild>
        <w:div w:id="779449666">
          <w:marLeft w:val="0"/>
          <w:marRight w:val="0"/>
          <w:marTop w:val="0"/>
          <w:marBottom w:val="0"/>
          <w:divBdr>
            <w:top w:val="none" w:sz="0" w:space="0" w:color="auto"/>
            <w:left w:val="none" w:sz="0" w:space="0" w:color="auto"/>
            <w:bottom w:val="none" w:sz="0" w:space="0" w:color="auto"/>
            <w:right w:val="none" w:sz="0" w:space="0" w:color="auto"/>
          </w:divBdr>
          <w:divsChild>
            <w:div w:id="638342731">
              <w:marLeft w:val="0"/>
              <w:marRight w:val="0"/>
              <w:marTop w:val="0"/>
              <w:marBottom w:val="0"/>
              <w:divBdr>
                <w:top w:val="none" w:sz="0" w:space="0" w:color="auto"/>
                <w:left w:val="none" w:sz="0" w:space="0" w:color="auto"/>
                <w:bottom w:val="none" w:sz="0" w:space="0" w:color="auto"/>
                <w:right w:val="none" w:sz="0" w:space="0" w:color="auto"/>
              </w:divBdr>
              <w:divsChild>
                <w:div w:id="230772989">
                  <w:marLeft w:val="0"/>
                  <w:marRight w:val="0"/>
                  <w:marTop w:val="0"/>
                  <w:marBottom w:val="0"/>
                  <w:divBdr>
                    <w:top w:val="none" w:sz="0" w:space="0" w:color="auto"/>
                    <w:left w:val="none" w:sz="0" w:space="0" w:color="auto"/>
                    <w:bottom w:val="none" w:sz="0" w:space="0" w:color="auto"/>
                    <w:right w:val="none" w:sz="0" w:space="0" w:color="auto"/>
                  </w:divBdr>
                  <w:divsChild>
                    <w:div w:id="9627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20118">
      <w:bodyDiv w:val="1"/>
      <w:marLeft w:val="0"/>
      <w:marRight w:val="0"/>
      <w:marTop w:val="0"/>
      <w:marBottom w:val="0"/>
      <w:divBdr>
        <w:top w:val="none" w:sz="0" w:space="0" w:color="auto"/>
        <w:left w:val="none" w:sz="0" w:space="0" w:color="auto"/>
        <w:bottom w:val="none" w:sz="0" w:space="0" w:color="auto"/>
        <w:right w:val="none" w:sz="0" w:space="0" w:color="auto"/>
      </w:divBdr>
    </w:div>
    <w:div w:id="702706095">
      <w:bodyDiv w:val="1"/>
      <w:marLeft w:val="0"/>
      <w:marRight w:val="0"/>
      <w:marTop w:val="0"/>
      <w:marBottom w:val="0"/>
      <w:divBdr>
        <w:top w:val="none" w:sz="0" w:space="0" w:color="auto"/>
        <w:left w:val="none" w:sz="0" w:space="0" w:color="auto"/>
        <w:bottom w:val="none" w:sz="0" w:space="0" w:color="auto"/>
        <w:right w:val="none" w:sz="0" w:space="0" w:color="auto"/>
      </w:divBdr>
    </w:div>
    <w:div w:id="713894906">
      <w:bodyDiv w:val="1"/>
      <w:marLeft w:val="0"/>
      <w:marRight w:val="0"/>
      <w:marTop w:val="0"/>
      <w:marBottom w:val="0"/>
      <w:divBdr>
        <w:top w:val="none" w:sz="0" w:space="0" w:color="auto"/>
        <w:left w:val="none" w:sz="0" w:space="0" w:color="auto"/>
        <w:bottom w:val="none" w:sz="0" w:space="0" w:color="auto"/>
        <w:right w:val="none" w:sz="0" w:space="0" w:color="auto"/>
      </w:divBdr>
    </w:div>
    <w:div w:id="714619685">
      <w:bodyDiv w:val="1"/>
      <w:marLeft w:val="0"/>
      <w:marRight w:val="0"/>
      <w:marTop w:val="0"/>
      <w:marBottom w:val="0"/>
      <w:divBdr>
        <w:top w:val="none" w:sz="0" w:space="0" w:color="auto"/>
        <w:left w:val="none" w:sz="0" w:space="0" w:color="auto"/>
        <w:bottom w:val="none" w:sz="0" w:space="0" w:color="auto"/>
        <w:right w:val="none" w:sz="0" w:space="0" w:color="auto"/>
      </w:divBdr>
    </w:div>
    <w:div w:id="722752790">
      <w:bodyDiv w:val="1"/>
      <w:marLeft w:val="0"/>
      <w:marRight w:val="0"/>
      <w:marTop w:val="0"/>
      <w:marBottom w:val="0"/>
      <w:divBdr>
        <w:top w:val="none" w:sz="0" w:space="0" w:color="auto"/>
        <w:left w:val="none" w:sz="0" w:space="0" w:color="auto"/>
        <w:bottom w:val="none" w:sz="0" w:space="0" w:color="auto"/>
        <w:right w:val="none" w:sz="0" w:space="0" w:color="auto"/>
      </w:divBdr>
    </w:div>
    <w:div w:id="726494614">
      <w:bodyDiv w:val="1"/>
      <w:marLeft w:val="0"/>
      <w:marRight w:val="0"/>
      <w:marTop w:val="0"/>
      <w:marBottom w:val="0"/>
      <w:divBdr>
        <w:top w:val="none" w:sz="0" w:space="0" w:color="auto"/>
        <w:left w:val="none" w:sz="0" w:space="0" w:color="auto"/>
        <w:bottom w:val="none" w:sz="0" w:space="0" w:color="auto"/>
        <w:right w:val="none" w:sz="0" w:space="0" w:color="auto"/>
      </w:divBdr>
    </w:div>
    <w:div w:id="823014894">
      <w:bodyDiv w:val="1"/>
      <w:marLeft w:val="0"/>
      <w:marRight w:val="0"/>
      <w:marTop w:val="0"/>
      <w:marBottom w:val="0"/>
      <w:divBdr>
        <w:top w:val="none" w:sz="0" w:space="0" w:color="auto"/>
        <w:left w:val="none" w:sz="0" w:space="0" w:color="auto"/>
        <w:bottom w:val="none" w:sz="0" w:space="0" w:color="auto"/>
        <w:right w:val="none" w:sz="0" w:space="0" w:color="auto"/>
      </w:divBdr>
    </w:div>
    <w:div w:id="826821662">
      <w:bodyDiv w:val="1"/>
      <w:marLeft w:val="0"/>
      <w:marRight w:val="0"/>
      <w:marTop w:val="0"/>
      <w:marBottom w:val="0"/>
      <w:divBdr>
        <w:top w:val="none" w:sz="0" w:space="0" w:color="auto"/>
        <w:left w:val="none" w:sz="0" w:space="0" w:color="auto"/>
        <w:bottom w:val="none" w:sz="0" w:space="0" w:color="auto"/>
        <w:right w:val="none" w:sz="0" w:space="0" w:color="auto"/>
      </w:divBdr>
    </w:div>
    <w:div w:id="954293899">
      <w:bodyDiv w:val="1"/>
      <w:marLeft w:val="0"/>
      <w:marRight w:val="0"/>
      <w:marTop w:val="0"/>
      <w:marBottom w:val="0"/>
      <w:divBdr>
        <w:top w:val="none" w:sz="0" w:space="0" w:color="auto"/>
        <w:left w:val="none" w:sz="0" w:space="0" w:color="auto"/>
        <w:bottom w:val="none" w:sz="0" w:space="0" w:color="auto"/>
        <w:right w:val="none" w:sz="0" w:space="0" w:color="auto"/>
      </w:divBdr>
    </w:div>
    <w:div w:id="975719729">
      <w:bodyDiv w:val="1"/>
      <w:marLeft w:val="0"/>
      <w:marRight w:val="0"/>
      <w:marTop w:val="0"/>
      <w:marBottom w:val="0"/>
      <w:divBdr>
        <w:top w:val="none" w:sz="0" w:space="0" w:color="auto"/>
        <w:left w:val="none" w:sz="0" w:space="0" w:color="auto"/>
        <w:bottom w:val="none" w:sz="0" w:space="0" w:color="auto"/>
        <w:right w:val="none" w:sz="0" w:space="0" w:color="auto"/>
      </w:divBdr>
    </w:div>
    <w:div w:id="988023178">
      <w:bodyDiv w:val="1"/>
      <w:marLeft w:val="0"/>
      <w:marRight w:val="0"/>
      <w:marTop w:val="0"/>
      <w:marBottom w:val="0"/>
      <w:divBdr>
        <w:top w:val="none" w:sz="0" w:space="0" w:color="auto"/>
        <w:left w:val="none" w:sz="0" w:space="0" w:color="auto"/>
        <w:bottom w:val="none" w:sz="0" w:space="0" w:color="auto"/>
        <w:right w:val="none" w:sz="0" w:space="0" w:color="auto"/>
      </w:divBdr>
    </w:div>
    <w:div w:id="994454689">
      <w:bodyDiv w:val="1"/>
      <w:marLeft w:val="0"/>
      <w:marRight w:val="0"/>
      <w:marTop w:val="0"/>
      <w:marBottom w:val="0"/>
      <w:divBdr>
        <w:top w:val="none" w:sz="0" w:space="0" w:color="auto"/>
        <w:left w:val="none" w:sz="0" w:space="0" w:color="auto"/>
        <w:bottom w:val="none" w:sz="0" w:space="0" w:color="auto"/>
        <w:right w:val="none" w:sz="0" w:space="0" w:color="auto"/>
      </w:divBdr>
      <w:divsChild>
        <w:div w:id="927732685">
          <w:marLeft w:val="0"/>
          <w:marRight w:val="0"/>
          <w:marTop w:val="0"/>
          <w:marBottom w:val="0"/>
          <w:divBdr>
            <w:top w:val="none" w:sz="0" w:space="0" w:color="auto"/>
            <w:left w:val="none" w:sz="0" w:space="0" w:color="auto"/>
            <w:bottom w:val="none" w:sz="0" w:space="0" w:color="auto"/>
            <w:right w:val="none" w:sz="0" w:space="0" w:color="auto"/>
          </w:divBdr>
          <w:divsChild>
            <w:div w:id="77408580">
              <w:marLeft w:val="60"/>
              <w:marRight w:val="0"/>
              <w:marTop w:val="0"/>
              <w:marBottom w:val="0"/>
              <w:divBdr>
                <w:top w:val="none" w:sz="0" w:space="0" w:color="auto"/>
                <w:left w:val="none" w:sz="0" w:space="0" w:color="auto"/>
                <w:bottom w:val="none" w:sz="0" w:space="0" w:color="auto"/>
                <w:right w:val="none" w:sz="0" w:space="0" w:color="auto"/>
              </w:divBdr>
              <w:divsChild>
                <w:div w:id="1790080175">
                  <w:marLeft w:val="0"/>
                  <w:marRight w:val="0"/>
                  <w:marTop w:val="0"/>
                  <w:marBottom w:val="0"/>
                  <w:divBdr>
                    <w:top w:val="none" w:sz="0" w:space="0" w:color="auto"/>
                    <w:left w:val="none" w:sz="0" w:space="0" w:color="auto"/>
                    <w:bottom w:val="none" w:sz="0" w:space="0" w:color="auto"/>
                    <w:right w:val="none" w:sz="0" w:space="0" w:color="auto"/>
                  </w:divBdr>
                  <w:divsChild>
                    <w:div w:id="581378590">
                      <w:marLeft w:val="0"/>
                      <w:marRight w:val="0"/>
                      <w:marTop w:val="0"/>
                      <w:marBottom w:val="120"/>
                      <w:divBdr>
                        <w:top w:val="single" w:sz="6" w:space="0" w:color="F5F5F5"/>
                        <w:left w:val="single" w:sz="6" w:space="0" w:color="F5F5F5"/>
                        <w:bottom w:val="single" w:sz="6" w:space="0" w:color="F5F5F5"/>
                        <w:right w:val="single" w:sz="6" w:space="0" w:color="F5F5F5"/>
                      </w:divBdr>
                      <w:divsChild>
                        <w:div w:id="1944651921">
                          <w:marLeft w:val="0"/>
                          <w:marRight w:val="0"/>
                          <w:marTop w:val="0"/>
                          <w:marBottom w:val="0"/>
                          <w:divBdr>
                            <w:top w:val="none" w:sz="0" w:space="0" w:color="auto"/>
                            <w:left w:val="none" w:sz="0" w:space="0" w:color="auto"/>
                            <w:bottom w:val="none" w:sz="0" w:space="0" w:color="auto"/>
                            <w:right w:val="none" w:sz="0" w:space="0" w:color="auto"/>
                          </w:divBdr>
                          <w:divsChild>
                            <w:div w:id="7158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741285">
          <w:marLeft w:val="0"/>
          <w:marRight w:val="0"/>
          <w:marTop w:val="0"/>
          <w:marBottom w:val="0"/>
          <w:divBdr>
            <w:top w:val="none" w:sz="0" w:space="0" w:color="auto"/>
            <w:left w:val="none" w:sz="0" w:space="0" w:color="auto"/>
            <w:bottom w:val="none" w:sz="0" w:space="0" w:color="auto"/>
            <w:right w:val="none" w:sz="0" w:space="0" w:color="auto"/>
          </w:divBdr>
          <w:divsChild>
            <w:div w:id="1093086487">
              <w:marLeft w:val="0"/>
              <w:marRight w:val="60"/>
              <w:marTop w:val="0"/>
              <w:marBottom w:val="0"/>
              <w:divBdr>
                <w:top w:val="none" w:sz="0" w:space="0" w:color="auto"/>
                <w:left w:val="none" w:sz="0" w:space="0" w:color="auto"/>
                <w:bottom w:val="none" w:sz="0" w:space="0" w:color="auto"/>
                <w:right w:val="none" w:sz="0" w:space="0" w:color="auto"/>
              </w:divBdr>
              <w:divsChild>
                <w:div w:id="1106658867">
                  <w:marLeft w:val="0"/>
                  <w:marRight w:val="0"/>
                  <w:marTop w:val="0"/>
                  <w:marBottom w:val="120"/>
                  <w:divBdr>
                    <w:top w:val="single" w:sz="6" w:space="0" w:color="A0A0A0"/>
                    <w:left w:val="single" w:sz="6" w:space="0" w:color="B9B9B9"/>
                    <w:bottom w:val="single" w:sz="6" w:space="0" w:color="B9B9B9"/>
                    <w:right w:val="single" w:sz="6" w:space="0" w:color="B9B9B9"/>
                  </w:divBdr>
                  <w:divsChild>
                    <w:div w:id="1461070340">
                      <w:marLeft w:val="0"/>
                      <w:marRight w:val="0"/>
                      <w:marTop w:val="0"/>
                      <w:marBottom w:val="0"/>
                      <w:divBdr>
                        <w:top w:val="none" w:sz="0" w:space="0" w:color="auto"/>
                        <w:left w:val="none" w:sz="0" w:space="0" w:color="auto"/>
                        <w:bottom w:val="none" w:sz="0" w:space="0" w:color="auto"/>
                        <w:right w:val="none" w:sz="0" w:space="0" w:color="auto"/>
                      </w:divBdr>
                    </w:div>
                    <w:div w:id="17163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133171">
      <w:bodyDiv w:val="1"/>
      <w:marLeft w:val="0"/>
      <w:marRight w:val="0"/>
      <w:marTop w:val="0"/>
      <w:marBottom w:val="0"/>
      <w:divBdr>
        <w:top w:val="none" w:sz="0" w:space="0" w:color="auto"/>
        <w:left w:val="none" w:sz="0" w:space="0" w:color="auto"/>
        <w:bottom w:val="none" w:sz="0" w:space="0" w:color="auto"/>
        <w:right w:val="none" w:sz="0" w:space="0" w:color="auto"/>
      </w:divBdr>
    </w:div>
    <w:div w:id="1021708351">
      <w:bodyDiv w:val="1"/>
      <w:marLeft w:val="0"/>
      <w:marRight w:val="0"/>
      <w:marTop w:val="0"/>
      <w:marBottom w:val="0"/>
      <w:divBdr>
        <w:top w:val="none" w:sz="0" w:space="0" w:color="auto"/>
        <w:left w:val="none" w:sz="0" w:space="0" w:color="auto"/>
        <w:bottom w:val="none" w:sz="0" w:space="0" w:color="auto"/>
        <w:right w:val="none" w:sz="0" w:space="0" w:color="auto"/>
      </w:divBdr>
    </w:div>
    <w:div w:id="1035614769">
      <w:bodyDiv w:val="1"/>
      <w:marLeft w:val="0"/>
      <w:marRight w:val="0"/>
      <w:marTop w:val="0"/>
      <w:marBottom w:val="0"/>
      <w:divBdr>
        <w:top w:val="none" w:sz="0" w:space="0" w:color="auto"/>
        <w:left w:val="none" w:sz="0" w:space="0" w:color="auto"/>
        <w:bottom w:val="none" w:sz="0" w:space="0" w:color="auto"/>
        <w:right w:val="none" w:sz="0" w:space="0" w:color="auto"/>
      </w:divBdr>
      <w:divsChild>
        <w:div w:id="1159535976">
          <w:marLeft w:val="0"/>
          <w:marRight w:val="0"/>
          <w:marTop w:val="0"/>
          <w:marBottom w:val="0"/>
          <w:divBdr>
            <w:top w:val="none" w:sz="0" w:space="0" w:color="auto"/>
            <w:left w:val="none" w:sz="0" w:space="0" w:color="auto"/>
            <w:bottom w:val="none" w:sz="0" w:space="0" w:color="auto"/>
            <w:right w:val="none" w:sz="0" w:space="0" w:color="auto"/>
          </w:divBdr>
          <w:divsChild>
            <w:div w:id="629434487">
              <w:marLeft w:val="0"/>
              <w:marRight w:val="0"/>
              <w:marTop w:val="0"/>
              <w:marBottom w:val="0"/>
              <w:divBdr>
                <w:top w:val="none" w:sz="0" w:space="0" w:color="auto"/>
                <w:left w:val="none" w:sz="0" w:space="0" w:color="auto"/>
                <w:bottom w:val="none" w:sz="0" w:space="0" w:color="auto"/>
                <w:right w:val="none" w:sz="0" w:space="0" w:color="auto"/>
              </w:divBdr>
              <w:divsChild>
                <w:div w:id="661473499">
                  <w:marLeft w:val="0"/>
                  <w:marRight w:val="0"/>
                  <w:marTop w:val="0"/>
                  <w:marBottom w:val="0"/>
                  <w:divBdr>
                    <w:top w:val="none" w:sz="0" w:space="0" w:color="auto"/>
                    <w:left w:val="none" w:sz="0" w:space="0" w:color="auto"/>
                    <w:bottom w:val="none" w:sz="0" w:space="0" w:color="auto"/>
                    <w:right w:val="none" w:sz="0" w:space="0" w:color="auto"/>
                  </w:divBdr>
                  <w:divsChild>
                    <w:div w:id="1394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524">
      <w:bodyDiv w:val="1"/>
      <w:marLeft w:val="0"/>
      <w:marRight w:val="0"/>
      <w:marTop w:val="0"/>
      <w:marBottom w:val="0"/>
      <w:divBdr>
        <w:top w:val="none" w:sz="0" w:space="0" w:color="auto"/>
        <w:left w:val="none" w:sz="0" w:space="0" w:color="auto"/>
        <w:bottom w:val="none" w:sz="0" w:space="0" w:color="auto"/>
        <w:right w:val="none" w:sz="0" w:space="0" w:color="auto"/>
      </w:divBdr>
    </w:div>
    <w:div w:id="1097675229">
      <w:bodyDiv w:val="1"/>
      <w:marLeft w:val="0"/>
      <w:marRight w:val="0"/>
      <w:marTop w:val="0"/>
      <w:marBottom w:val="0"/>
      <w:divBdr>
        <w:top w:val="none" w:sz="0" w:space="0" w:color="auto"/>
        <w:left w:val="none" w:sz="0" w:space="0" w:color="auto"/>
        <w:bottom w:val="none" w:sz="0" w:space="0" w:color="auto"/>
        <w:right w:val="none" w:sz="0" w:space="0" w:color="auto"/>
      </w:divBdr>
    </w:div>
    <w:div w:id="1103692435">
      <w:bodyDiv w:val="1"/>
      <w:marLeft w:val="0"/>
      <w:marRight w:val="0"/>
      <w:marTop w:val="0"/>
      <w:marBottom w:val="0"/>
      <w:divBdr>
        <w:top w:val="none" w:sz="0" w:space="0" w:color="auto"/>
        <w:left w:val="none" w:sz="0" w:space="0" w:color="auto"/>
        <w:bottom w:val="none" w:sz="0" w:space="0" w:color="auto"/>
        <w:right w:val="none" w:sz="0" w:space="0" w:color="auto"/>
      </w:divBdr>
    </w:div>
    <w:div w:id="1109547911">
      <w:bodyDiv w:val="1"/>
      <w:marLeft w:val="0"/>
      <w:marRight w:val="0"/>
      <w:marTop w:val="0"/>
      <w:marBottom w:val="0"/>
      <w:divBdr>
        <w:top w:val="none" w:sz="0" w:space="0" w:color="auto"/>
        <w:left w:val="none" w:sz="0" w:space="0" w:color="auto"/>
        <w:bottom w:val="none" w:sz="0" w:space="0" w:color="auto"/>
        <w:right w:val="none" w:sz="0" w:space="0" w:color="auto"/>
      </w:divBdr>
    </w:div>
    <w:div w:id="1123499046">
      <w:bodyDiv w:val="1"/>
      <w:marLeft w:val="0"/>
      <w:marRight w:val="0"/>
      <w:marTop w:val="0"/>
      <w:marBottom w:val="0"/>
      <w:divBdr>
        <w:top w:val="none" w:sz="0" w:space="0" w:color="auto"/>
        <w:left w:val="none" w:sz="0" w:space="0" w:color="auto"/>
        <w:bottom w:val="none" w:sz="0" w:space="0" w:color="auto"/>
        <w:right w:val="none" w:sz="0" w:space="0" w:color="auto"/>
      </w:divBdr>
    </w:div>
    <w:div w:id="1160970522">
      <w:bodyDiv w:val="1"/>
      <w:marLeft w:val="0"/>
      <w:marRight w:val="0"/>
      <w:marTop w:val="0"/>
      <w:marBottom w:val="0"/>
      <w:divBdr>
        <w:top w:val="none" w:sz="0" w:space="0" w:color="auto"/>
        <w:left w:val="none" w:sz="0" w:space="0" w:color="auto"/>
        <w:bottom w:val="none" w:sz="0" w:space="0" w:color="auto"/>
        <w:right w:val="none" w:sz="0" w:space="0" w:color="auto"/>
      </w:divBdr>
    </w:div>
    <w:div w:id="1205026564">
      <w:bodyDiv w:val="1"/>
      <w:marLeft w:val="0"/>
      <w:marRight w:val="0"/>
      <w:marTop w:val="0"/>
      <w:marBottom w:val="0"/>
      <w:divBdr>
        <w:top w:val="none" w:sz="0" w:space="0" w:color="auto"/>
        <w:left w:val="none" w:sz="0" w:space="0" w:color="auto"/>
        <w:bottom w:val="none" w:sz="0" w:space="0" w:color="auto"/>
        <w:right w:val="none" w:sz="0" w:space="0" w:color="auto"/>
      </w:divBdr>
      <w:divsChild>
        <w:div w:id="1975330814">
          <w:marLeft w:val="0"/>
          <w:marRight w:val="0"/>
          <w:marTop w:val="0"/>
          <w:marBottom w:val="0"/>
          <w:divBdr>
            <w:top w:val="none" w:sz="0" w:space="0" w:color="auto"/>
            <w:left w:val="none" w:sz="0" w:space="0" w:color="auto"/>
            <w:bottom w:val="none" w:sz="0" w:space="0" w:color="auto"/>
            <w:right w:val="none" w:sz="0" w:space="0" w:color="auto"/>
          </w:divBdr>
          <w:divsChild>
            <w:div w:id="608198953">
              <w:marLeft w:val="0"/>
              <w:marRight w:val="0"/>
              <w:marTop w:val="0"/>
              <w:marBottom w:val="0"/>
              <w:divBdr>
                <w:top w:val="none" w:sz="0" w:space="0" w:color="auto"/>
                <w:left w:val="none" w:sz="0" w:space="0" w:color="auto"/>
                <w:bottom w:val="none" w:sz="0" w:space="0" w:color="auto"/>
                <w:right w:val="none" w:sz="0" w:space="0" w:color="auto"/>
              </w:divBdr>
              <w:divsChild>
                <w:div w:id="1172336335">
                  <w:marLeft w:val="0"/>
                  <w:marRight w:val="0"/>
                  <w:marTop w:val="0"/>
                  <w:marBottom w:val="0"/>
                  <w:divBdr>
                    <w:top w:val="none" w:sz="0" w:space="0" w:color="auto"/>
                    <w:left w:val="none" w:sz="0" w:space="0" w:color="auto"/>
                    <w:bottom w:val="none" w:sz="0" w:space="0" w:color="auto"/>
                    <w:right w:val="none" w:sz="0" w:space="0" w:color="auto"/>
                  </w:divBdr>
                  <w:divsChild>
                    <w:div w:id="4217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4879">
      <w:bodyDiv w:val="1"/>
      <w:marLeft w:val="0"/>
      <w:marRight w:val="0"/>
      <w:marTop w:val="0"/>
      <w:marBottom w:val="0"/>
      <w:divBdr>
        <w:top w:val="none" w:sz="0" w:space="0" w:color="auto"/>
        <w:left w:val="none" w:sz="0" w:space="0" w:color="auto"/>
        <w:bottom w:val="none" w:sz="0" w:space="0" w:color="auto"/>
        <w:right w:val="none" w:sz="0" w:space="0" w:color="auto"/>
      </w:divBdr>
    </w:div>
    <w:div w:id="1320503257">
      <w:bodyDiv w:val="1"/>
      <w:marLeft w:val="0"/>
      <w:marRight w:val="0"/>
      <w:marTop w:val="0"/>
      <w:marBottom w:val="0"/>
      <w:divBdr>
        <w:top w:val="none" w:sz="0" w:space="0" w:color="auto"/>
        <w:left w:val="none" w:sz="0" w:space="0" w:color="auto"/>
        <w:bottom w:val="none" w:sz="0" w:space="0" w:color="auto"/>
        <w:right w:val="none" w:sz="0" w:space="0" w:color="auto"/>
      </w:divBdr>
    </w:div>
    <w:div w:id="1382826978">
      <w:bodyDiv w:val="1"/>
      <w:marLeft w:val="0"/>
      <w:marRight w:val="0"/>
      <w:marTop w:val="0"/>
      <w:marBottom w:val="0"/>
      <w:divBdr>
        <w:top w:val="none" w:sz="0" w:space="0" w:color="auto"/>
        <w:left w:val="none" w:sz="0" w:space="0" w:color="auto"/>
        <w:bottom w:val="none" w:sz="0" w:space="0" w:color="auto"/>
        <w:right w:val="none" w:sz="0" w:space="0" w:color="auto"/>
      </w:divBdr>
    </w:div>
    <w:div w:id="1401829015">
      <w:bodyDiv w:val="1"/>
      <w:marLeft w:val="0"/>
      <w:marRight w:val="0"/>
      <w:marTop w:val="0"/>
      <w:marBottom w:val="0"/>
      <w:divBdr>
        <w:top w:val="none" w:sz="0" w:space="0" w:color="auto"/>
        <w:left w:val="none" w:sz="0" w:space="0" w:color="auto"/>
        <w:bottom w:val="none" w:sz="0" w:space="0" w:color="auto"/>
        <w:right w:val="none" w:sz="0" w:space="0" w:color="auto"/>
      </w:divBdr>
    </w:div>
    <w:div w:id="1409112593">
      <w:bodyDiv w:val="1"/>
      <w:marLeft w:val="0"/>
      <w:marRight w:val="0"/>
      <w:marTop w:val="0"/>
      <w:marBottom w:val="0"/>
      <w:divBdr>
        <w:top w:val="none" w:sz="0" w:space="0" w:color="auto"/>
        <w:left w:val="none" w:sz="0" w:space="0" w:color="auto"/>
        <w:bottom w:val="none" w:sz="0" w:space="0" w:color="auto"/>
        <w:right w:val="none" w:sz="0" w:space="0" w:color="auto"/>
      </w:divBdr>
    </w:div>
    <w:div w:id="1420902543">
      <w:bodyDiv w:val="1"/>
      <w:marLeft w:val="0"/>
      <w:marRight w:val="0"/>
      <w:marTop w:val="0"/>
      <w:marBottom w:val="0"/>
      <w:divBdr>
        <w:top w:val="none" w:sz="0" w:space="0" w:color="auto"/>
        <w:left w:val="none" w:sz="0" w:space="0" w:color="auto"/>
        <w:bottom w:val="none" w:sz="0" w:space="0" w:color="auto"/>
        <w:right w:val="none" w:sz="0" w:space="0" w:color="auto"/>
      </w:divBdr>
    </w:div>
    <w:div w:id="1446922584">
      <w:bodyDiv w:val="1"/>
      <w:marLeft w:val="0"/>
      <w:marRight w:val="0"/>
      <w:marTop w:val="0"/>
      <w:marBottom w:val="0"/>
      <w:divBdr>
        <w:top w:val="none" w:sz="0" w:space="0" w:color="auto"/>
        <w:left w:val="none" w:sz="0" w:space="0" w:color="auto"/>
        <w:bottom w:val="none" w:sz="0" w:space="0" w:color="auto"/>
        <w:right w:val="none" w:sz="0" w:space="0" w:color="auto"/>
      </w:divBdr>
    </w:div>
    <w:div w:id="1542940291">
      <w:bodyDiv w:val="1"/>
      <w:marLeft w:val="0"/>
      <w:marRight w:val="0"/>
      <w:marTop w:val="0"/>
      <w:marBottom w:val="0"/>
      <w:divBdr>
        <w:top w:val="none" w:sz="0" w:space="0" w:color="auto"/>
        <w:left w:val="none" w:sz="0" w:space="0" w:color="auto"/>
        <w:bottom w:val="none" w:sz="0" w:space="0" w:color="auto"/>
        <w:right w:val="none" w:sz="0" w:space="0" w:color="auto"/>
      </w:divBdr>
    </w:div>
    <w:div w:id="1554349903">
      <w:bodyDiv w:val="1"/>
      <w:marLeft w:val="0"/>
      <w:marRight w:val="0"/>
      <w:marTop w:val="0"/>
      <w:marBottom w:val="0"/>
      <w:divBdr>
        <w:top w:val="none" w:sz="0" w:space="0" w:color="auto"/>
        <w:left w:val="none" w:sz="0" w:space="0" w:color="auto"/>
        <w:bottom w:val="none" w:sz="0" w:space="0" w:color="auto"/>
        <w:right w:val="none" w:sz="0" w:space="0" w:color="auto"/>
      </w:divBdr>
    </w:div>
    <w:div w:id="1591162737">
      <w:bodyDiv w:val="1"/>
      <w:marLeft w:val="0"/>
      <w:marRight w:val="0"/>
      <w:marTop w:val="0"/>
      <w:marBottom w:val="0"/>
      <w:divBdr>
        <w:top w:val="none" w:sz="0" w:space="0" w:color="auto"/>
        <w:left w:val="none" w:sz="0" w:space="0" w:color="auto"/>
        <w:bottom w:val="none" w:sz="0" w:space="0" w:color="auto"/>
        <w:right w:val="none" w:sz="0" w:space="0" w:color="auto"/>
      </w:divBdr>
    </w:div>
    <w:div w:id="1600797941">
      <w:bodyDiv w:val="1"/>
      <w:marLeft w:val="0"/>
      <w:marRight w:val="0"/>
      <w:marTop w:val="0"/>
      <w:marBottom w:val="0"/>
      <w:divBdr>
        <w:top w:val="none" w:sz="0" w:space="0" w:color="auto"/>
        <w:left w:val="none" w:sz="0" w:space="0" w:color="auto"/>
        <w:bottom w:val="none" w:sz="0" w:space="0" w:color="auto"/>
        <w:right w:val="none" w:sz="0" w:space="0" w:color="auto"/>
      </w:divBdr>
    </w:div>
    <w:div w:id="1615867558">
      <w:bodyDiv w:val="1"/>
      <w:marLeft w:val="0"/>
      <w:marRight w:val="0"/>
      <w:marTop w:val="0"/>
      <w:marBottom w:val="0"/>
      <w:divBdr>
        <w:top w:val="none" w:sz="0" w:space="0" w:color="auto"/>
        <w:left w:val="none" w:sz="0" w:space="0" w:color="auto"/>
        <w:bottom w:val="none" w:sz="0" w:space="0" w:color="auto"/>
        <w:right w:val="none" w:sz="0" w:space="0" w:color="auto"/>
      </w:divBdr>
    </w:div>
    <w:div w:id="1682270030">
      <w:bodyDiv w:val="1"/>
      <w:marLeft w:val="0"/>
      <w:marRight w:val="0"/>
      <w:marTop w:val="0"/>
      <w:marBottom w:val="0"/>
      <w:divBdr>
        <w:top w:val="none" w:sz="0" w:space="0" w:color="auto"/>
        <w:left w:val="none" w:sz="0" w:space="0" w:color="auto"/>
        <w:bottom w:val="none" w:sz="0" w:space="0" w:color="auto"/>
        <w:right w:val="none" w:sz="0" w:space="0" w:color="auto"/>
      </w:divBdr>
    </w:div>
    <w:div w:id="1700086136">
      <w:bodyDiv w:val="1"/>
      <w:marLeft w:val="0"/>
      <w:marRight w:val="0"/>
      <w:marTop w:val="0"/>
      <w:marBottom w:val="0"/>
      <w:divBdr>
        <w:top w:val="none" w:sz="0" w:space="0" w:color="auto"/>
        <w:left w:val="none" w:sz="0" w:space="0" w:color="auto"/>
        <w:bottom w:val="none" w:sz="0" w:space="0" w:color="auto"/>
        <w:right w:val="none" w:sz="0" w:space="0" w:color="auto"/>
      </w:divBdr>
    </w:div>
    <w:div w:id="1739210308">
      <w:bodyDiv w:val="1"/>
      <w:marLeft w:val="0"/>
      <w:marRight w:val="0"/>
      <w:marTop w:val="0"/>
      <w:marBottom w:val="0"/>
      <w:divBdr>
        <w:top w:val="none" w:sz="0" w:space="0" w:color="auto"/>
        <w:left w:val="none" w:sz="0" w:space="0" w:color="auto"/>
        <w:bottom w:val="none" w:sz="0" w:space="0" w:color="auto"/>
        <w:right w:val="none" w:sz="0" w:space="0" w:color="auto"/>
      </w:divBdr>
    </w:div>
    <w:div w:id="1743331431">
      <w:bodyDiv w:val="1"/>
      <w:marLeft w:val="0"/>
      <w:marRight w:val="0"/>
      <w:marTop w:val="0"/>
      <w:marBottom w:val="0"/>
      <w:divBdr>
        <w:top w:val="none" w:sz="0" w:space="0" w:color="auto"/>
        <w:left w:val="none" w:sz="0" w:space="0" w:color="auto"/>
        <w:bottom w:val="none" w:sz="0" w:space="0" w:color="auto"/>
        <w:right w:val="none" w:sz="0" w:space="0" w:color="auto"/>
      </w:divBdr>
    </w:div>
    <w:div w:id="1780905595">
      <w:bodyDiv w:val="1"/>
      <w:marLeft w:val="0"/>
      <w:marRight w:val="0"/>
      <w:marTop w:val="0"/>
      <w:marBottom w:val="0"/>
      <w:divBdr>
        <w:top w:val="none" w:sz="0" w:space="0" w:color="auto"/>
        <w:left w:val="none" w:sz="0" w:space="0" w:color="auto"/>
        <w:bottom w:val="none" w:sz="0" w:space="0" w:color="auto"/>
        <w:right w:val="none" w:sz="0" w:space="0" w:color="auto"/>
      </w:divBdr>
    </w:div>
    <w:div w:id="1813523896">
      <w:bodyDiv w:val="1"/>
      <w:marLeft w:val="0"/>
      <w:marRight w:val="0"/>
      <w:marTop w:val="0"/>
      <w:marBottom w:val="0"/>
      <w:divBdr>
        <w:top w:val="none" w:sz="0" w:space="0" w:color="auto"/>
        <w:left w:val="none" w:sz="0" w:space="0" w:color="auto"/>
        <w:bottom w:val="none" w:sz="0" w:space="0" w:color="auto"/>
        <w:right w:val="none" w:sz="0" w:space="0" w:color="auto"/>
      </w:divBdr>
    </w:div>
    <w:div w:id="1814637419">
      <w:bodyDiv w:val="1"/>
      <w:marLeft w:val="0"/>
      <w:marRight w:val="0"/>
      <w:marTop w:val="0"/>
      <w:marBottom w:val="0"/>
      <w:divBdr>
        <w:top w:val="none" w:sz="0" w:space="0" w:color="auto"/>
        <w:left w:val="none" w:sz="0" w:space="0" w:color="auto"/>
        <w:bottom w:val="none" w:sz="0" w:space="0" w:color="auto"/>
        <w:right w:val="none" w:sz="0" w:space="0" w:color="auto"/>
      </w:divBdr>
    </w:div>
    <w:div w:id="1940218787">
      <w:bodyDiv w:val="1"/>
      <w:marLeft w:val="0"/>
      <w:marRight w:val="0"/>
      <w:marTop w:val="0"/>
      <w:marBottom w:val="0"/>
      <w:divBdr>
        <w:top w:val="none" w:sz="0" w:space="0" w:color="auto"/>
        <w:left w:val="none" w:sz="0" w:space="0" w:color="auto"/>
        <w:bottom w:val="none" w:sz="0" w:space="0" w:color="auto"/>
        <w:right w:val="none" w:sz="0" w:space="0" w:color="auto"/>
      </w:divBdr>
    </w:div>
    <w:div w:id="1940329524">
      <w:bodyDiv w:val="1"/>
      <w:marLeft w:val="0"/>
      <w:marRight w:val="0"/>
      <w:marTop w:val="0"/>
      <w:marBottom w:val="0"/>
      <w:divBdr>
        <w:top w:val="none" w:sz="0" w:space="0" w:color="auto"/>
        <w:left w:val="none" w:sz="0" w:space="0" w:color="auto"/>
        <w:bottom w:val="none" w:sz="0" w:space="0" w:color="auto"/>
        <w:right w:val="none" w:sz="0" w:space="0" w:color="auto"/>
      </w:divBdr>
    </w:div>
    <w:div w:id="1944456515">
      <w:bodyDiv w:val="1"/>
      <w:marLeft w:val="0"/>
      <w:marRight w:val="0"/>
      <w:marTop w:val="0"/>
      <w:marBottom w:val="0"/>
      <w:divBdr>
        <w:top w:val="none" w:sz="0" w:space="0" w:color="auto"/>
        <w:left w:val="none" w:sz="0" w:space="0" w:color="auto"/>
        <w:bottom w:val="none" w:sz="0" w:space="0" w:color="auto"/>
        <w:right w:val="none" w:sz="0" w:space="0" w:color="auto"/>
      </w:divBdr>
      <w:divsChild>
        <w:div w:id="280653319">
          <w:marLeft w:val="547"/>
          <w:marRight w:val="0"/>
          <w:marTop w:val="0"/>
          <w:marBottom w:val="0"/>
          <w:divBdr>
            <w:top w:val="none" w:sz="0" w:space="0" w:color="auto"/>
            <w:left w:val="none" w:sz="0" w:space="0" w:color="auto"/>
            <w:bottom w:val="none" w:sz="0" w:space="0" w:color="auto"/>
            <w:right w:val="none" w:sz="0" w:space="0" w:color="auto"/>
          </w:divBdr>
        </w:div>
        <w:div w:id="637032954">
          <w:marLeft w:val="547"/>
          <w:marRight w:val="0"/>
          <w:marTop w:val="0"/>
          <w:marBottom w:val="0"/>
          <w:divBdr>
            <w:top w:val="none" w:sz="0" w:space="0" w:color="auto"/>
            <w:left w:val="none" w:sz="0" w:space="0" w:color="auto"/>
            <w:bottom w:val="none" w:sz="0" w:space="0" w:color="auto"/>
            <w:right w:val="none" w:sz="0" w:space="0" w:color="auto"/>
          </w:divBdr>
        </w:div>
      </w:divsChild>
    </w:div>
    <w:div w:id="1947611366">
      <w:bodyDiv w:val="1"/>
      <w:marLeft w:val="0"/>
      <w:marRight w:val="0"/>
      <w:marTop w:val="0"/>
      <w:marBottom w:val="0"/>
      <w:divBdr>
        <w:top w:val="none" w:sz="0" w:space="0" w:color="auto"/>
        <w:left w:val="none" w:sz="0" w:space="0" w:color="auto"/>
        <w:bottom w:val="none" w:sz="0" w:space="0" w:color="auto"/>
        <w:right w:val="none" w:sz="0" w:space="0" w:color="auto"/>
      </w:divBdr>
    </w:div>
    <w:div w:id="1977754262">
      <w:bodyDiv w:val="1"/>
      <w:marLeft w:val="0"/>
      <w:marRight w:val="0"/>
      <w:marTop w:val="0"/>
      <w:marBottom w:val="0"/>
      <w:divBdr>
        <w:top w:val="none" w:sz="0" w:space="0" w:color="auto"/>
        <w:left w:val="none" w:sz="0" w:space="0" w:color="auto"/>
        <w:bottom w:val="none" w:sz="0" w:space="0" w:color="auto"/>
        <w:right w:val="none" w:sz="0" w:space="0" w:color="auto"/>
      </w:divBdr>
    </w:div>
    <w:div w:id="2013558421">
      <w:bodyDiv w:val="1"/>
      <w:marLeft w:val="0"/>
      <w:marRight w:val="0"/>
      <w:marTop w:val="0"/>
      <w:marBottom w:val="0"/>
      <w:divBdr>
        <w:top w:val="none" w:sz="0" w:space="0" w:color="auto"/>
        <w:left w:val="none" w:sz="0" w:space="0" w:color="auto"/>
        <w:bottom w:val="none" w:sz="0" w:space="0" w:color="auto"/>
        <w:right w:val="none" w:sz="0" w:space="0" w:color="auto"/>
      </w:divBdr>
    </w:div>
    <w:div w:id="2039698520">
      <w:bodyDiv w:val="1"/>
      <w:marLeft w:val="0"/>
      <w:marRight w:val="0"/>
      <w:marTop w:val="0"/>
      <w:marBottom w:val="0"/>
      <w:divBdr>
        <w:top w:val="none" w:sz="0" w:space="0" w:color="auto"/>
        <w:left w:val="none" w:sz="0" w:space="0" w:color="auto"/>
        <w:bottom w:val="none" w:sz="0" w:space="0" w:color="auto"/>
        <w:right w:val="none" w:sz="0" w:space="0" w:color="auto"/>
      </w:divBdr>
    </w:div>
    <w:div w:id="210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CD0D1348C8F84FABC73C46F900F10A" ma:contentTypeVersion="14" ma:contentTypeDescription="Crear nuevo documento." ma:contentTypeScope="" ma:versionID="062a5306d95edd69ac1d93c511fe8ad7">
  <xsd:schema xmlns:xsd="http://www.w3.org/2001/XMLSchema" xmlns:xs="http://www.w3.org/2001/XMLSchema" xmlns:p="http://schemas.microsoft.com/office/2006/metadata/properties" xmlns:ns2="dce85adb-f9f8-4ad2-b93e-5298678f4f16" xmlns:ns3="23154071-492a-49af-ba14-6cfbabadf55b" targetNamespace="http://schemas.microsoft.com/office/2006/metadata/properties" ma:root="true" ma:fieldsID="4094825c1a3eeef9b90db781a3479323" ns2:_="" ns3:_="">
    <xsd:import namespace="dce85adb-f9f8-4ad2-b93e-5298678f4f16"/>
    <xsd:import namespace="23154071-492a-49af-ba14-6cfbabadf5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85adb-f9f8-4ad2-b93e-5298678f4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ece026-1153-4486-bc0e-f284fdb491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54071-492a-49af-ba14-6cfbabadf55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7a09dce-2a4d-4764-9b43-56f58670ec70}" ma:internalName="TaxCatchAll" ma:showField="CatchAllData" ma:web="23154071-492a-49af-ba14-6cfbabadf5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3154071-492a-49af-ba14-6cfbabadf55b">
      <UserInfo>
        <DisplayName>Mariana Escobar Uribe</DisplayName>
        <AccountId>14</AccountId>
        <AccountType/>
      </UserInfo>
    </SharedWithUsers>
    <lcf76f155ced4ddcb4097134ff3c332f xmlns="dce85adb-f9f8-4ad2-b93e-5298678f4f16">
      <Terms xmlns="http://schemas.microsoft.com/office/infopath/2007/PartnerControls"/>
    </lcf76f155ced4ddcb4097134ff3c332f>
    <TaxCatchAll xmlns="23154071-492a-49af-ba14-6cfbabadf55b" xsi:nil="true"/>
  </documentManagement>
</p:properties>
</file>

<file path=customXml/itemProps1.xml><?xml version="1.0" encoding="utf-8"?>
<ds:datastoreItem xmlns:ds="http://schemas.openxmlformats.org/officeDocument/2006/customXml" ds:itemID="{48D47472-3CED-477F-B269-1519E3FBB5C7}">
  <ds:schemaRefs>
    <ds:schemaRef ds:uri="http://schemas.openxmlformats.org/officeDocument/2006/bibliography"/>
  </ds:schemaRefs>
</ds:datastoreItem>
</file>

<file path=customXml/itemProps2.xml><?xml version="1.0" encoding="utf-8"?>
<ds:datastoreItem xmlns:ds="http://schemas.openxmlformats.org/officeDocument/2006/customXml" ds:itemID="{49582058-537A-44B4-ACDB-6749B593A346}">
  <ds:schemaRefs>
    <ds:schemaRef ds:uri="http://schemas.microsoft.com/sharepoint/v3/contenttype/forms"/>
  </ds:schemaRefs>
</ds:datastoreItem>
</file>

<file path=customXml/itemProps3.xml><?xml version="1.0" encoding="utf-8"?>
<ds:datastoreItem xmlns:ds="http://schemas.openxmlformats.org/officeDocument/2006/customXml" ds:itemID="{D25CAEF5-0E82-48E9-9C15-D4E0089A8905}"/>
</file>

<file path=customXml/itemProps4.xml><?xml version="1.0" encoding="utf-8"?>
<ds:datastoreItem xmlns:ds="http://schemas.openxmlformats.org/officeDocument/2006/customXml" ds:itemID="{654C201C-4739-443F-97ED-2E09E3F5964D}">
  <ds:schemaRefs>
    <ds:schemaRef ds:uri="http://schemas.microsoft.com/office/2006/metadata/properties"/>
    <ds:schemaRef ds:uri="http://schemas.microsoft.com/office/infopath/2007/PartnerControls"/>
    <ds:schemaRef ds:uri="43550d5f-17b6-4f74-bd95-938ced56f0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11971</Words>
  <Characters>65844</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de Jesus Angarita Joya</dc:creator>
  <cp:keywords/>
  <cp:lastModifiedBy>Ana Yuliza Bernal Urrego</cp:lastModifiedBy>
  <cp:revision>2</cp:revision>
  <cp:lastPrinted>2020-02-11T00:29:00Z</cp:lastPrinted>
  <dcterms:created xsi:type="dcterms:W3CDTF">2024-05-30T21:10:00Z</dcterms:created>
  <dcterms:modified xsi:type="dcterms:W3CDTF">2024-05-30T21:10:00Z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0x010100ACCD0D1348C8F84FABC73C46F900F10A</vt:lpwstr>
  </property>
</Properties>
</file>